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06"/>
        <w:gridCol w:w="388"/>
        <w:gridCol w:w="499"/>
        <w:gridCol w:w="523"/>
        <w:gridCol w:w="471"/>
        <w:gridCol w:w="16"/>
        <w:gridCol w:w="457"/>
        <w:gridCol w:w="257"/>
        <w:gridCol w:w="216"/>
        <w:gridCol w:w="481"/>
        <w:gridCol w:w="12"/>
        <w:gridCol w:w="142"/>
        <w:gridCol w:w="709"/>
        <w:gridCol w:w="75"/>
        <w:gridCol w:w="62"/>
        <w:gridCol w:w="990"/>
        <w:gridCol w:w="364"/>
        <w:gridCol w:w="1194"/>
        <w:gridCol w:w="224"/>
        <w:gridCol w:w="132"/>
        <w:gridCol w:w="1077"/>
      </w:tblGrid>
      <w:tr w:rsidR="009053FF" w:rsidRPr="00F71793" w14:paraId="3D4DD6CE" w14:textId="77777777">
        <w:tc>
          <w:tcPr>
            <w:tcW w:w="9694" w:type="dxa"/>
            <w:gridSpan w:val="21"/>
            <w:tcBorders>
              <w:top w:val="single" w:sz="4" w:space="0" w:color="000000"/>
              <w:left w:val="single" w:sz="4" w:space="0" w:color="000000"/>
              <w:bottom w:val="single" w:sz="4" w:space="0" w:color="000000"/>
              <w:right w:val="single" w:sz="4" w:space="0" w:color="000000"/>
            </w:tcBorders>
            <w:shd w:val="clear" w:color="auto" w:fill="E6E6E6"/>
          </w:tcPr>
          <w:p w14:paraId="57B1065C"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 xml:space="preserve"> UČNI NAČRT PREDMETA / COURSE SYLLABUS</w:t>
            </w:r>
          </w:p>
        </w:tc>
      </w:tr>
      <w:tr w:rsidR="009053FF" w:rsidRPr="00F71793" w14:paraId="6676D8FD" w14:textId="77777777">
        <w:tc>
          <w:tcPr>
            <w:tcW w:w="1794" w:type="dxa"/>
            <w:gridSpan w:val="2"/>
          </w:tcPr>
          <w:p w14:paraId="6E367F70"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Ime predmeta:</w:t>
            </w:r>
          </w:p>
        </w:tc>
        <w:tc>
          <w:tcPr>
            <w:tcW w:w="7900" w:type="dxa"/>
            <w:gridSpan w:val="19"/>
            <w:tcBorders>
              <w:top w:val="single" w:sz="4" w:space="0" w:color="000000"/>
              <w:left w:val="single" w:sz="4" w:space="0" w:color="000000"/>
              <w:bottom w:val="single" w:sz="4" w:space="0" w:color="000000"/>
              <w:right w:val="single" w:sz="4" w:space="0" w:color="000000"/>
            </w:tcBorders>
          </w:tcPr>
          <w:p w14:paraId="3BC3ED64" w14:textId="77777777" w:rsidR="009053FF" w:rsidRPr="00F71793" w:rsidRDefault="00835C9C">
            <w:pPr>
              <w:widowControl w:val="0"/>
              <w:spacing w:after="0"/>
              <w:rPr>
                <w:rFonts w:eastAsia="Calibri" w:cstheme="minorHAnsi"/>
                <w:b/>
                <w:sz w:val="20"/>
                <w:szCs w:val="20"/>
                <w:lang w:eastAsia="sl-SI"/>
              </w:rPr>
            </w:pPr>
            <w:r w:rsidRPr="00F71793">
              <w:rPr>
                <w:rFonts w:cstheme="minorHAnsi"/>
                <w:sz w:val="20"/>
                <w:szCs w:val="20"/>
              </w:rPr>
              <w:t>INTELIGENTNI LOGISTIČNI SISTEMI</w:t>
            </w:r>
          </w:p>
        </w:tc>
      </w:tr>
      <w:tr w:rsidR="009053FF" w:rsidRPr="00F71793" w14:paraId="158DC380" w14:textId="77777777">
        <w:tc>
          <w:tcPr>
            <w:tcW w:w="1794" w:type="dxa"/>
            <w:gridSpan w:val="2"/>
          </w:tcPr>
          <w:p w14:paraId="786F3C92"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Course title:</w:t>
            </w:r>
          </w:p>
        </w:tc>
        <w:tc>
          <w:tcPr>
            <w:tcW w:w="7900" w:type="dxa"/>
            <w:gridSpan w:val="19"/>
            <w:tcBorders>
              <w:top w:val="single" w:sz="4" w:space="0" w:color="000000"/>
              <w:left w:val="single" w:sz="4" w:space="0" w:color="000000"/>
              <w:bottom w:val="single" w:sz="4" w:space="0" w:color="000000"/>
              <w:right w:val="single" w:sz="4" w:space="0" w:color="000000"/>
            </w:tcBorders>
          </w:tcPr>
          <w:p w14:paraId="5E73A4FF" w14:textId="77777777" w:rsidR="009053FF" w:rsidRPr="00F71793" w:rsidRDefault="00835C9C">
            <w:pPr>
              <w:widowControl w:val="0"/>
              <w:spacing w:after="0"/>
              <w:rPr>
                <w:rFonts w:eastAsia="Calibri" w:cstheme="minorHAnsi"/>
                <w:b/>
                <w:sz w:val="20"/>
                <w:szCs w:val="20"/>
                <w:lang w:eastAsia="sl-SI"/>
              </w:rPr>
            </w:pPr>
            <w:r w:rsidRPr="00F71793">
              <w:rPr>
                <w:rFonts w:cstheme="minorHAnsi"/>
                <w:sz w:val="20"/>
                <w:szCs w:val="20"/>
              </w:rPr>
              <w:t>INTELLIGENT LOGISTICS SYSTEMS</w:t>
            </w:r>
          </w:p>
        </w:tc>
      </w:tr>
      <w:tr w:rsidR="009053FF" w:rsidRPr="00F71793" w14:paraId="1ED96F1C" w14:textId="77777777">
        <w:tc>
          <w:tcPr>
            <w:tcW w:w="3303" w:type="dxa"/>
            <w:gridSpan w:val="6"/>
            <w:vAlign w:val="center"/>
          </w:tcPr>
          <w:p w14:paraId="7A91B873" w14:textId="77777777" w:rsidR="009053FF" w:rsidRPr="00F71793" w:rsidRDefault="009053FF">
            <w:pPr>
              <w:widowControl w:val="0"/>
              <w:spacing w:after="0"/>
              <w:jc w:val="center"/>
              <w:rPr>
                <w:rFonts w:eastAsia="Calibri" w:cstheme="minorHAnsi"/>
                <w:b/>
                <w:sz w:val="20"/>
                <w:szCs w:val="20"/>
                <w:lang w:eastAsia="sl-SI"/>
              </w:rPr>
            </w:pPr>
          </w:p>
        </w:tc>
        <w:tc>
          <w:tcPr>
            <w:tcW w:w="3401" w:type="dxa"/>
            <w:gridSpan w:val="10"/>
            <w:vAlign w:val="center"/>
          </w:tcPr>
          <w:p w14:paraId="435E0166" w14:textId="77777777" w:rsidR="009053FF" w:rsidRPr="00F71793" w:rsidRDefault="009053FF">
            <w:pPr>
              <w:widowControl w:val="0"/>
              <w:spacing w:after="0"/>
              <w:jc w:val="center"/>
              <w:rPr>
                <w:rFonts w:eastAsia="Calibri" w:cstheme="minorHAnsi"/>
                <w:b/>
                <w:sz w:val="20"/>
                <w:szCs w:val="20"/>
                <w:lang w:eastAsia="sl-SI"/>
              </w:rPr>
            </w:pPr>
          </w:p>
        </w:tc>
        <w:tc>
          <w:tcPr>
            <w:tcW w:w="1558" w:type="dxa"/>
            <w:gridSpan w:val="2"/>
            <w:vAlign w:val="center"/>
          </w:tcPr>
          <w:p w14:paraId="08687602" w14:textId="77777777" w:rsidR="009053FF" w:rsidRPr="00F71793" w:rsidRDefault="009053FF">
            <w:pPr>
              <w:widowControl w:val="0"/>
              <w:spacing w:after="0"/>
              <w:jc w:val="center"/>
              <w:rPr>
                <w:rFonts w:eastAsia="Calibri" w:cstheme="minorHAnsi"/>
                <w:b/>
                <w:sz w:val="20"/>
                <w:szCs w:val="20"/>
                <w:lang w:eastAsia="sl-SI"/>
              </w:rPr>
            </w:pPr>
          </w:p>
        </w:tc>
        <w:tc>
          <w:tcPr>
            <w:tcW w:w="1432" w:type="dxa"/>
            <w:gridSpan w:val="3"/>
            <w:vAlign w:val="center"/>
          </w:tcPr>
          <w:p w14:paraId="2A83D6F0" w14:textId="77777777" w:rsidR="009053FF" w:rsidRPr="00F71793" w:rsidRDefault="009053FF">
            <w:pPr>
              <w:widowControl w:val="0"/>
              <w:spacing w:after="0"/>
              <w:jc w:val="center"/>
              <w:rPr>
                <w:rFonts w:eastAsia="Calibri" w:cstheme="minorHAnsi"/>
                <w:b/>
                <w:sz w:val="20"/>
                <w:szCs w:val="20"/>
                <w:lang w:eastAsia="sl-SI"/>
              </w:rPr>
            </w:pPr>
          </w:p>
        </w:tc>
      </w:tr>
      <w:tr w:rsidR="009053FF" w:rsidRPr="00F71793" w14:paraId="39101092" w14:textId="77777777">
        <w:tc>
          <w:tcPr>
            <w:tcW w:w="3303" w:type="dxa"/>
            <w:gridSpan w:val="6"/>
            <w:tcBorders>
              <w:bottom w:val="single" w:sz="4" w:space="0" w:color="000000"/>
            </w:tcBorders>
            <w:vAlign w:val="center"/>
          </w:tcPr>
          <w:p w14:paraId="1688484F"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Študijski program in stopnja</w:t>
            </w:r>
          </w:p>
          <w:p w14:paraId="054ACEF4" w14:textId="77777777" w:rsidR="009053FF" w:rsidRPr="00F71793" w:rsidRDefault="00835C9C">
            <w:pPr>
              <w:widowControl w:val="0"/>
              <w:spacing w:after="0"/>
              <w:jc w:val="center"/>
              <w:rPr>
                <w:rFonts w:eastAsia="Calibri" w:cstheme="minorHAnsi"/>
                <w:sz w:val="20"/>
                <w:szCs w:val="20"/>
                <w:lang w:eastAsia="sl-SI"/>
              </w:rPr>
            </w:pPr>
            <w:r w:rsidRPr="00F71793">
              <w:rPr>
                <w:rFonts w:eastAsia="Calibri" w:cstheme="minorHAnsi"/>
                <w:b/>
                <w:sz w:val="20"/>
                <w:szCs w:val="20"/>
                <w:lang w:eastAsia="sl-SI"/>
              </w:rPr>
              <w:t>Study programme and cycle</w:t>
            </w:r>
          </w:p>
        </w:tc>
        <w:tc>
          <w:tcPr>
            <w:tcW w:w="3401" w:type="dxa"/>
            <w:gridSpan w:val="10"/>
            <w:tcBorders>
              <w:bottom w:val="single" w:sz="4" w:space="0" w:color="000000"/>
            </w:tcBorders>
            <w:vAlign w:val="center"/>
          </w:tcPr>
          <w:p w14:paraId="21F2085C"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Študijska smer</w:t>
            </w:r>
          </w:p>
          <w:p w14:paraId="5D378138"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Study option</w:t>
            </w:r>
          </w:p>
        </w:tc>
        <w:tc>
          <w:tcPr>
            <w:tcW w:w="1558" w:type="dxa"/>
            <w:gridSpan w:val="2"/>
            <w:tcBorders>
              <w:bottom w:val="single" w:sz="4" w:space="0" w:color="000000"/>
            </w:tcBorders>
            <w:vAlign w:val="center"/>
          </w:tcPr>
          <w:p w14:paraId="35652C58"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Letnik</w:t>
            </w:r>
          </w:p>
          <w:p w14:paraId="0562EE22"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Year of study</w:t>
            </w:r>
          </w:p>
        </w:tc>
        <w:tc>
          <w:tcPr>
            <w:tcW w:w="1432" w:type="dxa"/>
            <w:gridSpan w:val="3"/>
            <w:tcBorders>
              <w:bottom w:val="single" w:sz="4" w:space="0" w:color="000000"/>
            </w:tcBorders>
            <w:vAlign w:val="center"/>
          </w:tcPr>
          <w:p w14:paraId="3F5650BD"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Semester</w:t>
            </w:r>
          </w:p>
          <w:p w14:paraId="6D6439F3"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Semester</w:t>
            </w:r>
          </w:p>
        </w:tc>
      </w:tr>
      <w:tr w:rsidR="009053FF" w:rsidRPr="00F71793" w14:paraId="61836B7E" w14:textId="77777777">
        <w:trPr>
          <w:trHeight w:val="318"/>
        </w:trPr>
        <w:tc>
          <w:tcPr>
            <w:tcW w:w="3303" w:type="dxa"/>
            <w:gridSpan w:val="6"/>
            <w:tcBorders>
              <w:top w:val="single" w:sz="4" w:space="0" w:color="000000"/>
              <w:left w:val="single" w:sz="4" w:space="0" w:color="000000"/>
              <w:bottom w:val="single" w:sz="4" w:space="0" w:color="000000"/>
              <w:right w:val="single" w:sz="4" w:space="0" w:color="000000"/>
            </w:tcBorders>
            <w:vAlign w:val="center"/>
          </w:tcPr>
          <w:p w14:paraId="38587D18" w14:textId="77777777" w:rsidR="009053FF" w:rsidRPr="00F71793" w:rsidRDefault="00835C9C">
            <w:pPr>
              <w:widowControl w:val="0"/>
              <w:spacing w:after="0"/>
              <w:jc w:val="center"/>
              <w:rPr>
                <w:rFonts w:eastAsia="Calibri" w:cstheme="minorHAnsi"/>
                <w:b/>
                <w:bCs/>
                <w:sz w:val="20"/>
                <w:szCs w:val="20"/>
                <w:lang w:eastAsia="sl-SI"/>
              </w:rPr>
            </w:pPr>
            <w:r w:rsidRPr="00F71793">
              <w:rPr>
                <w:rFonts w:cstheme="minorHAnsi"/>
                <w:bCs/>
                <w:color w:val="000000"/>
                <w:sz w:val="20"/>
                <w:szCs w:val="20"/>
              </w:rPr>
              <w:t>LOGISTIKA SISTEMOV 3. stopnja</w:t>
            </w:r>
          </w:p>
        </w:tc>
        <w:tc>
          <w:tcPr>
            <w:tcW w:w="3401" w:type="dxa"/>
            <w:gridSpan w:val="10"/>
            <w:tcBorders>
              <w:top w:val="single" w:sz="4" w:space="0" w:color="000000"/>
              <w:left w:val="single" w:sz="4" w:space="0" w:color="000000"/>
              <w:bottom w:val="single" w:sz="4" w:space="0" w:color="000000"/>
              <w:right w:val="single" w:sz="4" w:space="0" w:color="000000"/>
            </w:tcBorders>
            <w:vAlign w:val="center"/>
          </w:tcPr>
          <w:p w14:paraId="35C3C335" w14:textId="77777777" w:rsidR="009053FF" w:rsidRPr="00F71793" w:rsidRDefault="009053FF">
            <w:pPr>
              <w:widowControl w:val="0"/>
              <w:spacing w:after="0"/>
              <w:jc w:val="center"/>
              <w:rPr>
                <w:rFonts w:eastAsia="Calibri" w:cstheme="minorHAnsi"/>
                <w:b/>
                <w:bCs/>
                <w:sz w:val="20"/>
                <w:szCs w:val="20"/>
                <w:lang w:eastAsia="sl-SI"/>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322498A7" w14:textId="77777777" w:rsidR="009053FF" w:rsidRPr="00F71793" w:rsidRDefault="00835C9C">
            <w:pPr>
              <w:widowControl w:val="0"/>
              <w:spacing w:after="0"/>
              <w:jc w:val="center"/>
              <w:rPr>
                <w:rFonts w:eastAsia="Calibri" w:cstheme="minorHAnsi"/>
                <w:bCs/>
                <w:sz w:val="20"/>
                <w:szCs w:val="20"/>
                <w:lang w:eastAsia="sl-SI"/>
              </w:rPr>
            </w:pPr>
            <w:r w:rsidRPr="00F71793">
              <w:rPr>
                <w:rFonts w:eastAsia="Calibri" w:cstheme="minorHAnsi"/>
                <w:bCs/>
                <w:sz w:val="20"/>
                <w:szCs w:val="20"/>
                <w:lang w:eastAsia="sl-SI"/>
              </w:rPr>
              <w:t>1.</w:t>
            </w:r>
          </w:p>
        </w:tc>
        <w:tc>
          <w:tcPr>
            <w:tcW w:w="1432" w:type="dxa"/>
            <w:gridSpan w:val="3"/>
            <w:tcBorders>
              <w:top w:val="single" w:sz="4" w:space="0" w:color="000000"/>
              <w:left w:val="single" w:sz="4" w:space="0" w:color="000000"/>
              <w:bottom w:val="single" w:sz="4" w:space="0" w:color="000000"/>
              <w:right w:val="single" w:sz="4" w:space="0" w:color="000000"/>
            </w:tcBorders>
            <w:vAlign w:val="center"/>
          </w:tcPr>
          <w:p w14:paraId="410114B0" w14:textId="77777777" w:rsidR="009053FF" w:rsidRPr="00F71793" w:rsidRDefault="00835C9C">
            <w:pPr>
              <w:widowControl w:val="0"/>
              <w:spacing w:after="0"/>
              <w:jc w:val="center"/>
              <w:rPr>
                <w:rFonts w:eastAsia="Calibri" w:cstheme="minorHAnsi"/>
                <w:bCs/>
                <w:sz w:val="20"/>
                <w:szCs w:val="20"/>
                <w:lang w:eastAsia="sl-SI"/>
              </w:rPr>
            </w:pPr>
            <w:r w:rsidRPr="00F71793">
              <w:rPr>
                <w:rFonts w:eastAsia="Calibri" w:cstheme="minorHAnsi"/>
                <w:bCs/>
                <w:sz w:val="20"/>
                <w:szCs w:val="20"/>
                <w:lang w:eastAsia="sl-SI"/>
              </w:rPr>
              <w:t>1. in 2.</w:t>
            </w:r>
          </w:p>
        </w:tc>
      </w:tr>
      <w:tr w:rsidR="009053FF" w:rsidRPr="00F71793" w14:paraId="373FC510" w14:textId="77777777">
        <w:trPr>
          <w:trHeight w:val="318"/>
        </w:trPr>
        <w:tc>
          <w:tcPr>
            <w:tcW w:w="3303" w:type="dxa"/>
            <w:gridSpan w:val="6"/>
            <w:tcBorders>
              <w:top w:val="single" w:sz="4" w:space="0" w:color="000000"/>
              <w:left w:val="single" w:sz="4" w:space="0" w:color="000000"/>
              <w:bottom w:val="single" w:sz="4" w:space="0" w:color="000000"/>
              <w:right w:val="single" w:sz="4" w:space="0" w:color="000000"/>
            </w:tcBorders>
            <w:vAlign w:val="center"/>
          </w:tcPr>
          <w:p w14:paraId="09BFAC86" w14:textId="77777777" w:rsidR="009053FF" w:rsidRPr="00F71793" w:rsidRDefault="00835C9C">
            <w:pPr>
              <w:widowControl w:val="0"/>
              <w:spacing w:after="0"/>
              <w:jc w:val="center"/>
              <w:rPr>
                <w:rFonts w:eastAsia="Calibri" w:cstheme="minorHAnsi"/>
                <w:bCs/>
                <w:sz w:val="20"/>
                <w:szCs w:val="20"/>
                <w:lang w:eastAsia="sl-SI"/>
              </w:rPr>
            </w:pPr>
            <w:r w:rsidRPr="00F71793">
              <w:rPr>
                <w:rFonts w:cstheme="minorHAnsi"/>
                <w:sz w:val="20"/>
                <w:szCs w:val="20"/>
                <w:lang w:val="en-GB" w:eastAsia="sl-SI"/>
              </w:rPr>
              <w:t>SYSTEM LOGISTICS 3</w:t>
            </w:r>
            <w:r w:rsidRPr="00F71793">
              <w:rPr>
                <w:rFonts w:cstheme="minorHAnsi"/>
                <w:sz w:val="20"/>
                <w:szCs w:val="20"/>
                <w:vertAlign w:val="superscript"/>
                <w:lang w:val="en-GB" w:eastAsia="sl-SI"/>
              </w:rPr>
              <w:t xml:space="preserve">rd </w:t>
            </w:r>
            <w:r w:rsidRPr="00F71793">
              <w:rPr>
                <w:rFonts w:cstheme="minorHAnsi"/>
                <w:bCs/>
                <w:color w:val="000000"/>
                <w:sz w:val="20"/>
                <w:szCs w:val="20"/>
              </w:rPr>
              <w:t>degree</w:t>
            </w:r>
          </w:p>
        </w:tc>
        <w:tc>
          <w:tcPr>
            <w:tcW w:w="3401" w:type="dxa"/>
            <w:gridSpan w:val="10"/>
            <w:tcBorders>
              <w:top w:val="single" w:sz="4" w:space="0" w:color="000000"/>
              <w:left w:val="single" w:sz="4" w:space="0" w:color="000000"/>
              <w:bottom w:val="single" w:sz="4" w:space="0" w:color="000000"/>
              <w:right w:val="single" w:sz="4" w:space="0" w:color="000000"/>
            </w:tcBorders>
            <w:vAlign w:val="center"/>
          </w:tcPr>
          <w:p w14:paraId="194A4BCD" w14:textId="77777777" w:rsidR="009053FF" w:rsidRPr="00F71793" w:rsidRDefault="009053FF">
            <w:pPr>
              <w:widowControl w:val="0"/>
              <w:spacing w:after="0"/>
              <w:jc w:val="center"/>
              <w:rPr>
                <w:rFonts w:eastAsia="Calibri" w:cstheme="minorHAnsi"/>
                <w:b/>
                <w:bCs/>
                <w:sz w:val="20"/>
                <w:szCs w:val="20"/>
                <w:lang w:eastAsia="sl-SI"/>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524AB703" w14:textId="77777777" w:rsidR="009053FF" w:rsidRPr="00F71793" w:rsidRDefault="00835C9C">
            <w:pPr>
              <w:widowControl w:val="0"/>
              <w:spacing w:after="0"/>
              <w:jc w:val="center"/>
              <w:rPr>
                <w:rFonts w:eastAsia="Calibri" w:cstheme="minorHAnsi"/>
                <w:bCs/>
                <w:sz w:val="20"/>
                <w:szCs w:val="20"/>
                <w:lang w:eastAsia="sl-SI"/>
              </w:rPr>
            </w:pPr>
            <w:r w:rsidRPr="00F71793">
              <w:rPr>
                <w:rFonts w:eastAsia="Calibri" w:cstheme="minorHAnsi"/>
                <w:bCs/>
                <w:sz w:val="20"/>
                <w:szCs w:val="20"/>
                <w:lang w:eastAsia="sl-SI"/>
              </w:rPr>
              <w:t>1.</w:t>
            </w:r>
          </w:p>
        </w:tc>
        <w:tc>
          <w:tcPr>
            <w:tcW w:w="1432" w:type="dxa"/>
            <w:gridSpan w:val="3"/>
            <w:tcBorders>
              <w:top w:val="single" w:sz="4" w:space="0" w:color="000000"/>
              <w:left w:val="single" w:sz="4" w:space="0" w:color="000000"/>
              <w:bottom w:val="single" w:sz="4" w:space="0" w:color="000000"/>
              <w:right w:val="single" w:sz="4" w:space="0" w:color="000000"/>
            </w:tcBorders>
            <w:vAlign w:val="center"/>
          </w:tcPr>
          <w:p w14:paraId="175BC921" w14:textId="77777777" w:rsidR="009053FF" w:rsidRPr="00F71793" w:rsidRDefault="00835C9C">
            <w:pPr>
              <w:widowControl w:val="0"/>
              <w:spacing w:after="0"/>
              <w:jc w:val="center"/>
              <w:rPr>
                <w:rFonts w:eastAsia="Calibri" w:cstheme="minorHAnsi"/>
                <w:bCs/>
                <w:sz w:val="20"/>
                <w:szCs w:val="20"/>
                <w:lang w:eastAsia="sl-SI"/>
              </w:rPr>
            </w:pPr>
            <w:r w:rsidRPr="00F71793">
              <w:rPr>
                <w:rFonts w:eastAsia="Calibri" w:cstheme="minorHAnsi"/>
                <w:bCs/>
                <w:sz w:val="20"/>
                <w:szCs w:val="20"/>
                <w:lang w:eastAsia="sl-SI"/>
              </w:rPr>
              <w:t>1. in 2.</w:t>
            </w:r>
          </w:p>
        </w:tc>
      </w:tr>
      <w:tr w:rsidR="009053FF" w:rsidRPr="00F71793" w14:paraId="2519167F" w14:textId="77777777">
        <w:trPr>
          <w:trHeight w:val="103"/>
        </w:trPr>
        <w:tc>
          <w:tcPr>
            <w:tcW w:w="9694" w:type="dxa"/>
            <w:gridSpan w:val="21"/>
          </w:tcPr>
          <w:p w14:paraId="2477DAFE" w14:textId="77777777" w:rsidR="009053FF" w:rsidRPr="00F71793" w:rsidRDefault="009053FF">
            <w:pPr>
              <w:widowControl w:val="0"/>
              <w:spacing w:after="0"/>
              <w:rPr>
                <w:rFonts w:eastAsia="Calibri" w:cstheme="minorHAnsi"/>
                <w:b/>
                <w:bCs/>
                <w:sz w:val="20"/>
                <w:szCs w:val="20"/>
                <w:lang w:eastAsia="sl-SI"/>
              </w:rPr>
            </w:pPr>
          </w:p>
        </w:tc>
      </w:tr>
      <w:tr w:rsidR="009053FF" w:rsidRPr="00F71793" w14:paraId="5D24D4B3" w14:textId="77777777">
        <w:trPr>
          <w:trHeight w:val="270"/>
        </w:trPr>
        <w:tc>
          <w:tcPr>
            <w:tcW w:w="5714" w:type="dxa"/>
            <w:gridSpan w:val="15"/>
            <w:vMerge w:val="restart"/>
            <w:tcBorders>
              <w:right w:val="single" w:sz="4" w:space="0" w:color="000000"/>
            </w:tcBorders>
          </w:tcPr>
          <w:p w14:paraId="4E80BFE8"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 xml:space="preserve">Vrsta predmeta (obvezni ali izbirni) / </w:t>
            </w:r>
          </w:p>
          <w:p w14:paraId="3C4F02D8"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Course type (compulsory or elective)</w:t>
            </w:r>
          </w:p>
        </w:tc>
        <w:tc>
          <w:tcPr>
            <w:tcW w:w="3980" w:type="dxa"/>
            <w:gridSpan w:val="6"/>
            <w:tcBorders>
              <w:top w:val="single" w:sz="4" w:space="0" w:color="000000"/>
              <w:left w:val="single" w:sz="4" w:space="0" w:color="000000"/>
              <w:bottom w:val="single" w:sz="4" w:space="0" w:color="000000"/>
              <w:right w:val="single" w:sz="4" w:space="0" w:color="000000"/>
            </w:tcBorders>
          </w:tcPr>
          <w:p w14:paraId="3E2CF0F6" w14:textId="77777777" w:rsidR="009053FF" w:rsidRPr="00F71793" w:rsidRDefault="00835C9C">
            <w:pPr>
              <w:widowControl w:val="0"/>
              <w:spacing w:after="0"/>
              <w:rPr>
                <w:rFonts w:eastAsia="Calibri" w:cstheme="minorHAnsi"/>
                <w:sz w:val="20"/>
                <w:szCs w:val="20"/>
                <w:lang w:eastAsia="sl-SI"/>
              </w:rPr>
            </w:pPr>
            <w:r w:rsidRPr="00F71793">
              <w:rPr>
                <w:rFonts w:eastAsia="Calibri" w:cstheme="minorHAnsi"/>
                <w:sz w:val="20"/>
                <w:szCs w:val="20"/>
                <w:lang w:eastAsia="sl-SI"/>
              </w:rPr>
              <w:t>IZBIRNI</w:t>
            </w:r>
          </w:p>
        </w:tc>
      </w:tr>
      <w:tr w:rsidR="009053FF" w:rsidRPr="00F71793" w14:paraId="5A94C58D" w14:textId="77777777">
        <w:trPr>
          <w:trHeight w:val="270"/>
        </w:trPr>
        <w:tc>
          <w:tcPr>
            <w:tcW w:w="5714" w:type="dxa"/>
            <w:gridSpan w:val="15"/>
            <w:vMerge/>
            <w:tcBorders>
              <w:right w:val="single" w:sz="4" w:space="0" w:color="000000"/>
            </w:tcBorders>
          </w:tcPr>
          <w:p w14:paraId="6900ADDE" w14:textId="77777777" w:rsidR="009053FF" w:rsidRPr="00F71793" w:rsidRDefault="009053FF">
            <w:pPr>
              <w:widowControl w:val="0"/>
              <w:spacing w:after="0"/>
              <w:rPr>
                <w:rFonts w:eastAsia="Calibri" w:cstheme="minorHAnsi"/>
                <w:b/>
                <w:sz w:val="20"/>
                <w:szCs w:val="20"/>
                <w:lang w:eastAsia="sl-SI"/>
              </w:rPr>
            </w:pPr>
          </w:p>
        </w:tc>
        <w:tc>
          <w:tcPr>
            <w:tcW w:w="3980" w:type="dxa"/>
            <w:gridSpan w:val="6"/>
            <w:tcBorders>
              <w:top w:val="single" w:sz="4" w:space="0" w:color="000000"/>
              <w:left w:val="single" w:sz="4" w:space="0" w:color="000000"/>
              <w:bottom w:val="single" w:sz="4" w:space="0" w:color="000000"/>
              <w:right w:val="single" w:sz="4" w:space="0" w:color="000000"/>
            </w:tcBorders>
          </w:tcPr>
          <w:p w14:paraId="5A1B0B7E" w14:textId="77777777" w:rsidR="009053FF" w:rsidRPr="00F71793" w:rsidRDefault="00835C9C">
            <w:pPr>
              <w:widowControl w:val="0"/>
              <w:spacing w:after="0"/>
              <w:rPr>
                <w:rFonts w:eastAsia="Calibri" w:cstheme="minorHAnsi"/>
                <w:sz w:val="20"/>
                <w:szCs w:val="20"/>
                <w:lang w:val="en-GB" w:eastAsia="sl-SI"/>
              </w:rPr>
            </w:pPr>
            <w:r w:rsidRPr="00F71793">
              <w:rPr>
                <w:rFonts w:eastAsia="Calibri" w:cstheme="minorHAnsi"/>
                <w:sz w:val="20"/>
                <w:szCs w:val="20"/>
                <w:lang w:val="en-GB" w:eastAsia="sl-SI"/>
              </w:rPr>
              <w:t>ELECTIVE</w:t>
            </w:r>
          </w:p>
        </w:tc>
      </w:tr>
      <w:tr w:rsidR="009053FF" w:rsidRPr="00F71793" w14:paraId="59CC4645" w14:textId="77777777">
        <w:tc>
          <w:tcPr>
            <w:tcW w:w="5714" w:type="dxa"/>
            <w:gridSpan w:val="15"/>
          </w:tcPr>
          <w:p w14:paraId="186B97D4" w14:textId="77777777" w:rsidR="009053FF" w:rsidRPr="00F71793" w:rsidRDefault="009053FF">
            <w:pPr>
              <w:widowControl w:val="0"/>
              <w:spacing w:after="0"/>
              <w:rPr>
                <w:rFonts w:eastAsia="Calibri" w:cstheme="minorHAnsi"/>
                <w:b/>
                <w:sz w:val="20"/>
                <w:szCs w:val="20"/>
                <w:lang w:eastAsia="sl-SI"/>
              </w:rPr>
            </w:pPr>
          </w:p>
        </w:tc>
        <w:tc>
          <w:tcPr>
            <w:tcW w:w="3980" w:type="dxa"/>
            <w:gridSpan w:val="6"/>
            <w:tcBorders>
              <w:top w:val="single" w:sz="4" w:space="0" w:color="000000"/>
              <w:bottom w:val="single" w:sz="4" w:space="0" w:color="000000"/>
            </w:tcBorders>
          </w:tcPr>
          <w:p w14:paraId="72AC5F2D" w14:textId="77777777" w:rsidR="009053FF" w:rsidRPr="00F71793" w:rsidRDefault="009053FF">
            <w:pPr>
              <w:widowControl w:val="0"/>
              <w:spacing w:after="0"/>
              <w:rPr>
                <w:rFonts w:eastAsia="Calibri" w:cstheme="minorHAnsi"/>
                <w:sz w:val="20"/>
                <w:szCs w:val="20"/>
                <w:lang w:eastAsia="sl-SI"/>
              </w:rPr>
            </w:pPr>
          </w:p>
        </w:tc>
      </w:tr>
      <w:tr w:rsidR="009053FF" w:rsidRPr="00F71793" w14:paraId="79EC3BE8" w14:textId="77777777">
        <w:tc>
          <w:tcPr>
            <w:tcW w:w="5714" w:type="dxa"/>
            <w:gridSpan w:val="15"/>
            <w:tcBorders>
              <w:right w:val="single" w:sz="4" w:space="0" w:color="000000"/>
            </w:tcBorders>
          </w:tcPr>
          <w:p w14:paraId="0CB0A7E6"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Univerzitetna koda predmeta / University course code:</w:t>
            </w:r>
          </w:p>
        </w:tc>
        <w:tc>
          <w:tcPr>
            <w:tcW w:w="3980" w:type="dxa"/>
            <w:gridSpan w:val="6"/>
            <w:tcBorders>
              <w:top w:val="single" w:sz="4" w:space="0" w:color="000000"/>
              <w:left w:val="single" w:sz="4" w:space="0" w:color="000000"/>
              <w:bottom w:val="single" w:sz="4" w:space="0" w:color="000000"/>
              <w:right w:val="single" w:sz="4" w:space="0" w:color="000000"/>
            </w:tcBorders>
          </w:tcPr>
          <w:p w14:paraId="7025EC6E" w14:textId="77777777" w:rsidR="009053FF" w:rsidRPr="00F71793" w:rsidRDefault="00835C9C">
            <w:pPr>
              <w:widowControl w:val="0"/>
              <w:spacing w:after="0"/>
              <w:rPr>
                <w:rFonts w:eastAsia="Calibri" w:cstheme="minorHAnsi"/>
                <w:sz w:val="20"/>
                <w:szCs w:val="20"/>
                <w:lang w:eastAsia="sl-SI"/>
              </w:rPr>
            </w:pPr>
            <w:r w:rsidRPr="00F71793">
              <w:rPr>
                <w:rFonts w:eastAsia="Calibri" w:cstheme="minorHAnsi"/>
                <w:sz w:val="20"/>
                <w:szCs w:val="20"/>
                <w:lang w:eastAsia="sl-SI"/>
              </w:rPr>
              <w:t>DR</w:t>
            </w:r>
          </w:p>
        </w:tc>
      </w:tr>
      <w:tr w:rsidR="009053FF" w:rsidRPr="00F71793" w14:paraId="38DD3654" w14:textId="77777777">
        <w:tc>
          <w:tcPr>
            <w:tcW w:w="9694" w:type="dxa"/>
            <w:gridSpan w:val="21"/>
          </w:tcPr>
          <w:p w14:paraId="76C32E89" w14:textId="77777777" w:rsidR="009053FF" w:rsidRPr="00F71793" w:rsidRDefault="009053FF">
            <w:pPr>
              <w:widowControl w:val="0"/>
              <w:spacing w:after="0"/>
              <w:rPr>
                <w:rFonts w:eastAsia="Calibri" w:cstheme="minorHAnsi"/>
                <w:sz w:val="20"/>
                <w:szCs w:val="20"/>
                <w:lang w:eastAsia="sl-SI"/>
              </w:rPr>
            </w:pPr>
          </w:p>
        </w:tc>
      </w:tr>
      <w:tr w:rsidR="009053FF" w:rsidRPr="00F71793" w14:paraId="487B69D6" w14:textId="77777777">
        <w:tc>
          <w:tcPr>
            <w:tcW w:w="1406" w:type="dxa"/>
            <w:tcBorders>
              <w:bottom w:val="single" w:sz="4" w:space="0" w:color="000000"/>
            </w:tcBorders>
            <w:vAlign w:val="center"/>
          </w:tcPr>
          <w:p w14:paraId="197A1866"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Predavanja</w:t>
            </w:r>
          </w:p>
          <w:p w14:paraId="7C06B966" w14:textId="77777777" w:rsidR="009053FF" w:rsidRPr="00F71793" w:rsidRDefault="00835C9C">
            <w:pPr>
              <w:widowControl w:val="0"/>
              <w:spacing w:after="0"/>
              <w:jc w:val="center"/>
              <w:rPr>
                <w:rFonts w:eastAsia="Calibri" w:cstheme="minorHAnsi"/>
                <w:sz w:val="20"/>
                <w:szCs w:val="20"/>
                <w:lang w:eastAsia="sl-SI"/>
              </w:rPr>
            </w:pPr>
            <w:r w:rsidRPr="00F71793">
              <w:rPr>
                <w:rFonts w:eastAsia="Calibri" w:cstheme="minorHAnsi"/>
                <w:b/>
                <w:sz w:val="20"/>
                <w:szCs w:val="20"/>
                <w:lang w:eastAsia="sl-SI"/>
              </w:rPr>
              <w:t>Lectures</w:t>
            </w:r>
          </w:p>
        </w:tc>
        <w:tc>
          <w:tcPr>
            <w:tcW w:w="1410" w:type="dxa"/>
            <w:gridSpan w:val="3"/>
            <w:tcBorders>
              <w:bottom w:val="single" w:sz="4" w:space="0" w:color="000000"/>
            </w:tcBorders>
            <w:vAlign w:val="center"/>
          </w:tcPr>
          <w:p w14:paraId="29036EAC"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Seminar</w:t>
            </w:r>
          </w:p>
          <w:p w14:paraId="03B996A1"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Seminar</w:t>
            </w:r>
          </w:p>
        </w:tc>
        <w:tc>
          <w:tcPr>
            <w:tcW w:w="1417" w:type="dxa"/>
            <w:gridSpan w:val="5"/>
            <w:tcBorders>
              <w:bottom w:val="single" w:sz="4" w:space="0" w:color="000000"/>
            </w:tcBorders>
            <w:vAlign w:val="center"/>
          </w:tcPr>
          <w:p w14:paraId="01D43F50"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Vaje</w:t>
            </w:r>
          </w:p>
          <w:p w14:paraId="468D829B"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Tutorial</w:t>
            </w:r>
          </w:p>
        </w:tc>
        <w:tc>
          <w:tcPr>
            <w:tcW w:w="1419" w:type="dxa"/>
            <w:gridSpan w:val="5"/>
            <w:tcBorders>
              <w:bottom w:val="single" w:sz="4" w:space="0" w:color="000000"/>
            </w:tcBorders>
            <w:vAlign w:val="center"/>
          </w:tcPr>
          <w:p w14:paraId="3DD84409"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Klinične vaje</w:t>
            </w:r>
          </w:p>
          <w:p w14:paraId="2CB6E1F1"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Clinical training</w:t>
            </w:r>
          </w:p>
        </w:tc>
        <w:tc>
          <w:tcPr>
            <w:tcW w:w="1416" w:type="dxa"/>
            <w:gridSpan w:val="3"/>
            <w:tcBorders>
              <w:bottom w:val="single" w:sz="4" w:space="0" w:color="000000"/>
            </w:tcBorders>
            <w:vAlign w:val="center"/>
          </w:tcPr>
          <w:p w14:paraId="7F0697C4"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Druge oblike študija</w:t>
            </w:r>
          </w:p>
          <w:p w14:paraId="3AF92367"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Other forms of study</w:t>
            </w:r>
          </w:p>
        </w:tc>
        <w:tc>
          <w:tcPr>
            <w:tcW w:w="1418" w:type="dxa"/>
            <w:gridSpan w:val="2"/>
            <w:tcBorders>
              <w:bottom w:val="single" w:sz="4" w:space="0" w:color="000000"/>
            </w:tcBorders>
            <w:vAlign w:val="center"/>
          </w:tcPr>
          <w:p w14:paraId="02D00129"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Samost. delo</w:t>
            </w:r>
          </w:p>
          <w:p w14:paraId="00C9341A"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Individual work</w:t>
            </w:r>
          </w:p>
        </w:tc>
        <w:tc>
          <w:tcPr>
            <w:tcW w:w="131" w:type="dxa"/>
            <w:vAlign w:val="center"/>
          </w:tcPr>
          <w:p w14:paraId="41E07162" w14:textId="77777777" w:rsidR="009053FF" w:rsidRPr="00F71793" w:rsidRDefault="009053FF">
            <w:pPr>
              <w:widowControl w:val="0"/>
              <w:spacing w:after="0"/>
              <w:jc w:val="center"/>
              <w:rPr>
                <w:rFonts w:eastAsia="Calibri" w:cstheme="minorHAnsi"/>
                <w:b/>
                <w:bCs/>
                <w:sz w:val="20"/>
                <w:szCs w:val="20"/>
                <w:lang w:eastAsia="sl-SI"/>
              </w:rPr>
            </w:pPr>
          </w:p>
        </w:tc>
        <w:tc>
          <w:tcPr>
            <w:tcW w:w="1077" w:type="dxa"/>
            <w:tcBorders>
              <w:bottom w:val="single" w:sz="4" w:space="0" w:color="000000"/>
            </w:tcBorders>
            <w:vAlign w:val="center"/>
          </w:tcPr>
          <w:p w14:paraId="5A6AA651" w14:textId="77777777" w:rsidR="009053FF" w:rsidRPr="00F71793" w:rsidRDefault="00835C9C">
            <w:pPr>
              <w:widowControl w:val="0"/>
              <w:spacing w:after="0"/>
              <w:jc w:val="center"/>
              <w:rPr>
                <w:rFonts w:eastAsia="Calibri" w:cstheme="minorHAnsi"/>
                <w:b/>
                <w:sz w:val="20"/>
                <w:szCs w:val="20"/>
                <w:lang w:eastAsia="sl-SI"/>
              </w:rPr>
            </w:pPr>
            <w:r w:rsidRPr="00F71793">
              <w:rPr>
                <w:rFonts w:eastAsia="Calibri" w:cstheme="minorHAnsi"/>
                <w:b/>
                <w:sz w:val="20"/>
                <w:szCs w:val="20"/>
                <w:lang w:eastAsia="sl-SI"/>
              </w:rPr>
              <w:t>ECTS</w:t>
            </w:r>
          </w:p>
        </w:tc>
      </w:tr>
      <w:tr w:rsidR="009053FF" w:rsidRPr="00F71793" w14:paraId="780751E2" w14:textId="77777777">
        <w:trPr>
          <w:trHeight w:val="318"/>
        </w:trPr>
        <w:tc>
          <w:tcPr>
            <w:tcW w:w="1406" w:type="dxa"/>
            <w:vMerge w:val="restart"/>
            <w:tcBorders>
              <w:top w:val="single" w:sz="4" w:space="0" w:color="000000"/>
              <w:left w:val="single" w:sz="4" w:space="0" w:color="000000"/>
              <w:bottom w:val="single" w:sz="4" w:space="0" w:color="000000"/>
              <w:right w:val="single" w:sz="4" w:space="0" w:color="000000"/>
            </w:tcBorders>
            <w:vAlign w:val="center"/>
          </w:tcPr>
          <w:p w14:paraId="41980C9C" w14:textId="77777777" w:rsidR="009053FF" w:rsidRPr="00F71793" w:rsidRDefault="00835C9C">
            <w:pPr>
              <w:widowControl w:val="0"/>
              <w:spacing w:after="0"/>
              <w:jc w:val="center"/>
              <w:rPr>
                <w:rFonts w:eastAsia="Calibri" w:cstheme="minorHAnsi"/>
                <w:bCs/>
                <w:sz w:val="20"/>
                <w:szCs w:val="20"/>
                <w:lang w:eastAsia="sl-SI"/>
              </w:rPr>
            </w:pPr>
            <w:r w:rsidRPr="00F71793">
              <w:rPr>
                <w:rFonts w:eastAsia="Calibri" w:cstheme="minorHAnsi"/>
                <w:bCs/>
                <w:sz w:val="20"/>
                <w:szCs w:val="20"/>
                <w:lang w:eastAsia="sl-SI"/>
              </w:rPr>
              <w:t>20</w:t>
            </w:r>
          </w:p>
        </w:tc>
        <w:tc>
          <w:tcPr>
            <w:tcW w:w="141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1289CA9" w14:textId="77777777" w:rsidR="009053FF" w:rsidRPr="00F71793" w:rsidRDefault="009053FF">
            <w:pPr>
              <w:widowControl w:val="0"/>
              <w:spacing w:after="0"/>
              <w:jc w:val="center"/>
              <w:rPr>
                <w:rFonts w:eastAsia="Calibri" w:cstheme="minorHAnsi"/>
                <w:bCs/>
                <w:sz w:val="20"/>
                <w:szCs w:val="20"/>
                <w:lang w:eastAsia="sl-SI"/>
              </w:rPr>
            </w:pP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0E0EA6A9" w14:textId="77777777" w:rsidR="009053FF" w:rsidRPr="00F71793" w:rsidRDefault="009053FF">
            <w:pPr>
              <w:widowControl w:val="0"/>
              <w:spacing w:after="0"/>
              <w:jc w:val="center"/>
              <w:rPr>
                <w:rFonts w:eastAsia="Calibri" w:cstheme="minorHAnsi"/>
                <w:b/>
                <w:bCs/>
                <w:sz w:val="20"/>
                <w:szCs w:val="20"/>
                <w:lang w:eastAsia="sl-SI"/>
              </w:rPr>
            </w:pPr>
          </w:p>
        </w:tc>
        <w:tc>
          <w:tcPr>
            <w:tcW w:w="1419" w:type="dxa"/>
            <w:gridSpan w:val="5"/>
            <w:vMerge w:val="restart"/>
            <w:tcBorders>
              <w:top w:val="single" w:sz="4" w:space="0" w:color="000000"/>
              <w:left w:val="single" w:sz="4" w:space="0" w:color="000000"/>
              <w:bottom w:val="single" w:sz="4" w:space="0" w:color="000000"/>
              <w:right w:val="single" w:sz="4" w:space="0" w:color="000000"/>
            </w:tcBorders>
            <w:vAlign w:val="center"/>
          </w:tcPr>
          <w:p w14:paraId="631C5BC3" w14:textId="77777777" w:rsidR="009053FF" w:rsidRPr="00F71793" w:rsidRDefault="009053FF">
            <w:pPr>
              <w:widowControl w:val="0"/>
              <w:spacing w:after="0"/>
              <w:jc w:val="center"/>
              <w:rPr>
                <w:rFonts w:eastAsia="Calibri" w:cstheme="minorHAnsi"/>
                <w:b/>
                <w:bCs/>
                <w:sz w:val="20"/>
                <w:szCs w:val="20"/>
                <w:lang w:eastAsia="sl-SI"/>
              </w:rPr>
            </w:pPr>
          </w:p>
        </w:tc>
        <w:tc>
          <w:tcPr>
            <w:tcW w:w="141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1F94049" w14:textId="77777777" w:rsidR="009053FF" w:rsidRPr="00F71793" w:rsidRDefault="009053FF">
            <w:pPr>
              <w:widowControl w:val="0"/>
              <w:spacing w:after="0"/>
              <w:jc w:val="center"/>
              <w:rPr>
                <w:rFonts w:eastAsia="Calibri" w:cstheme="minorHAnsi"/>
                <w:bCs/>
                <w:sz w:val="20"/>
                <w:szCs w:val="20"/>
                <w:lang w:eastAsia="sl-SI"/>
              </w:rPr>
            </w:pPr>
          </w:p>
        </w:tc>
        <w:tc>
          <w:tcPr>
            <w:tcW w:w="141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2241D04" w14:textId="77777777" w:rsidR="009053FF" w:rsidRPr="00F71793" w:rsidRDefault="00835C9C">
            <w:pPr>
              <w:widowControl w:val="0"/>
              <w:spacing w:after="0"/>
              <w:jc w:val="center"/>
              <w:rPr>
                <w:rFonts w:eastAsia="Calibri" w:cstheme="minorHAnsi"/>
                <w:bCs/>
                <w:sz w:val="20"/>
                <w:szCs w:val="20"/>
                <w:lang w:eastAsia="sl-SI"/>
              </w:rPr>
            </w:pPr>
            <w:r w:rsidRPr="00F71793">
              <w:rPr>
                <w:rFonts w:eastAsia="Calibri" w:cstheme="minorHAnsi"/>
                <w:bCs/>
                <w:sz w:val="20"/>
                <w:szCs w:val="20"/>
                <w:lang w:eastAsia="sl-SI"/>
              </w:rPr>
              <w:t>160</w:t>
            </w:r>
          </w:p>
        </w:tc>
        <w:tc>
          <w:tcPr>
            <w:tcW w:w="131" w:type="dxa"/>
            <w:tcBorders>
              <w:left w:val="single" w:sz="4" w:space="0" w:color="000000"/>
              <w:right w:val="single" w:sz="4" w:space="0" w:color="000000"/>
            </w:tcBorders>
            <w:vAlign w:val="center"/>
          </w:tcPr>
          <w:p w14:paraId="1E79FCE5" w14:textId="77777777" w:rsidR="009053FF" w:rsidRPr="00F71793" w:rsidRDefault="009053FF">
            <w:pPr>
              <w:widowControl w:val="0"/>
              <w:spacing w:after="0"/>
              <w:jc w:val="center"/>
              <w:rPr>
                <w:rFonts w:eastAsia="Calibri" w:cstheme="minorHAnsi"/>
                <w:b/>
                <w:bCs/>
                <w:sz w:val="20"/>
                <w:szCs w:val="20"/>
                <w:lang w:eastAsia="sl-SI"/>
              </w:rPr>
            </w:pPr>
          </w:p>
        </w:tc>
        <w:tc>
          <w:tcPr>
            <w:tcW w:w="1077" w:type="dxa"/>
            <w:vMerge w:val="restart"/>
            <w:tcBorders>
              <w:top w:val="single" w:sz="4" w:space="0" w:color="000000"/>
              <w:left w:val="single" w:sz="4" w:space="0" w:color="000000"/>
              <w:bottom w:val="single" w:sz="4" w:space="0" w:color="000000"/>
              <w:right w:val="single" w:sz="4" w:space="0" w:color="000000"/>
            </w:tcBorders>
            <w:vAlign w:val="center"/>
          </w:tcPr>
          <w:p w14:paraId="48E799E2" w14:textId="77777777" w:rsidR="009053FF" w:rsidRPr="00F71793" w:rsidRDefault="00835C9C">
            <w:pPr>
              <w:widowControl w:val="0"/>
              <w:spacing w:after="0"/>
              <w:jc w:val="center"/>
              <w:rPr>
                <w:rFonts w:eastAsia="Calibri" w:cstheme="minorHAnsi"/>
                <w:b/>
                <w:bCs/>
                <w:sz w:val="20"/>
                <w:szCs w:val="20"/>
                <w:lang w:eastAsia="sl-SI"/>
              </w:rPr>
            </w:pPr>
            <w:r w:rsidRPr="00F71793">
              <w:rPr>
                <w:rFonts w:cstheme="minorHAnsi"/>
                <w:sz w:val="20"/>
                <w:szCs w:val="20"/>
              </w:rPr>
              <w:t>6</w:t>
            </w:r>
          </w:p>
        </w:tc>
      </w:tr>
      <w:tr w:rsidR="009053FF" w:rsidRPr="00F71793" w14:paraId="4E0AC5D1" w14:textId="77777777">
        <w:trPr>
          <w:trHeight w:val="318"/>
        </w:trPr>
        <w:tc>
          <w:tcPr>
            <w:tcW w:w="1406" w:type="dxa"/>
            <w:vMerge/>
            <w:tcBorders>
              <w:left w:val="single" w:sz="4" w:space="0" w:color="000000"/>
              <w:right w:val="single" w:sz="4" w:space="0" w:color="000000"/>
            </w:tcBorders>
            <w:vAlign w:val="center"/>
          </w:tcPr>
          <w:p w14:paraId="4BDD42B0" w14:textId="77777777" w:rsidR="009053FF" w:rsidRPr="00F71793" w:rsidRDefault="009053FF">
            <w:pPr>
              <w:widowControl w:val="0"/>
              <w:spacing w:after="0"/>
              <w:jc w:val="center"/>
              <w:rPr>
                <w:rFonts w:eastAsia="Calibri" w:cstheme="minorHAnsi"/>
                <w:b/>
                <w:bCs/>
                <w:sz w:val="20"/>
                <w:szCs w:val="20"/>
                <w:lang w:eastAsia="sl-SI"/>
              </w:rPr>
            </w:pPr>
          </w:p>
        </w:tc>
        <w:tc>
          <w:tcPr>
            <w:tcW w:w="1410" w:type="dxa"/>
            <w:gridSpan w:val="3"/>
            <w:vMerge/>
            <w:tcBorders>
              <w:left w:val="single" w:sz="4" w:space="0" w:color="000000"/>
              <w:right w:val="single" w:sz="4" w:space="0" w:color="000000"/>
            </w:tcBorders>
            <w:vAlign w:val="center"/>
          </w:tcPr>
          <w:p w14:paraId="02542FE2" w14:textId="77777777" w:rsidR="009053FF" w:rsidRPr="00F71793" w:rsidRDefault="009053FF">
            <w:pPr>
              <w:widowControl w:val="0"/>
              <w:spacing w:after="0"/>
              <w:jc w:val="center"/>
              <w:rPr>
                <w:rFonts w:eastAsia="Calibri" w:cstheme="minorHAnsi"/>
                <w:b/>
                <w:bCs/>
                <w:sz w:val="20"/>
                <w:szCs w:val="20"/>
                <w:lang w:eastAsia="sl-SI"/>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72BDB1B0" w14:textId="77777777" w:rsidR="009053FF" w:rsidRPr="00F71793" w:rsidRDefault="00835C9C">
            <w:pPr>
              <w:widowControl w:val="0"/>
              <w:spacing w:after="0"/>
              <w:jc w:val="center"/>
              <w:rPr>
                <w:rFonts w:eastAsia="Calibri" w:cstheme="minorHAnsi"/>
                <w:b/>
                <w:bCs/>
                <w:sz w:val="20"/>
                <w:szCs w:val="20"/>
                <w:lang w:eastAsia="sl-SI"/>
              </w:rPr>
            </w:pPr>
            <w:r w:rsidRPr="00F71793">
              <w:rPr>
                <w:rFonts w:eastAsia="Calibri" w:cstheme="minorHAnsi"/>
                <w:b/>
                <w:bCs/>
                <w:sz w:val="20"/>
                <w:szCs w:val="20"/>
                <w:lang w:eastAsia="sl-SI"/>
              </w:rPr>
              <w:t>AV</w:t>
            </w:r>
          </w:p>
        </w:tc>
        <w:tc>
          <w:tcPr>
            <w:tcW w:w="473" w:type="dxa"/>
            <w:gridSpan w:val="2"/>
            <w:tcBorders>
              <w:top w:val="single" w:sz="4" w:space="0" w:color="000000"/>
              <w:left w:val="single" w:sz="4" w:space="0" w:color="000000"/>
              <w:bottom w:val="single" w:sz="4" w:space="0" w:color="000000"/>
              <w:right w:val="single" w:sz="4" w:space="0" w:color="000000"/>
            </w:tcBorders>
            <w:vAlign w:val="center"/>
          </w:tcPr>
          <w:p w14:paraId="72569CCE" w14:textId="77777777" w:rsidR="009053FF" w:rsidRPr="00F71793" w:rsidRDefault="00835C9C">
            <w:pPr>
              <w:widowControl w:val="0"/>
              <w:spacing w:after="0"/>
              <w:jc w:val="center"/>
              <w:rPr>
                <w:rFonts w:eastAsia="Calibri" w:cstheme="minorHAnsi"/>
                <w:b/>
                <w:bCs/>
                <w:sz w:val="20"/>
                <w:szCs w:val="20"/>
                <w:lang w:eastAsia="sl-SI"/>
              </w:rPr>
            </w:pPr>
            <w:r w:rsidRPr="00F71793">
              <w:rPr>
                <w:rFonts w:eastAsia="Calibri" w:cstheme="minorHAnsi"/>
                <w:b/>
                <w:bCs/>
                <w:sz w:val="20"/>
                <w:szCs w:val="20"/>
                <w:lang w:eastAsia="sl-SI"/>
              </w:rPr>
              <w:t>LV</w:t>
            </w:r>
          </w:p>
        </w:tc>
        <w:tc>
          <w:tcPr>
            <w:tcW w:w="473" w:type="dxa"/>
            <w:gridSpan w:val="2"/>
            <w:tcBorders>
              <w:top w:val="single" w:sz="4" w:space="0" w:color="000000"/>
              <w:left w:val="single" w:sz="4" w:space="0" w:color="000000"/>
              <w:bottom w:val="single" w:sz="4" w:space="0" w:color="000000"/>
              <w:right w:val="single" w:sz="4" w:space="0" w:color="000000"/>
            </w:tcBorders>
            <w:vAlign w:val="center"/>
          </w:tcPr>
          <w:p w14:paraId="7FCA82F1" w14:textId="77777777" w:rsidR="009053FF" w:rsidRPr="00F71793" w:rsidRDefault="00835C9C">
            <w:pPr>
              <w:widowControl w:val="0"/>
              <w:spacing w:after="0"/>
              <w:jc w:val="center"/>
              <w:rPr>
                <w:rFonts w:eastAsia="Calibri" w:cstheme="minorHAnsi"/>
                <w:b/>
                <w:bCs/>
                <w:sz w:val="20"/>
                <w:szCs w:val="20"/>
                <w:lang w:eastAsia="sl-SI"/>
              </w:rPr>
            </w:pPr>
            <w:r w:rsidRPr="00F71793">
              <w:rPr>
                <w:rFonts w:eastAsia="Calibri" w:cstheme="minorHAnsi"/>
                <w:b/>
                <w:bCs/>
                <w:sz w:val="20"/>
                <w:szCs w:val="20"/>
                <w:lang w:eastAsia="sl-SI"/>
              </w:rPr>
              <w:t>RV</w:t>
            </w:r>
          </w:p>
        </w:tc>
        <w:tc>
          <w:tcPr>
            <w:tcW w:w="1419" w:type="dxa"/>
            <w:gridSpan w:val="5"/>
            <w:vMerge/>
            <w:tcBorders>
              <w:left w:val="single" w:sz="4" w:space="0" w:color="000000"/>
              <w:right w:val="single" w:sz="4" w:space="0" w:color="000000"/>
            </w:tcBorders>
            <w:vAlign w:val="center"/>
          </w:tcPr>
          <w:p w14:paraId="170E5E59" w14:textId="77777777" w:rsidR="009053FF" w:rsidRPr="00F71793" w:rsidRDefault="009053FF">
            <w:pPr>
              <w:widowControl w:val="0"/>
              <w:spacing w:after="0"/>
              <w:jc w:val="center"/>
              <w:rPr>
                <w:rFonts w:eastAsia="Calibri" w:cstheme="minorHAnsi"/>
                <w:b/>
                <w:bCs/>
                <w:sz w:val="20"/>
                <w:szCs w:val="20"/>
                <w:lang w:eastAsia="sl-SI"/>
              </w:rPr>
            </w:pPr>
          </w:p>
        </w:tc>
        <w:tc>
          <w:tcPr>
            <w:tcW w:w="1416" w:type="dxa"/>
            <w:gridSpan w:val="3"/>
            <w:vMerge/>
            <w:tcBorders>
              <w:left w:val="single" w:sz="4" w:space="0" w:color="000000"/>
              <w:right w:val="single" w:sz="4" w:space="0" w:color="000000"/>
            </w:tcBorders>
            <w:vAlign w:val="center"/>
          </w:tcPr>
          <w:p w14:paraId="1D464D7B" w14:textId="77777777" w:rsidR="009053FF" w:rsidRPr="00F71793" w:rsidRDefault="009053FF">
            <w:pPr>
              <w:widowControl w:val="0"/>
              <w:spacing w:after="0"/>
              <w:jc w:val="center"/>
              <w:rPr>
                <w:rFonts w:eastAsia="Calibri" w:cstheme="minorHAnsi"/>
                <w:b/>
                <w:bCs/>
                <w:sz w:val="20"/>
                <w:szCs w:val="20"/>
                <w:lang w:eastAsia="sl-SI"/>
              </w:rPr>
            </w:pPr>
          </w:p>
        </w:tc>
        <w:tc>
          <w:tcPr>
            <w:tcW w:w="1418" w:type="dxa"/>
            <w:gridSpan w:val="2"/>
            <w:vMerge/>
            <w:tcBorders>
              <w:left w:val="single" w:sz="4" w:space="0" w:color="000000"/>
              <w:right w:val="single" w:sz="4" w:space="0" w:color="000000"/>
            </w:tcBorders>
            <w:vAlign w:val="center"/>
          </w:tcPr>
          <w:p w14:paraId="2D1736A9" w14:textId="77777777" w:rsidR="009053FF" w:rsidRPr="00F71793" w:rsidRDefault="009053FF">
            <w:pPr>
              <w:widowControl w:val="0"/>
              <w:spacing w:after="0"/>
              <w:jc w:val="center"/>
              <w:rPr>
                <w:rFonts w:eastAsia="Calibri" w:cstheme="minorHAnsi"/>
                <w:b/>
                <w:bCs/>
                <w:sz w:val="20"/>
                <w:szCs w:val="20"/>
                <w:lang w:eastAsia="sl-SI"/>
              </w:rPr>
            </w:pPr>
          </w:p>
        </w:tc>
        <w:tc>
          <w:tcPr>
            <w:tcW w:w="131" w:type="dxa"/>
            <w:tcBorders>
              <w:left w:val="single" w:sz="4" w:space="0" w:color="000000"/>
              <w:right w:val="single" w:sz="4" w:space="0" w:color="000000"/>
            </w:tcBorders>
            <w:vAlign w:val="center"/>
          </w:tcPr>
          <w:p w14:paraId="6E98B61A" w14:textId="77777777" w:rsidR="009053FF" w:rsidRPr="00F71793" w:rsidRDefault="009053FF">
            <w:pPr>
              <w:widowControl w:val="0"/>
              <w:spacing w:after="0"/>
              <w:jc w:val="center"/>
              <w:rPr>
                <w:rFonts w:eastAsia="Calibri" w:cstheme="minorHAnsi"/>
                <w:b/>
                <w:bCs/>
                <w:sz w:val="20"/>
                <w:szCs w:val="20"/>
                <w:lang w:eastAsia="sl-SI"/>
              </w:rPr>
            </w:pPr>
          </w:p>
        </w:tc>
        <w:tc>
          <w:tcPr>
            <w:tcW w:w="1077" w:type="dxa"/>
            <w:vMerge/>
            <w:tcBorders>
              <w:left w:val="single" w:sz="4" w:space="0" w:color="000000"/>
              <w:right w:val="single" w:sz="4" w:space="0" w:color="000000"/>
            </w:tcBorders>
            <w:vAlign w:val="center"/>
          </w:tcPr>
          <w:p w14:paraId="738EF2F0" w14:textId="77777777" w:rsidR="009053FF" w:rsidRPr="00F71793" w:rsidRDefault="009053FF">
            <w:pPr>
              <w:widowControl w:val="0"/>
              <w:spacing w:after="0"/>
              <w:jc w:val="center"/>
              <w:rPr>
                <w:rFonts w:eastAsia="Calibri" w:cstheme="minorHAnsi"/>
                <w:b/>
                <w:bCs/>
                <w:sz w:val="20"/>
                <w:szCs w:val="20"/>
                <w:lang w:eastAsia="sl-SI"/>
              </w:rPr>
            </w:pPr>
          </w:p>
        </w:tc>
      </w:tr>
      <w:tr w:rsidR="009053FF" w:rsidRPr="00F71793" w14:paraId="728E4354" w14:textId="77777777">
        <w:trPr>
          <w:trHeight w:val="318"/>
        </w:trPr>
        <w:tc>
          <w:tcPr>
            <w:tcW w:w="1406" w:type="dxa"/>
            <w:vMerge/>
            <w:tcBorders>
              <w:left w:val="single" w:sz="4" w:space="0" w:color="000000"/>
              <w:bottom w:val="single" w:sz="4" w:space="0" w:color="000000"/>
              <w:right w:val="single" w:sz="4" w:space="0" w:color="000000"/>
            </w:tcBorders>
            <w:vAlign w:val="center"/>
          </w:tcPr>
          <w:p w14:paraId="0E53BAAC" w14:textId="77777777" w:rsidR="009053FF" w:rsidRPr="00F71793" w:rsidRDefault="009053FF">
            <w:pPr>
              <w:widowControl w:val="0"/>
              <w:spacing w:after="0"/>
              <w:jc w:val="center"/>
              <w:rPr>
                <w:rFonts w:eastAsia="Calibri" w:cstheme="minorHAnsi"/>
                <w:b/>
                <w:bCs/>
                <w:sz w:val="20"/>
                <w:szCs w:val="20"/>
                <w:lang w:eastAsia="sl-SI"/>
              </w:rPr>
            </w:pPr>
          </w:p>
        </w:tc>
        <w:tc>
          <w:tcPr>
            <w:tcW w:w="1410" w:type="dxa"/>
            <w:gridSpan w:val="3"/>
            <w:vMerge/>
            <w:tcBorders>
              <w:left w:val="single" w:sz="4" w:space="0" w:color="000000"/>
              <w:bottom w:val="single" w:sz="4" w:space="0" w:color="000000"/>
              <w:right w:val="single" w:sz="4" w:space="0" w:color="000000"/>
            </w:tcBorders>
            <w:vAlign w:val="center"/>
          </w:tcPr>
          <w:p w14:paraId="3D2D007F" w14:textId="77777777" w:rsidR="009053FF" w:rsidRPr="00F71793" w:rsidRDefault="009053FF">
            <w:pPr>
              <w:widowControl w:val="0"/>
              <w:spacing w:after="0"/>
              <w:jc w:val="center"/>
              <w:rPr>
                <w:rFonts w:eastAsia="Calibri" w:cstheme="minorHAnsi"/>
                <w:b/>
                <w:bCs/>
                <w:sz w:val="20"/>
                <w:szCs w:val="20"/>
                <w:lang w:eastAsia="sl-SI"/>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0278E1D4" w14:textId="77777777" w:rsidR="009053FF" w:rsidRPr="00F71793" w:rsidRDefault="009053FF">
            <w:pPr>
              <w:widowControl w:val="0"/>
              <w:spacing w:after="0"/>
              <w:jc w:val="center"/>
              <w:rPr>
                <w:rFonts w:eastAsia="Calibri" w:cstheme="minorHAnsi"/>
                <w:b/>
                <w:bCs/>
                <w:sz w:val="20"/>
                <w:szCs w:val="20"/>
                <w:lang w:eastAsia="sl-SI"/>
              </w:rPr>
            </w:pPr>
          </w:p>
        </w:tc>
        <w:tc>
          <w:tcPr>
            <w:tcW w:w="473" w:type="dxa"/>
            <w:gridSpan w:val="2"/>
            <w:tcBorders>
              <w:top w:val="single" w:sz="4" w:space="0" w:color="000000"/>
              <w:left w:val="single" w:sz="4" w:space="0" w:color="000000"/>
              <w:bottom w:val="single" w:sz="4" w:space="0" w:color="000000"/>
              <w:right w:val="single" w:sz="4" w:space="0" w:color="000000"/>
            </w:tcBorders>
            <w:vAlign w:val="center"/>
          </w:tcPr>
          <w:p w14:paraId="727C45C0" w14:textId="77777777" w:rsidR="009053FF" w:rsidRPr="00F71793" w:rsidRDefault="009053FF">
            <w:pPr>
              <w:widowControl w:val="0"/>
              <w:spacing w:after="0"/>
              <w:jc w:val="center"/>
              <w:rPr>
                <w:rFonts w:eastAsia="Calibri" w:cstheme="minorHAnsi"/>
                <w:b/>
                <w:bCs/>
                <w:sz w:val="20"/>
                <w:szCs w:val="20"/>
                <w:lang w:eastAsia="sl-SI"/>
              </w:rPr>
            </w:pPr>
          </w:p>
        </w:tc>
        <w:tc>
          <w:tcPr>
            <w:tcW w:w="473" w:type="dxa"/>
            <w:gridSpan w:val="2"/>
            <w:tcBorders>
              <w:top w:val="single" w:sz="4" w:space="0" w:color="000000"/>
              <w:left w:val="single" w:sz="4" w:space="0" w:color="000000"/>
              <w:bottom w:val="single" w:sz="4" w:space="0" w:color="000000"/>
              <w:right w:val="single" w:sz="4" w:space="0" w:color="000000"/>
            </w:tcBorders>
            <w:vAlign w:val="center"/>
          </w:tcPr>
          <w:p w14:paraId="248CB863" w14:textId="77777777" w:rsidR="009053FF" w:rsidRPr="00F71793" w:rsidRDefault="009053FF">
            <w:pPr>
              <w:widowControl w:val="0"/>
              <w:spacing w:after="0"/>
              <w:jc w:val="center"/>
              <w:rPr>
                <w:rFonts w:eastAsia="Calibri" w:cstheme="minorHAnsi"/>
                <w:b/>
                <w:bCs/>
                <w:sz w:val="20"/>
                <w:szCs w:val="20"/>
                <w:lang w:eastAsia="sl-SI"/>
              </w:rPr>
            </w:pPr>
          </w:p>
        </w:tc>
        <w:tc>
          <w:tcPr>
            <w:tcW w:w="1419" w:type="dxa"/>
            <w:gridSpan w:val="5"/>
            <w:vMerge/>
            <w:tcBorders>
              <w:left w:val="single" w:sz="4" w:space="0" w:color="000000"/>
              <w:bottom w:val="single" w:sz="4" w:space="0" w:color="000000"/>
              <w:right w:val="single" w:sz="4" w:space="0" w:color="000000"/>
            </w:tcBorders>
            <w:vAlign w:val="center"/>
          </w:tcPr>
          <w:p w14:paraId="458A6C15" w14:textId="77777777" w:rsidR="009053FF" w:rsidRPr="00F71793" w:rsidRDefault="009053FF">
            <w:pPr>
              <w:widowControl w:val="0"/>
              <w:spacing w:after="0"/>
              <w:jc w:val="center"/>
              <w:rPr>
                <w:rFonts w:eastAsia="Calibri" w:cstheme="minorHAnsi"/>
                <w:b/>
                <w:bCs/>
                <w:sz w:val="20"/>
                <w:szCs w:val="20"/>
                <w:lang w:eastAsia="sl-SI"/>
              </w:rPr>
            </w:pPr>
          </w:p>
        </w:tc>
        <w:tc>
          <w:tcPr>
            <w:tcW w:w="1416" w:type="dxa"/>
            <w:gridSpan w:val="3"/>
            <w:vMerge/>
            <w:tcBorders>
              <w:left w:val="single" w:sz="4" w:space="0" w:color="000000"/>
              <w:bottom w:val="single" w:sz="4" w:space="0" w:color="000000"/>
              <w:right w:val="single" w:sz="4" w:space="0" w:color="000000"/>
            </w:tcBorders>
            <w:vAlign w:val="center"/>
          </w:tcPr>
          <w:p w14:paraId="6A612B5B" w14:textId="77777777" w:rsidR="009053FF" w:rsidRPr="00F71793" w:rsidRDefault="009053FF">
            <w:pPr>
              <w:widowControl w:val="0"/>
              <w:spacing w:after="0"/>
              <w:jc w:val="center"/>
              <w:rPr>
                <w:rFonts w:eastAsia="Calibri" w:cstheme="minorHAnsi"/>
                <w:b/>
                <w:bCs/>
                <w:sz w:val="20"/>
                <w:szCs w:val="20"/>
                <w:lang w:eastAsia="sl-SI"/>
              </w:rPr>
            </w:pPr>
          </w:p>
        </w:tc>
        <w:tc>
          <w:tcPr>
            <w:tcW w:w="1418" w:type="dxa"/>
            <w:gridSpan w:val="2"/>
            <w:vMerge/>
            <w:tcBorders>
              <w:left w:val="single" w:sz="4" w:space="0" w:color="000000"/>
              <w:bottom w:val="single" w:sz="4" w:space="0" w:color="000000"/>
              <w:right w:val="single" w:sz="4" w:space="0" w:color="000000"/>
            </w:tcBorders>
            <w:vAlign w:val="center"/>
          </w:tcPr>
          <w:p w14:paraId="2CC93812" w14:textId="77777777" w:rsidR="009053FF" w:rsidRPr="00F71793" w:rsidRDefault="009053FF">
            <w:pPr>
              <w:widowControl w:val="0"/>
              <w:spacing w:after="0"/>
              <w:jc w:val="center"/>
              <w:rPr>
                <w:rFonts w:eastAsia="Calibri" w:cstheme="minorHAnsi"/>
                <w:b/>
                <w:bCs/>
                <w:sz w:val="20"/>
                <w:szCs w:val="20"/>
                <w:lang w:eastAsia="sl-SI"/>
              </w:rPr>
            </w:pPr>
          </w:p>
        </w:tc>
        <w:tc>
          <w:tcPr>
            <w:tcW w:w="131" w:type="dxa"/>
            <w:tcBorders>
              <w:left w:val="single" w:sz="4" w:space="0" w:color="000000"/>
              <w:right w:val="single" w:sz="4" w:space="0" w:color="000000"/>
            </w:tcBorders>
            <w:vAlign w:val="center"/>
          </w:tcPr>
          <w:p w14:paraId="3E78E79A" w14:textId="77777777" w:rsidR="009053FF" w:rsidRPr="00F71793" w:rsidRDefault="009053FF">
            <w:pPr>
              <w:widowControl w:val="0"/>
              <w:spacing w:after="0"/>
              <w:jc w:val="center"/>
              <w:rPr>
                <w:rFonts w:eastAsia="Calibri" w:cstheme="minorHAnsi"/>
                <w:b/>
                <w:bCs/>
                <w:sz w:val="20"/>
                <w:szCs w:val="20"/>
                <w:lang w:eastAsia="sl-SI"/>
              </w:rPr>
            </w:pPr>
          </w:p>
        </w:tc>
        <w:tc>
          <w:tcPr>
            <w:tcW w:w="1077" w:type="dxa"/>
            <w:vMerge/>
            <w:tcBorders>
              <w:left w:val="single" w:sz="4" w:space="0" w:color="000000"/>
              <w:bottom w:val="single" w:sz="4" w:space="0" w:color="000000"/>
              <w:right w:val="single" w:sz="4" w:space="0" w:color="000000"/>
            </w:tcBorders>
            <w:vAlign w:val="center"/>
          </w:tcPr>
          <w:p w14:paraId="3F59C959" w14:textId="77777777" w:rsidR="009053FF" w:rsidRPr="00F71793" w:rsidRDefault="009053FF">
            <w:pPr>
              <w:widowControl w:val="0"/>
              <w:spacing w:after="0"/>
              <w:jc w:val="center"/>
              <w:rPr>
                <w:rFonts w:eastAsia="Calibri" w:cstheme="minorHAnsi"/>
                <w:b/>
                <w:bCs/>
                <w:sz w:val="20"/>
                <w:szCs w:val="20"/>
                <w:lang w:eastAsia="sl-SI"/>
              </w:rPr>
            </w:pPr>
          </w:p>
        </w:tc>
      </w:tr>
      <w:tr w:rsidR="009053FF" w:rsidRPr="00F71793" w14:paraId="368DF5D5" w14:textId="77777777">
        <w:tc>
          <w:tcPr>
            <w:tcW w:w="9694" w:type="dxa"/>
            <w:gridSpan w:val="21"/>
          </w:tcPr>
          <w:p w14:paraId="56B9F236" w14:textId="77777777" w:rsidR="009053FF" w:rsidRPr="00F71793" w:rsidRDefault="009053FF">
            <w:pPr>
              <w:widowControl w:val="0"/>
              <w:spacing w:after="0"/>
              <w:rPr>
                <w:rFonts w:eastAsia="Calibri" w:cstheme="minorHAnsi"/>
                <w:b/>
                <w:bCs/>
                <w:sz w:val="20"/>
                <w:szCs w:val="20"/>
                <w:lang w:eastAsia="sl-SI"/>
              </w:rPr>
            </w:pPr>
          </w:p>
        </w:tc>
      </w:tr>
      <w:tr w:rsidR="009053FF" w:rsidRPr="00F71793" w14:paraId="20C33456" w14:textId="77777777">
        <w:tc>
          <w:tcPr>
            <w:tcW w:w="3303" w:type="dxa"/>
            <w:gridSpan w:val="6"/>
          </w:tcPr>
          <w:p w14:paraId="7F1CBBA6"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Nosilec predmeta / Course coordinator:</w:t>
            </w:r>
          </w:p>
        </w:tc>
        <w:tc>
          <w:tcPr>
            <w:tcW w:w="6391" w:type="dxa"/>
            <w:gridSpan w:val="15"/>
            <w:tcBorders>
              <w:top w:val="single" w:sz="4" w:space="0" w:color="000000"/>
              <w:left w:val="single" w:sz="4" w:space="0" w:color="000000"/>
              <w:bottom w:val="single" w:sz="4" w:space="0" w:color="000000"/>
              <w:right w:val="single" w:sz="4" w:space="0" w:color="000000"/>
            </w:tcBorders>
          </w:tcPr>
          <w:p w14:paraId="0C57D641"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ROMAN GUMZEJ</w:t>
            </w:r>
          </w:p>
        </w:tc>
      </w:tr>
      <w:tr w:rsidR="009053FF" w:rsidRPr="00F71793" w14:paraId="65427547" w14:textId="77777777">
        <w:tc>
          <w:tcPr>
            <w:tcW w:w="9694" w:type="dxa"/>
            <w:gridSpan w:val="21"/>
          </w:tcPr>
          <w:p w14:paraId="7BBB8DF9" w14:textId="77777777" w:rsidR="009053FF" w:rsidRPr="00F71793" w:rsidRDefault="009053FF">
            <w:pPr>
              <w:widowControl w:val="0"/>
              <w:spacing w:after="0"/>
              <w:jc w:val="both"/>
              <w:rPr>
                <w:rFonts w:eastAsia="Calibri" w:cstheme="minorHAnsi"/>
                <w:sz w:val="20"/>
                <w:szCs w:val="20"/>
                <w:lang w:eastAsia="sl-SI"/>
              </w:rPr>
            </w:pPr>
          </w:p>
        </w:tc>
      </w:tr>
      <w:tr w:rsidR="009053FF" w:rsidRPr="00F71793" w14:paraId="6B112C81" w14:textId="77777777">
        <w:tc>
          <w:tcPr>
            <w:tcW w:w="2293" w:type="dxa"/>
            <w:gridSpan w:val="3"/>
            <w:vMerge w:val="restart"/>
          </w:tcPr>
          <w:p w14:paraId="419A0D51" w14:textId="77777777" w:rsidR="009053FF" w:rsidRPr="00F71793" w:rsidRDefault="00835C9C">
            <w:pPr>
              <w:widowControl w:val="0"/>
              <w:spacing w:after="0"/>
              <w:rPr>
                <w:rFonts w:eastAsia="Calibri" w:cstheme="minorHAnsi"/>
                <w:sz w:val="20"/>
                <w:szCs w:val="20"/>
                <w:lang w:eastAsia="sl-SI"/>
              </w:rPr>
            </w:pPr>
            <w:r w:rsidRPr="00F71793">
              <w:rPr>
                <w:rFonts w:eastAsia="Calibri" w:cstheme="minorHAnsi"/>
                <w:b/>
                <w:sz w:val="20"/>
                <w:szCs w:val="20"/>
                <w:lang w:eastAsia="sl-SI"/>
              </w:rPr>
              <w:t>Jeziki /Languages:</w:t>
            </w:r>
          </w:p>
        </w:tc>
        <w:tc>
          <w:tcPr>
            <w:tcW w:w="2421" w:type="dxa"/>
            <w:gridSpan w:val="7"/>
          </w:tcPr>
          <w:p w14:paraId="4DFDC52D" w14:textId="77777777" w:rsidR="009053FF" w:rsidRPr="00F71793" w:rsidRDefault="00835C9C">
            <w:pPr>
              <w:widowControl w:val="0"/>
              <w:spacing w:after="0"/>
              <w:jc w:val="right"/>
              <w:rPr>
                <w:rFonts w:eastAsia="Calibri" w:cstheme="minorHAnsi"/>
                <w:b/>
                <w:sz w:val="20"/>
                <w:szCs w:val="20"/>
                <w:lang w:eastAsia="sl-SI"/>
              </w:rPr>
            </w:pPr>
            <w:r w:rsidRPr="00F71793">
              <w:rPr>
                <w:rFonts w:eastAsia="Calibri" w:cstheme="minorHAnsi"/>
                <w:b/>
                <w:sz w:val="20"/>
                <w:szCs w:val="20"/>
                <w:lang w:eastAsia="sl-SI"/>
              </w:rPr>
              <w:t>Predavanja / Lectures:</w:t>
            </w:r>
          </w:p>
        </w:tc>
        <w:tc>
          <w:tcPr>
            <w:tcW w:w="4980" w:type="dxa"/>
            <w:gridSpan w:val="11"/>
            <w:tcBorders>
              <w:top w:val="single" w:sz="4" w:space="0" w:color="000000"/>
              <w:left w:val="single" w:sz="4" w:space="0" w:color="000000"/>
              <w:bottom w:val="single" w:sz="4" w:space="0" w:color="000000"/>
              <w:right w:val="single" w:sz="4" w:space="0" w:color="000000"/>
            </w:tcBorders>
          </w:tcPr>
          <w:p w14:paraId="1B8226A4" w14:textId="77777777" w:rsidR="009053FF" w:rsidRPr="00F71793" w:rsidRDefault="00835C9C">
            <w:pPr>
              <w:widowControl w:val="0"/>
              <w:spacing w:after="0"/>
              <w:jc w:val="both"/>
              <w:rPr>
                <w:rFonts w:eastAsia="Calibri" w:cstheme="minorHAnsi"/>
                <w:sz w:val="20"/>
                <w:szCs w:val="20"/>
                <w:lang w:eastAsia="sl-SI"/>
              </w:rPr>
            </w:pPr>
            <w:r w:rsidRPr="00F71793">
              <w:rPr>
                <w:rFonts w:cstheme="minorHAnsi"/>
                <w:color w:val="000000"/>
                <w:sz w:val="20"/>
                <w:szCs w:val="20"/>
              </w:rPr>
              <w:t>SLOVENSKI/SLOVENE</w:t>
            </w:r>
          </w:p>
        </w:tc>
      </w:tr>
      <w:tr w:rsidR="009053FF" w:rsidRPr="00F71793" w14:paraId="6A6CDD83" w14:textId="77777777">
        <w:trPr>
          <w:trHeight w:val="215"/>
        </w:trPr>
        <w:tc>
          <w:tcPr>
            <w:tcW w:w="2293" w:type="dxa"/>
            <w:gridSpan w:val="3"/>
            <w:vMerge/>
            <w:vAlign w:val="center"/>
          </w:tcPr>
          <w:p w14:paraId="0CE54348" w14:textId="77777777" w:rsidR="009053FF" w:rsidRPr="00F71793" w:rsidRDefault="009053FF">
            <w:pPr>
              <w:widowControl w:val="0"/>
              <w:spacing w:after="0"/>
              <w:rPr>
                <w:rFonts w:eastAsia="Calibri" w:cstheme="minorHAnsi"/>
                <w:b/>
                <w:bCs/>
                <w:sz w:val="20"/>
                <w:szCs w:val="20"/>
                <w:lang w:eastAsia="sl-SI"/>
              </w:rPr>
            </w:pPr>
          </w:p>
        </w:tc>
        <w:tc>
          <w:tcPr>
            <w:tcW w:w="2421" w:type="dxa"/>
            <w:gridSpan w:val="7"/>
          </w:tcPr>
          <w:p w14:paraId="5252E2B8" w14:textId="77777777" w:rsidR="009053FF" w:rsidRPr="00F71793" w:rsidRDefault="00835C9C">
            <w:pPr>
              <w:widowControl w:val="0"/>
              <w:spacing w:after="0"/>
              <w:jc w:val="right"/>
              <w:rPr>
                <w:rFonts w:eastAsia="Calibri" w:cstheme="minorHAnsi"/>
                <w:b/>
                <w:sz w:val="20"/>
                <w:szCs w:val="20"/>
                <w:lang w:eastAsia="sl-SI"/>
              </w:rPr>
            </w:pPr>
            <w:r w:rsidRPr="00F71793">
              <w:rPr>
                <w:rFonts w:eastAsia="Calibri" w:cstheme="minorHAnsi"/>
                <w:b/>
                <w:sz w:val="20"/>
                <w:szCs w:val="20"/>
                <w:lang w:eastAsia="sl-SI"/>
              </w:rPr>
              <w:t>Vaje / Tutorial:</w:t>
            </w:r>
          </w:p>
        </w:tc>
        <w:tc>
          <w:tcPr>
            <w:tcW w:w="4980" w:type="dxa"/>
            <w:gridSpan w:val="11"/>
            <w:tcBorders>
              <w:top w:val="single" w:sz="4" w:space="0" w:color="000000"/>
              <w:left w:val="single" w:sz="4" w:space="0" w:color="000000"/>
              <w:bottom w:val="single" w:sz="4" w:space="0" w:color="000000"/>
              <w:right w:val="single" w:sz="4" w:space="0" w:color="000000"/>
            </w:tcBorders>
          </w:tcPr>
          <w:p w14:paraId="50D08436" w14:textId="77777777" w:rsidR="009053FF" w:rsidRPr="00F71793" w:rsidRDefault="00835C9C">
            <w:pPr>
              <w:widowControl w:val="0"/>
              <w:spacing w:after="0"/>
              <w:jc w:val="both"/>
              <w:rPr>
                <w:rFonts w:eastAsia="Calibri" w:cstheme="minorHAnsi"/>
                <w:sz w:val="20"/>
                <w:szCs w:val="20"/>
                <w:lang w:eastAsia="sl-SI"/>
              </w:rPr>
            </w:pPr>
            <w:r w:rsidRPr="00F71793">
              <w:rPr>
                <w:rFonts w:cstheme="minorHAnsi"/>
                <w:color w:val="000000"/>
                <w:sz w:val="20"/>
                <w:szCs w:val="20"/>
              </w:rPr>
              <w:t>SLOVENSKI/SLOVENE</w:t>
            </w:r>
          </w:p>
        </w:tc>
      </w:tr>
      <w:tr w:rsidR="009053FF" w:rsidRPr="00F71793" w14:paraId="19543879" w14:textId="77777777">
        <w:tc>
          <w:tcPr>
            <w:tcW w:w="4726" w:type="dxa"/>
            <w:gridSpan w:val="11"/>
            <w:tcBorders>
              <w:bottom w:val="single" w:sz="4" w:space="0" w:color="000000"/>
            </w:tcBorders>
          </w:tcPr>
          <w:p w14:paraId="6D7AD8E2" w14:textId="77777777" w:rsidR="009053FF" w:rsidRPr="00F71793" w:rsidRDefault="009053FF">
            <w:pPr>
              <w:widowControl w:val="0"/>
              <w:spacing w:after="0"/>
              <w:rPr>
                <w:rFonts w:eastAsia="Calibri" w:cstheme="minorHAnsi"/>
                <w:b/>
                <w:bCs/>
                <w:sz w:val="20"/>
                <w:szCs w:val="20"/>
                <w:lang w:eastAsia="sl-SI"/>
              </w:rPr>
            </w:pPr>
          </w:p>
          <w:p w14:paraId="1CDF3E54"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Pogoji za vključitev v delo oz. za opravljanje študijskih obveznosti:</w:t>
            </w:r>
          </w:p>
        </w:tc>
        <w:tc>
          <w:tcPr>
            <w:tcW w:w="142" w:type="dxa"/>
          </w:tcPr>
          <w:p w14:paraId="3B66E978" w14:textId="77777777" w:rsidR="009053FF" w:rsidRPr="00F71793" w:rsidRDefault="009053FF">
            <w:pPr>
              <w:widowControl w:val="0"/>
              <w:spacing w:after="0"/>
              <w:rPr>
                <w:rFonts w:eastAsia="Calibri" w:cstheme="minorHAnsi"/>
                <w:b/>
                <w:sz w:val="20"/>
                <w:szCs w:val="20"/>
                <w:lang w:eastAsia="sl-SI"/>
              </w:rPr>
            </w:pPr>
          </w:p>
          <w:p w14:paraId="761768F9" w14:textId="77777777" w:rsidR="009053FF" w:rsidRPr="00F71793" w:rsidRDefault="009053FF">
            <w:pPr>
              <w:widowControl w:val="0"/>
              <w:spacing w:after="0"/>
              <w:rPr>
                <w:rFonts w:eastAsia="Calibri" w:cstheme="minorHAnsi"/>
                <w:b/>
                <w:sz w:val="20"/>
                <w:szCs w:val="20"/>
                <w:lang w:eastAsia="sl-SI"/>
              </w:rPr>
            </w:pPr>
          </w:p>
        </w:tc>
        <w:tc>
          <w:tcPr>
            <w:tcW w:w="4826" w:type="dxa"/>
            <w:gridSpan w:val="9"/>
            <w:tcBorders>
              <w:bottom w:val="single" w:sz="4" w:space="0" w:color="000000"/>
            </w:tcBorders>
          </w:tcPr>
          <w:p w14:paraId="7B230420" w14:textId="77777777" w:rsidR="009053FF" w:rsidRPr="00F71793" w:rsidRDefault="009053FF">
            <w:pPr>
              <w:widowControl w:val="0"/>
              <w:spacing w:after="0"/>
              <w:rPr>
                <w:rFonts w:eastAsia="Calibri" w:cstheme="minorHAnsi"/>
                <w:b/>
                <w:sz w:val="20"/>
                <w:szCs w:val="20"/>
                <w:lang w:eastAsia="sl-SI"/>
              </w:rPr>
            </w:pPr>
          </w:p>
          <w:p w14:paraId="09624095"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Prerequisites for enrolling in the course or for performing study obligations:</w:t>
            </w:r>
          </w:p>
        </w:tc>
      </w:tr>
      <w:tr w:rsidR="009053FF" w:rsidRPr="00F71793" w14:paraId="44E830B4" w14:textId="77777777">
        <w:trPr>
          <w:trHeight w:val="275"/>
        </w:trPr>
        <w:tc>
          <w:tcPr>
            <w:tcW w:w="4726" w:type="dxa"/>
            <w:gridSpan w:val="11"/>
            <w:tcBorders>
              <w:top w:val="single" w:sz="4" w:space="0" w:color="000000"/>
              <w:left w:val="single" w:sz="4" w:space="0" w:color="000000"/>
              <w:bottom w:val="single" w:sz="4" w:space="0" w:color="000000"/>
              <w:right w:val="single" w:sz="4" w:space="0" w:color="000000"/>
            </w:tcBorders>
          </w:tcPr>
          <w:p w14:paraId="4F07311B" w14:textId="77777777" w:rsidR="009053FF" w:rsidRPr="00F71793" w:rsidRDefault="00835C9C">
            <w:pPr>
              <w:widowControl w:val="0"/>
              <w:spacing w:after="0"/>
              <w:jc w:val="both"/>
              <w:rPr>
                <w:rFonts w:eastAsia="Calibri" w:cstheme="minorHAnsi"/>
                <w:sz w:val="20"/>
                <w:szCs w:val="20"/>
                <w:lang w:eastAsia="sl-SI"/>
              </w:rPr>
            </w:pPr>
            <w:r w:rsidRPr="00F71793">
              <w:rPr>
                <w:rFonts w:cstheme="minorHAnsi"/>
                <w:sz w:val="20"/>
                <w:szCs w:val="20"/>
              </w:rPr>
              <w:t>Ni posebnih pogojev.</w:t>
            </w:r>
          </w:p>
        </w:tc>
        <w:tc>
          <w:tcPr>
            <w:tcW w:w="142" w:type="dxa"/>
            <w:tcBorders>
              <w:left w:val="single" w:sz="4" w:space="0" w:color="000000"/>
              <w:right w:val="single" w:sz="4" w:space="0" w:color="000000"/>
            </w:tcBorders>
          </w:tcPr>
          <w:p w14:paraId="61F3A6A8" w14:textId="77777777" w:rsidR="009053FF" w:rsidRPr="00F71793" w:rsidRDefault="009053FF">
            <w:pPr>
              <w:widowControl w:val="0"/>
              <w:spacing w:after="0"/>
              <w:jc w:val="both"/>
              <w:rPr>
                <w:rFonts w:eastAsia="Calibri" w:cstheme="minorHAnsi"/>
                <w:sz w:val="20"/>
                <w:szCs w:val="20"/>
                <w:lang w:eastAsia="sl-SI"/>
              </w:rPr>
            </w:pPr>
          </w:p>
        </w:tc>
        <w:tc>
          <w:tcPr>
            <w:tcW w:w="4826" w:type="dxa"/>
            <w:gridSpan w:val="9"/>
            <w:tcBorders>
              <w:top w:val="single" w:sz="4" w:space="0" w:color="000000"/>
              <w:left w:val="single" w:sz="4" w:space="0" w:color="000000"/>
              <w:bottom w:val="single" w:sz="4" w:space="0" w:color="000000"/>
              <w:right w:val="single" w:sz="4" w:space="0" w:color="000000"/>
            </w:tcBorders>
          </w:tcPr>
          <w:p w14:paraId="5B4D70AB" w14:textId="77777777" w:rsidR="009053FF" w:rsidRPr="00F71793" w:rsidRDefault="00835C9C">
            <w:pPr>
              <w:widowControl w:val="0"/>
              <w:spacing w:after="0"/>
              <w:jc w:val="both"/>
              <w:rPr>
                <w:rFonts w:eastAsia="Calibri" w:cstheme="minorHAnsi"/>
                <w:sz w:val="20"/>
                <w:szCs w:val="20"/>
                <w:lang w:eastAsia="sl-SI"/>
              </w:rPr>
            </w:pPr>
            <w:r w:rsidRPr="00F71793">
              <w:rPr>
                <w:rFonts w:cstheme="minorHAnsi"/>
                <w:sz w:val="20"/>
                <w:szCs w:val="20"/>
              </w:rPr>
              <w:t>None in particular.</w:t>
            </w:r>
          </w:p>
        </w:tc>
      </w:tr>
      <w:tr w:rsidR="009053FF" w:rsidRPr="00F71793" w14:paraId="22B08F2C" w14:textId="77777777">
        <w:trPr>
          <w:trHeight w:val="137"/>
        </w:trPr>
        <w:tc>
          <w:tcPr>
            <w:tcW w:w="4714" w:type="dxa"/>
            <w:gridSpan w:val="10"/>
            <w:tcBorders>
              <w:bottom w:val="single" w:sz="4" w:space="0" w:color="000000"/>
            </w:tcBorders>
          </w:tcPr>
          <w:p w14:paraId="1AA14867" w14:textId="77777777" w:rsidR="009053FF" w:rsidRPr="00F71793" w:rsidRDefault="009053FF">
            <w:pPr>
              <w:widowControl w:val="0"/>
              <w:spacing w:after="0"/>
              <w:rPr>
                <w:rFonts w:eastAsia="Calibri" w:cstheme="minorHAnsi"/>
                <w:b/>
                <w:sz w:val="20"/>
                <w:szCs w:val="20"/>
                <w:lang w:eastAsia="sl-SI"/>
              </w:rPr>
            </w:pPr>
          </w:p>
          <w:p w14:paraId="3863572F"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Vsebina (kratek pregled učnega načrta):</w:t>
            </w:r>
            <w:r w:rsidRPr="00F71793">
              <w:rPr>
                <w:rFonts w:eastAsia="Calibri" w:cstheme="minorHAnsi"/>
                <w:sz w:val="20"/>
                <w:szCs w:val="20"/>
                <w:lang w:eastAsia="sl-SI"/>
              </w:rPr>
              <w:t xml:space="preserve"> </w:t>
            </w:r>
          </w:p>
        </w:tc>
        <w:tc>
          <w:tcPr>
            <w:tcW w:w="154" w:type="dxa"/>
            <w:gridSpan w:val="2"/>
            <w:tcBorders>
              <w:bottom w:val="single" w:sz="4" w:space="0" w:color="000000"/>
            </w:tcBorders>
          </w:tcPr>
          <w:p w14:paraId="56146FA7" w14:textId="77777777" w:rsidR="009053FF" w:rsidRPr="00F71793" w:rsidRDefault="009053FF">
            <w:pPr>
              <w:widowControl w:val="0"/>
              <w:spacing w:after="0"/>
              <w:rPr>
                <w:rFonts w:eastAsia="Calibri" w:cstheme="minorHAnsi"/>
                <w:b/>
                <w:sz w:val="20"/>
                <w:szCs w:val="20"/>
                <w:lang w:eastAsia="sl-SI"/>
              </w:rPr>
            </w:pPr>
          </w:p>
        </w:tc>
        <w:tc>
          <w:tcPr>
            <w:tcW w:w="4826" w:type="dxa"/>
            <w:gridSpan w:val="9"/>
            <w:tcBorders>
              <w:bottom w:val="single" w:sz="4" w:space="0" w:color="000000"/>
            </w:tcBorders>
          </w:tcPr>
          <w:p w14:paraId="690C41BE" w14:textId="77777777" w:rsidR="009053FF" w:rsidRPr="00F71793" w:rsidRDefault="009053FF">
            <w:pPr>
              <w:widowControl w:val="0"/>
              <w:spacing w:after="0"/>
              <w:rPr>
                <w:rFonts w:eastAsia="Calibri" w:cstheme="minorHAnsi"/>
                <w:b/>
                <w:sz w:val="20"/>
                <w:szCs w:val="20"/>
                <w:lang w:eastAsia="sl-SI"/>
              </w:rPr>
            </w:pPr>
          </w:p>
          <w:p w14:paraId="1642FB54"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Content (syllabus outline):</w:t>
            </w:r>
          </w:p>
        </w:tc>
      </w:tr>
      <w:tr w:rsidR="009053FF" w:rsidRPr="00F71793" w14:paraId="22D4E053" w14:textId="77777777">
        <w:trPr>
          <w:trHeight w:val="1119"/>
        </w:trPr>
        <w:tc>
          <w:tcPr>
            <w:tcW w:w="4714" w:type="dxa"/>
            <w:gridSpan w:val="10"/>
            <w:tcBorders>
              <w:top w:val="single" w:sz="4" w:space="0" w:color="000000"/>
              <w:left w:val="single" w:sz="4" w:space="0" w:color="000000"/>
              <w:bottom w:val="single" w:sz="4" w:space="0" w:color="000000"/>
              <w:right w:val="single" w:sz="4" w:space="0" w:color="000000"/>
            </w:tcBorders>
          </w:tcPr>
          <w:p w14:paraId="6A7153AA" w14:textId="77777777" w:rsidR="009053FF" w:rsidRPr="00F71793" w:rsidRDefault="00835C9C">
            <w:pPr>
              <w:widowControl w:val="0"/>
              <w:spacing w:after="0"/>
              <w:jc w:val="both"/>
              <w:rPr>
                <w:rFonts w:cstheme="minorHAnsi"/>
                <w:sz w:val="20"/>
                <w:szCs w:val="20"/>
              </w:rPr>
            </w:pPr>
            <w:r w:rsidRPr="00F71793">
              <w:rPr>
                <w:rFonts w:cstheme="minorHAnsi"/>
                <w:sz w:val="20"/>
                <w:szCs w:val="20"/>
              </w:rPr>
              <w:t>1. Logistični izzivi inovacijske družbe: kiber-fizikalni sistemi (CPS), pametne naprave in storitve,  razširjena resničnost (XR), internet stvari (IoT), fizikalni internet (PhI), inteligentni logistični sistemi (ILS).</w:t>
            </w:r>
          </w:p>
          <w:p w14:paraId="18A381F1" w14:textId="77777777" w:rsidR="009053FF" w:rsidRPr="00F71793" w:rsidRDefault="00835C9C">
            <w:pPr>
              <w:widowControl w:val="0"/>
              <w:spacing w:after="0"/>
              <w:jc w:val="both"/>
              <w:rPr>
                <w:rFonts w:cstheme="minorHAnsi"/>
                <w:sz w:val="20"/>
                <w:szCs w:val="20"/>
              </w:rPr>
            </w:pPr>
            <w:r w:rsidRPr="00F71793">
              <w:rPr>
                <w:rFonts w:cstheme="minorHAnsi"/>
                <w:sz w:val="20"/>
                <w:szCs w:val="20"/>
              </w:rPr>
              <w:t>2. Kakovost storitve (QoS) po načrtu: OPC UA, PhI OSI sklad, integirana logistična podpora v ILS.</w:t>
            </w:r>
          </w:p>
          <w:p w14:paraId="53BCC494" w14:textId="77777777" w:rsidR="009053FF" w:rsidRPr="00F71793" w:rsidRDefault="00835C9C">
            <w:pPr>
              <w:widowControl w:val="0"/>
              <w:spacing w:after="0"/>
              <w:jc w:val="both"/>
              <w:rPr>
                <w:rFonts w:cstheme="minorHAnsi"/>
                <w:sz w:val="20"/>
                <w:szCs w:val="20"/>
              </w:rPr>
            </w:pPr>
            <w:r w:rsidRPr="00F71793">
              <w:rPr>
                <w:rFonts w:cstheme="minorHAnsi"/>
                <w:sz w:val="20"/>
                <w:szCs w:val="20"/>
              </w:rPr>
              <w:t>3. Digitalni laboratoriji: digitalizacija, baze znanja, simulacije (DES, SD, ABS, NS), več-nivojsko, intra- in inter-organizacijsko odločanje.</w:t>
            </w:r>
          </w:p>
        </w:tc>
        <w:tc>
          <w:tcPr>
            <w:tcW w:w="154" w:type="dxa"/>
            <w:gridSpan w:val="2"/>
            <w:tcBorders>
              <w:top w:val="single" w:sz="4" w:space="0" w:color="000000"/>
              <w:left w:val="single" w:sz="4" w:space="0" w:color="000000"/>
              <w:bottom w:val="single" w:sz="4" w:space="0" w:color="000000"/>
              <w:right w:val="single" w:sz="4" w:space="0" w:color="000000"/>
            </w:tcBorders>
          </w:tcPr>
          <w:p w14:paraId="0BCE4D4B" w14:textId="77777777" w:rsidR="009053FF" w:rsidRPr="00F71793" w:rsidRDefault="009053FF">
            <w:pPr>
              <w:widowControl w:val="0"/>
              <w:spacing w:after="0"/>
              <w:jc w:val="both"/>
              <w:rPr>
                <w:rFonts w:eastAsia="Calibri" w:cstheme="minorHAnsi"/>
                <w:sz w:val="20"/>
                <w:szCs w:val="20"/>
                <w:lang w:eastAsia="sl-SI"/>
              </w:rPr>
            </w:pPr>
          </w:p>
        </w:tc>
        <w:tc>
          <w:tcPr>
            <w:tcW w:w="4826" w:type="dxa"/>
            <w:gridSpan w:val="9"/>
            <w:tcBorders>
              <w:top w:val="single" w:sz="4" w:space="0" w:color="000000"/>
              <w:left w:val="single" w:sz="4" w:space="0" w:color="000000"/>
              <w:bottom w:val="single" w:sz="4" w:space="0" w:color="000000"/>
              <w:right w:val="single" w:sz="4" w:space="0" w:color="000000"/>
            </w:tcBorders>
          </w:tcPr>
          <w:p w14:paraId="0477DC77" w14:textId="77777777" w:rsidR="009053FF" w:rsidRPr="00F71793" w:rsidRDefault="00835C9C">
            <w:pPr>
              <w:widowControl w:val="0"/>
              <w:spacing w:after="0"/>
              <w:jc w:val="both"/>
              <w:rPr>
                <w:rFonts w:cstheme="minorHAnsi"/>
                <w:sz w:val="20"/>
                <w:szCs w:val="20"/>
              </w:rPr>
            </w:pPr>
            <w:r w:rsidRPr="00F71793">
              <w:rPr>
                <w:rFonts w:cstheme="minorHAnsi"/>
                <w:sz w:val="20"/>
                <w:szCs w:val="20"/>
              </w:rPr>
              <w:t>1. Logistic challenges of the Innovation Society: cyber-physical systems (CPS), smart devices and services, eXtended Reality (XR), Internet of Things (IoT), Physical Internet (PhI), Intelligent Logistics Systems (ILS).</w:t>
            </w:r>
          </w:p>
          <w:p w14:paraId="055166C6" w14:textId="77777777" w:rsidR="009053FF" w:rsidRPr="00F71793" w:rsidRDefault="00835C9C">
            <w:pPr>
              <w:widowControl w:val="0"/>
              <w:spacing w:after="0"/>
              <w:jc w:val="both"/>
              <w:rPr>
                <w:rFonts w:cstheme="minorHAnsi"/>
                <w:sz w:val="20"/>
                <w:szCs w:val="20"/>
              </w:rPr>
            </w:pPr>
            <w:r w:rsidRPr="00F71793">
              <w:rPr>
                <w:rFonts w:cstheme="minorHAnsi"/>
                <w:sz w:val="20"/>
                <w:szCs w:val="20"/>
              </w:rPr>
              <w:t>2. Service quality (QoS) by design: OPC UA, PhI OSI stack, integrated logistics support in ILS.</w:t>
            </w:r>
          </w:p>
          <w:p w14:paraId="1EE06D7C" w14:textId="77777777" w:rsidR="009053FF" w:rsidRPr="00F71793" w:rsidRDefault="00835C9C">
            <w:pPr>
              <w:widowControl w:val="0"/>
              <w:spacing w:after="0"/>
              <w:jc w:val="both"/>
              <w:rPr>
                <w:rFonts w:cstheme="minorHAnsi"/>
                <w:sz w:val="20"/>
                <w:szCs w:val="20"/>
              </w:rPr>
            </w:pPr>
            <w:r w:rsidRPr="00F71793">
              <w:rPr>
                <w:rFonts w:cstheme="minorHAnsi"/>
                <w:sz w:val="20"/>
                <w:szCs w:val="20"/>
              </w:rPr>
              <w:t>3. Digital labs: digitization, knowledge bases, simulations (DES, SD, ABS, NS), multi-level, intra- and inter-organizational decision making.</w:t>
            </w:r>
          </w:p>
        </w:tc>
      </w:tr>
      <w:tr w:rsidR="009053FF" w:rsidRPr="00F71793" w14:paraId="49334FF9" w14:textId="77777777">
        <w:tc>
          <w:tcPr>
            <w:tcW w:w="9694" w:type="dxa"/>
            <w:gridSpan w:val="21"/>
            <w:tcBorders>
              <w:top w:val="single" w:sz="4" w:space="0" w:color="000000"/>
              <w:bottom w:val="single" w:sz="4" w:space="0" w:color="000000"/>
            </w:tcBorders>
          </w:tcPr>
          <w:p w14:paraId="5BAEA56B" w14:textId="77777777" w:rsidR="009053FF" w:rsidRPr="00F71793" w:rsidRDefault="009053FF">
            <w:pPr>
              <w:widowControl w:val="0"/>
              <w:spacing w:after="0"/>
              <w:jc w:val="both"/>
              <w:rPr>
                <w:rFonts w:eastAsia="Calibri" w:cstheme="minorHAnsi"/>
                <w:sz w:val="20"/>
                <w:szCs w:val="20"/>
                <w:lang w:eastAsia="sl-SI"/>
              </w:rPr>
            </w:pPr>
          </w:p>
          <w:p w14:paraId="560CEED5" w14:textId="77777777" w:rsidR="009053FF" w:rsidRPr="00F71793" w:rsidRDefault="00835C9C">
            <w:pPr>
              <w:widowControl w:val="0"/>
              <w:spacing w:after="0"/>
              <w:jc w:val="both"/>
              <w:rPr>
                <w:rFonts w:eastAsia="Calibri" w:cstheme="minorHAnsi"/>
                <w:b/>
                <w:sz w:val="20"/>
                <w:szCs w:val="20"/>
                <w:lang w:eastAsia="sl-SI"/>
              </w:rPr>
            </w:pPr>
            <w:r w:rsidRPr="00F71793">
              <w:rPr>
                <w:rFonts w:eastAsia="Calibri" w:cstheme="minorHAnsi"/>
                <w:b/>
                <w:sz w:val="20"/>
                <w:szCs w:val="20"/>
                <w:lang w:eastAsia="sl-SI"/>
              </w:rPr>
              <w:t>Temeljni literatura in viri / Reading materials:</w:t>
            </w:r>
          </w:p>
        </w:tc>
      </w:tr>
      <w:tr w:rsidR="009053FF" w:rsidRPr="00F71793" w14:paraId="037D3B94" w14:textId="77777777">
        <w:tc>
          <w:tcPr>
            <w:tcW w:w="9694" w:type="dxa"/>
            <w:gridSpan w:val="21"/>
            <w:tcBorders>
              <w:top w:val="single" w:sz="4" w:space="0" w:color="000000"/>
              <w:left w:val="single" w:sz="4" w:space="0" w:color="000000"/>
              <w:bottom w:val="single" w:sz="4" w:space="0" w:color="000000"/>
              <w:right w:val="single" w:sz="4" w:space="0" w:color="000000"/>
            </w:tcBorders>
          </w:tcPr>
          <w:p w14:paraId="1F3F8390" w14:textId="33BA9944" w:rsidR="00E515E3" w:rsidRPr="00F71793" w:rsidRDefault="006F2442">
            <w:pPr>
              <w:pStyle w:val="Navadensplet"/>
              <w:widowControl w:val="0"/>
              <w:jc w:val="both"/>
              <w:rPr>
                <w:rFonts w:asciiTheme="minorHAnsi" w:eastAsia="Calibri" w:hAnsiTheme="minorHAnsi" w:cstheme="minorHAnsi"/>
                <w:b w:val="0"/>
                <w:bCs/>
                <w:sz w:val="20"/>
                <w:szCs w:val="20"/>
                <w:lang w:eastAsia="sl-SI"/>
              </w:rPr>
            </w:pPr>
            <w:r w:rsidRPr="00F71793">
              <w:rPr>
                <w:rFonts w:asciiTheme="minorHAnsi" w:eastAsia="Calibri" w:hAnsiTheme="minorHAnsi" w:cstheme="minorHAnsi"/>
                <w:b w:val="0"/>
                <w:bCs/>
                <w:sz w:val="20"/>
                <w:szCs w:val="20"/>
                <w:lang w:val="sl-SI" w:eastAsia="sl-SI"/>
              </w:rPr>
              <w:t>Gumzej, R. (2023). Intelligent logistics systems in E-commerce and transportation. </w:t>
            </w:r>
            <w:r w:rsidRPr="00F71793">
              <w:rPr>
                <w:rFonts w:asciiTheme="minorHAnsi" w:eastAsia="Calibri" w:hAnsiTheme="minorHAnsi" w:cstheme="minorHAnsi"/>
                <w:b w:val="0"/>
                <w:bCs/>
                <w:i/>
                <w:iCs/>
                <w:sz w:val="20"/>
                <w:szCs w:val="20"/>
                <w:lang w:val="sl-SI" w:eastAsia="sl-SI"/>
              </w:rPr>
              <w:t>Mathematical biosciences and engineering</w:t>
            </w:r>
            <w:r w:rsidRPr="00F71793">
              <w:rPr>
                <w:rFonts w:asciiTheme="minorHAnsi" w:eastAsia="Calibri" w:hAnsiTheme="minorHAnsi" w:cstheme="minorHAnsi"/>
                <w:b w:val="0"/>
                <w:bCs/>
                <w:sz w:val="20"/>
                <w:szCs w:val="20"/>
                <w:lang w:val="sl-SI" w:eastAsia="sl-SI"/>
              </w:rPr>
              <w:t>, </w:t>
            </w:r>
            <w:r w:rsidRPr="00F71793">
              <w:rPr>
                <w:rFonts w:asciiTheme="minorHAnsi" w:eastAsia="Calibri" w:hAnsiTheme="minorHAnsi" w:cstheme="minorHAnsi"/>
                <w:b w:val="0"/>
                <w:bCs/>
                <w:i/>
                <w:iCs/>
                <w:sz w:val="20"/>
                <w:szCs w:val="20"/>
                <w:lang w:val="sl-SI" w:eastAsia="sl-SI"/>
              </w:rPr>
              <w:t>20</w:t>
            </w:r>
            <w:r w:rsidRPr="00F71793">
              <w:rPr>
                <w:rFonts w:asciiTheme="minorHAnsi" w:eastAsia="Calibri" w:hAnsiTheme="minorHAnsi" w:cstheme="minorHAnsi"/>
                <w:b w:val="0"/>
                <w:bCs/>
                <w:sz w:val="20"/>
                <w:szCs w:val="20"/>
                <w:lang w:val="sl-SI" w:eastAsia="sl-SI"/>
              </w:rPr>
              <w:t>(2), 2348–2363. http://aimspress.com/article/doi/10.3934/mbe.2023110</w:t>
            </w:r>
            <w:r w:rsidR="00440D37">
              <w:rPr>
                <w:rFonts w:asciiTheme="minorHAnsi" w:eastAsia="Calibri" w:hAnsiTheme="minorHAnsi" w:cstheme="minorHAnsi"/>
                <w:b w:val="0"/>
                <w:bCs/>
                <w:sz w:val="20"/>
                <w:szCs w:val="20"/>
                <w:lang w:val="sl-SI" w:eastAsia="sl-SI"/>
              </w:rPr>
              <w:t>.</w:t>
            </w:r>
          </w:p>
          <w:p w14:paraId="4C6BB51C" w14:textId="18968672" w:rsidR="00442AB3" w:rsidRPr="00F71793" w:rsidRDefault="00512EBC">
            <w:pPr>
              <w:pStyle w:val="Navadensplet"/>
              <w:widowControl w:val="0"/>
              <w:jc w:val="both"/>
              <w:rPr>
                <w:rFonts w:asciiTheme="minorHAnsi" w:eastAsia="Calibri" w:hAnsiTheme="minorHAnsi" w:cstheme="minorHAnsi"/>
                <w:b w:val="0"/>
                <w:bCs/>
                <w:sz w:val="20"/>
                <w:szCs w:val="20"/>
                <w:lang w:val="sl-SI" w:eastAsia="sl-SI"/>
              </w:rPr>
            </w:pPr>
            <w:r w:rsidRPr="00F71793">
              <w:rPr>
                <w:rFonts w:asciiTheme="minorHAnsi" w:eastAsia="Calibri" w:hAnsiTheme="minorHAnsi" w:cstheme="minorHAnsi"/>
                <w:b w:val="0"/>
                <w:bCs/>
                <w:sz w:val="20"/>
                <w:szCs w:val="20"/>
                <w:lang w:val="sl-SI" w:eastAsia="sl-SI"/>
              </w:rPr>
              <w:t xml:space="preserve">Gumzej, R., Rakovska, M. (2020). Simulation Modeling and Analysis for Sustainable Supply Chains. In: Grzybowska, K., Awasthi, A. &amp; Sawhney, R. (Eds.), </w:t>
            </w:r>
            <w:r w:rsidRPr="00F71793">
              <w:rPr>
                <w:rFonts w:asciiTheme="minorHAnsi" w:eastAsia="Calibri" w:hAnsiTheme="minorHAnsi" w:cstheme="minorHAnsi"/>
                <w:b w:val="0"/>
                <w:bCs/>
                <w:i/>
                <w:iCs/>
                <w:sz w:val="20"/>
                <w:szCs w:val="20"/>
                <w:lang w:val="sl-SI" w:eastAsia="sl-SI"/>
              </w:rPr>
              <w:t>Sustainable Logistics and Production in Industry 4.0</w:t>
            </w:r>
            <w:r w:rsidR="00D17BAA" w:rsidRPr="00F71793">
              <w:rPr>
                <w:rFonts w:asciiTheme="minorHAnsi" w:eastAsia="Calibri" w:hAnsiTheme="minorHAnsi" w:cstheme="minorHAnsi"/>
                <w:b w:val="0"/>
                <w:bCs/>
                <w:i/>
                <w:iCs/>
                <w:sz w:val="20"/>
                <w:szCs w:val="20"/>
                <w:lang w:val="sl-SI" w:eastAsia="sl-SI"/>
              </w:rPr>
              <w:t>:</w:t>
            </w:r>
            <w:r w:rsidRPr="00F71793">
              <w:rPr>
                <w:rFonts w:asciiTheme="minorHAnsi" w:eastAsia="Calibri" w:hAnsiTheme="minorHAnsi" w:cstheme="minorHAnsi"/>
                <w:b w:val="0"/>
                <w:bCs/>
                <w:i/>
                <w:iCs/>
                <w:sz w:val="20"/>
                <w:szCs w:val="20"/>
                <w:lang w:val="sl-SI" w:eastAsia="sl-SI"/>
              </w:rPr>
              <w:t xml:space="preserve"> </w:t>
            </w:r>
            <w:r w:rsidR="00D17BAA" w:rsidRPr="00F71793">
              <w:rPr>
                <w:rFonts w:asciiTheme="minorHAnsi" w:eastAsia="Calibri" w:hAnsiTheme="minorHAnsi" w:cstheme="minorHAnsi"/>
                <w:b w:val="0"/>
                <w:bCs/>
                <w:i/>
                <w:iCs/>
                <w:sz w:val="20"/>
                <w:szCs w:val="20"/>
                <w:lang w:val="sl-SI" w:eastAsia="sl-SI"/>
              </w:rPr>
              <w:t>New Opportunities and Challenges</w:t>
            </w:r>
            <w:r w:rsidRPr="00F71793">
              <w:rPr>
                <w:rFonts w:asciiTheme="minorHAnsi" w:eastAsia="Calibri" w:hAnsiTheme="minorHAnsi" w:cstheme="minorHAnsi"/>
                <w:b w:val="0"/>
                <w:bCs/>
                <w:i/>
                <w:iCs/>
                <w:sz w:val="20"/>
                <w:szCs w:val="20"/>
                <w:lang w:val="sl-SI" w:eastAsia="sl-SI"/>
              </w:rPr>
              <w:t>.</w:t>
            </w:r>
            <w:r w:rsidRPr="00F71793">
              <w:rPr>
                <w:rFonts w:asciiTheme="minorHAnsi" w:eastAsia="Calibri" w:hAnsiTheme="minorHAnsi" w:cstheme="minorHAnsi"/>
                <w:b w:val="0"/>
                <w:bCs/>
                <w:sz w:val="20"/>
                <w:szCs w:val="20"/>
                <w:lang w:val="sl-SI" w:eastAsia="sl-SI"/>
              </w:rPr>
              <w:t xml:space="preserve"> Springe</w:t>
            </w:r>
            <w:r w:rsidR="00D17BAA" w:rsidRPr="00F71793">
              <w:rPr>
                <w:rFonts w:asciiTheme="minorHAnsi" w:eastAsia="Calibri" w:hAnsiTheme="minorHAnsi" w:cstheme="minorHAnsi"/>
                <w:b w:val="0"/>
                <w:bCs/>
                <w:sz w:val="20"/>
                <w:szCs w:val="20"/>
                <w:lang w:val="sl-SI" w:eastAsia="sl-SI"/>
              </w:rPr>
              <w:t>r</w:t>
            </w:r>
            <w:r w:rsidRPr="00F71793">
              <w:rPr>
                <w:rFonts w:asciiTheme="minorHAnsi" w:eastAsia="Calibri" w:hAnsiTheme="minorHAnsi" w:cstheme="minorHAnsi"/>
                <w:b w:val="0"/>
                <w:bCs/>
                <w:sz w:val="20"/>
                <w:szCs w:val="20"/>
                <w:lang w:val="sl-SI" w:eastAsia="sl-SI"/>
              </w:rPr>
              <w:t xml:space="preserve">. </w:t>
            </w:r>
            <w:hyperlink r:id="rId7" w:history="1">
              <w:r w:rsidR="00442AB3" w:rsidRPr="00F71793">
                <w:rPr>
                  <w:rStyle w:val="Hiperpovezava"/>
                  <w:rFonts w:asciiTheme="minorHAnsi" w:eastAsia="Calibri" w:hAnsiTheme="minorHAnsi" w:cstheme="minorHAnsi"/>
                  <w:b w:val="0"/>
                  <w:bCs/>
                  <w:sz w:val="20"/>
                  <w:szCs w:val="20"/>
                  <w:lang w:val="sl-SI" w:eastAsia="sl-SI"/>
                </w:rPr>
                <w:t>https://doi.org/10.1007/978-3-030-33369-0_9</w:t>
              </w:r>
            </w:hyperlink>
            <w:r w:rsidR="00440D37">
              <w:rPr>
                <w:rStyle w:val="Hiperpovezava"/>
                <w:rFonts w:asciiTheme="minorHAnsi" w:eastAsia="Calibri" w:hAnsiTheme="minorHAnsi" w:cstheme="minorHAnsi"/>
                <w:b w:val="0"/>
                <w:bCs/>
                <w:sz w:val="20"/>
                <w:szCs w:val="20"/>
                <w:lang w:val="sl-SI" w:eastAsia="sl-SI"/>
              </w:rPr>
              <w:t>.</w:t>
            </w:r>
          </w:p>
          <w:p w14:paraId="35DD187E" w14:textId="44D078A3" w:rsidR="0022612D" w:rsidRPr="00F71793" w:rsidRDefault="0022612D">
            <w:pPr>
              <w:pStyle w:val="Navadensplet"/>
              <w:widowControl w:val="0"/>
              <w:jc w:val="both"/>
              <w:rPr>
                <w:rFonts w:asciiTheme="minorHAnsi" w:eastAsia="Calibri" w:hAnsiTheme="minorHAnsi" w:cstheme="minorHAnsi"/>
                <w:b w:val="0"/>
                <w:bCs/>
                <w:sz w:val="20"/>
                <w:szCs w:val="20"/>
                <w:lang w:val="sl-SI" w:eastAsia="sl-SI"/>
              </w:rPr>
            </w:pPr>
            <w:r w:rsidRPr="00F71793">
              <w:rPr>
                <w:rFonts w:asciiTheme="minorHAnsi" w:eastAsia="Calibri" w:hAnsiTheme="minorHAnsi" w:cstheme="minorHAnsi"/>
                <w:b w:val="0"/>
                <w:bCs/>
                <w:sz w:val="20"/>
                <w:szCs w:val="20"/>
                <w:lang w:val="sl-SI" w:eastAsia="sl-SI"/>
              </w:rPr>
              <w:t>Gumzej, R. (2016). </w:t>
            </w:r>
            <w:r w:rsidRPr="00F71793">
              <w:rPr>
                <w:rFonts w:asciiTheme="minorHAnsi" w:eastAsia="Calibri" w:hAnsiTheme="minorHAnsi" w:cstheme="minorHAnsi"/>
                <w:b w:val="0"/>
                <w:bCs/>
                <w:i/>
                <w:iCs/>
                <w:sz w:val="20"/>
                <w:szCs w:val="20"/>
                <w:lang w:val="sl-SI" w:eastAsia="sl-SI"/>
              </w:rPr>
              <w:t>Engineering safe and secure cyber-physical systems: the specification PEARL approach</w:t>
            </w:r>
            <w:r w:rsidRPr="00F71793">
              <w:rPr>
                <w:rFonts w:asciiTheme="minorHAnsi" w:eastAsia="Calibri" w:hAnsiTheme="minorHAnsi" w:cstheme="minorHAnsi"/>
                <w:b w:val="0"/>
                <w:bCs/>
                <w:sz w:val="20"/>
                <w:szCs w:val="20"/>
                <w:lang w:val="sl-SI" w:eastAsia="sl-SI"/>
              </w:rPr>
              <w:t>. Springer.</w:t>
            </w:r>
          </w:p>
          <w:p w14:paraId="1FFB7362" w14:textId="77777777" w:rsidR="00512EBC" w:rsidRPr="00F71793" w:rsidRDefault="00512EBC" w:rsidP="007857E9">
            <w:pPr>
              <w:pStyle w:val="Navadensplet"/>
              <w:widowControl w:val="0"/>
              <w:jc w:val="both"/>
              <w:rPr>
                <w:rFonts w:asciiTheme="minorHAnsi" w:eastAsia="Calibri" w:hAnsiTheme="minorHAnsi" w:cstheme="minorHAnsi"/>
                <w:b w:val="0"/>
                <w:bCs/>
                <w:sz w:val="20"/>
                <w:szCs w:val="20"/>
                <w:lang w:eastAsia="sl-SI"/>
              </w:rPr>
            </w:pPr>
          </w:p>
          <w:p w14:paraId="0FFD4CF0" w14:textId="6736F1EB" w:rsidR="0095139E" w:rsidRPr="00F71793" w:rsidRDefault="00E958D8" w:rsidP="007857E9">
            <w:pPr>
              <w:pStyle w:val="Navadensplet"/>
              <w:widowControl w:val="0"/>
              <w:jc w:val="both"/>
              <w:rPr>
                <w:rFonts w:asciiTheme="minorHAnsi" w:eastAsia="Calibri" w:hAnsiTheme="minorHAnsi" w:cstheme="minorHAnsi"/>
                <w:b w:val="0"/>
                <w:bCs/>
                <w:sz w:val="20"/>
                <w:szCs w:val="20"/>
                <w:lang w:val="de-DE" w:eastAsia="sl-SI"/>
              </w:rPr>
            </w:pPr>
            <w:r w:rsidRPr="00F71793">
              <w:rPr>
                <w:rFonts w:asciiTheme="minorHAnsi" w:eastAsia="Calibri" w:hAnsiTheme="minorHAnsi" w:cstheme="minorHAnsi"/>
                <w:b w:val="0"/>
                <w:bCs/>
                <w:sz w:val="20"/>
                <w:szCs w:val="20"/>
                <w:lang w:val="sl-SI" w:eastAsia="sl-SI"/>
              </w:rPr>
              <w:t>Gumzej, R. (2021). </w:t>
            </w:r>
            <w:r w:rsidRPr="00F71793">
              <w:rPr>
                <w:rFonts w:asciiTheme="minorHAnsi" w:eastAsia="Calibri" w:hAnsiTheme="minorHAnsi" w:cstheme="minorHAnsi"/>
                <w:b w:val="0"/>
                <w:bCs/>
                <w:i/>
                <w:iCs/>
                <w:sz w:val="20"/>
                <w:szCs w:val="20"/>
                <w:lang w:val="sl-SI" w:eastAsia="sl-SI"/>
              </w:rPr>
              <w:t>Intelligent logistics systems for smart cities and communities</w:t>
            </w:r>
            <w:r w:rsidRPr="00F71793">
              <w:rPr>
                <w:rFonts w:asciiTheme="minorHAnsi" w:eastAsia="Calibri" w:hAnsiTheme="minorHAnsi" w:cstheme="minorHAnsi"/>
                <w:b w:val="0"/>
                <w:bCs/>
                <w:sz w:val="20"/>
                <w:szCs w:val="20"/>
                <w:lang w:val="sl-SI" w:eastAsia="sl-SI"/>
              </w:rPr>
              <w:t>. Springer.</w:t>
            </w:r>
          </w:p>
        </w:tc>
      </w:tr>
      <w:tr w:rsidR="009053FF" w:rsidRPr="00F71793" w14:paraId="56184830" w14:textId="77777777">
        <w:trPr>
          <w:trHeight w:val="73"/>
        </w:trPr>
        <w:tc>
          <w:tcPr>
            <w:tcW w:w="4714" w:type="dxa"/>
            <w:gridSpan w:val="10"/>
            <w:tcBorders>
              <w:top w:val="single" w:sz="4" w:space="0" w:color="000000"/>
              <w:bottom w:val="single" w:sz="4" w:space="0" w:color="000000"/>
            </w:tcBorders>
          </w:tcPr>
          <w:p w14:paraId="76634C91" w14:textId="77777777" w:rsidR="009053FF" w:rsidRPr="00F71793" w:rsidRDefault="009053FF">
            <w:pPr>
              <w:widowControl w:val="0"/>
              <w:spacing w:after="0"/>
              <w:rPr>
                <w:rFonts w:eastAsia="Calibri" w:cstheme="minorHAnsi"/>
                <w:b/>
                <w:bCs/>
                <w:sz w:val="20"/>
                <w:szCs w:val="20"/>
                <w:lang w:eastAsia="sl-SI"/>
              </w:rPr>
            </w:pPr>
          </w:p>
          <w:p w14:paraId="5A7D5288" w14:textId="6A198211"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Cilji in kompetence:</w:t>
            </w:r>
          </w:p>
        </w:tc>
        <w:tc>
          <w:tcPr>
            <w:tcW w:w="154" w:type="dxa"/>
            <w:gridSpan w:val="2"/>
            <w:tcBorders>
              <w:top w:val="single" w:sz="4" w:space="0" w:color="000000"/>
            </w:tcBorders>
          </w:tcPr>
          <w:p w14:paraId="14D40EFD" w14:textId="77777777" w:rsidR="009053FF" w:rsidRPr="00F71793" w:rsidRDefault="009053FF">
            <w:pPr>
              <w:widowControl w:val="0"/>
              <w:spacing w:after="0"/>
              <w:rPr>
                <w:rFonts w:eastAsia="Calibri" w:cstheme="minorHAnsi"/>
                <w:b/>
                <w:sz w:val="20"/>
                <w:szCs w:val="20"/>
                <w:lang w:eastAsia="sl-SI"/>
              </w:rPr>
            </w:pPr>
          </w:p>
        </w:tc>
        <w:tc>
          <w:tcPr>
            <w:tcW w:w="4826" w:type="dxa"/>
            <w:gridSpan w:val="9"/>
            <w:tcBorders>
              <w:top w:val="single" w:sz="4" w:space="0" w:color="000000"/>
              <w:bottom w:val="single" w:sz="4" w:space="0" w:color="000000"/>
            </w:tcBorders>
          </w:tcPr>
          <w:p w14:paraId="264FC2C0" w14:textId="77777777" w:rsidR="009053FF" w:rsidRPr="00F71793" w:rsidRDefault="009053FF">
            <w:pPr>
              <w:widowControl w:val="0"/>
              <w:spacing w:after="0"/>
              <w:rPr>
                <w:rFonts w:eastAsia="Calibri" w:cstheme="minorHAnsi"/>
                <w:b/>
                <w:sz w:val="20"/>
                <w:szCs w:val="20"/>
                <w:lang w:eastAsia="sl-SI"/>
              </w:rPr>
            </w:pPr>
          </w:p>
          <w:p w14:paraId="5CEEF420" w14:textId="2C370FB1"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val="en-GB" w:eastAsia="sl-SI"/>
              </w:rPr>
              <w:t>Objectives and competences</w:t>
            </w:r>
            <w:r w:rsidRPr="00F71793">
              <w:rPr>
                <w:rFonts w:eastAsia="Calibri" w:cstheme="minorHAnsi"/>
                <w:b/>
                <w:sz w:val="20"/>
                <w:szCs w:val="20"/>
                <w:lang w:eastAsia="sl-SI"/>
              </w:rPr>
              <w:t>:</w:t>
            </w:r>
          </w:p>
        </w:tc>
      </w:tr>
      <w:tr w:rsidR="009053FF" w:rsidRPr="00F71793" w14:paraId="07AA249A" w14:textId="77777777">
        <w:trPr>
          <w:trHeight w:val="778"/>
        </w:trPr>
        <w:tc>
          <w:tcPr>
            <w:tcW w:w="4714" w:type="dxa"/>
            <w:gridSpan w:val="10"/>
            <w:tcBorders>
              <w:top w:val="single" w:sz="4" w:space="0" w:color="000000"/>
              <w:left w:val="single" w:sz="4" w:space="0" w:color="000000"/>
              <w:bottom w:val="single" w:sz="4" w:space="0" w:color="000000"/>
              <w:right w:val="single" w:sz="4" w:space="0" w:color="000000"/>
            </w:tcBorders>
          </w:tcPr>
          <w:p w14:paraId="7C964E19" w14:textId="77777777" w:rsidR="009053FF" w:rsidRPr="00F71793" w:rsidRDefault="00835C9C">
            <w:pPr>
              <w:widowControl w:val="0"/>
              <w:spacing w:after="0"/>
              <w:rPr>
                <w:rFonts w:eastAsia="Calibri" w:cstheme="minorHAnsi"/>
                <w:sz w:val="20"/>
                <w:szCs w:val="20"/>
                <w:lang w:eastAsia="sl-SI"/>
              </w:rPr>
            </w:pPr>
            <w:r w:rsidRPr="00F71793">
              <w:rPr>
                <w:rFonts w:eastAsia="Calibri" w:cstheme="minorHAnsi"/>
                <w:sz w:val="20"/>
                <w:szCs w:val="20"/>
                <w:lang w:eastAsia="sl-SI"/>
              </w:rPr>
              <w:lastRenderedPageBreak/>
              <w:t>Cilji predmeta so:</w:t>
            </w:r>
          </w:p>
          <w:p w14:paraId="2D3F0E2B" w14:textId="77777777" w:rsidR="009053FF" w:rsidRPr="00F71793" w:rsidRDefault="00835C9C">
            <w:pPr>
              <w:pStyle w:val="Odstavekseznama"/>
              <w:widowControl w:val="0"/>
              <w:numPr>
                <w:ilvl w:val="0"/>
                <w:numId w:val="1"/>
              </w:numPr>
              <w:jc w:val="both"/>
              <w:rPr>
                <w:rFonts w:eastAsia="Calibri" w:cstheme="minorHAnsi"/>
                <w:sz w:val="20"/>
                <w:szCs w:val="20"/>
                <w:lang w:eastAsia="sl-SI"/>
              </w:rPr>
            </w:pPr>
            <w:r w:rsidRPr="00F71793">
              <w:rPr>
                <w:rFonts w:cstheme="minorHAnsi"/>
                <w:sz w:val="20"/>
                <w:szCs w:val="20"/>
              </w:rPr>
              <w:t>integracija obstoječih in novih znanj o informatiki v logistiki inovacijske družbe.</w:t>
            </w:r>
          </w:p>
          <w:p w14:paraId="670F4F7A" w14:textId="77777777" w:rsidR="009053FF" w:rsidRPr="00F71793" w:rsidRDefault="009053FF">
            <w:pPr>
              <w:widowControl w:val="0"/>
              <w:spacing w:after="0"/>
              <w:rPr>
                <w:rFonts w:eastAsia="Calibri" w:cstheme="minorHAnsi"/>
                <w:sz w:val="20"/>
                <w:szCs w:val="20"/>
                <w:lang w:eastAsia="sl-SI"/>
              </w:rPr>
            </w:pPr>
          </w:p>
          <w:p w14:paraId="5168DC94" w14:textId="77777777" w:rsidR="009053FF" w:rsidRPr="00F71793" w:rsidRDefault="00835C9C">
            <w:pPr>
              <w:widowControl w:val="0"/>
              <w:spacing w:after="0"/>
              <w:rPr>
                <w:rFonts w:eastAsia="Calibri" w:cstheme="minorHAnsi"/>
                <w:sz w:val="20"/>
                <w:szCs w:val="20"/>
                <w:lang w:eastAsia="sl-SI"/>
              </w:rPr>
            </w:pPr>
            <w:r w:rsidRPr="00F71793">
              <w:rPr>
                <w:rFonts w:eastAsia="Calibri" w:cstheme="minorHAnsi"/>
                <w:sz w:val="20"/>
                <w:szCs w:val="20"/>
                <w:lang w:eastAsia="sl-SI"/>
              </w:rPr>
              <w:t>Kompetence, ki jih študenti osvojijo:</w:t>
            </w:r>
          </w:p>
          <w:p w14:paraId="3EE2EAC3" w14:textId="77777777" w:rsidR="009053FF" w:rsidRPr="00F71793" w:rsidRDefault="00835C9C">
            <w:pPr>
              <w:widowControl w:val="0"/>
              <w:numPr>
                <w:ilvl w:val="0"/>
                <w:numId w:val="1"/>
              </w:numPr>
              <w:spacing w:after="0"/>
              <w:jc w:val="both"/>
              <w:rPr>
                <w:rFonts w:cstheme="minorHAnsi"/>
                <w:sz w:val="20"/>
                <w:szCs w:val="20"/>
              </w:rPr>
            </w:pPr>
            <w:r w:rsidRPr="00F71793">
              <w:rPr>
                <w:rFonts w:cstheme="minorHAnsi"/>
                <w:sz w:val="20"/>
                <w:szCs w:val="20"/>
              </w:rPr>
              <w:t>analize kakovosti storitve logističnih sistemov in procesov,</w:t>
            </w:r>
          </w:p>
          <w:p w14:paraId="370F717A" w14:textId="2CDF548C" w:rsidR="009053FF" w:rsidRPr="00F71793" w:rsidRDefault="00835C9C" w:rsidP="00F71793">
            <w:pPr>
              <w:widowControl w:val="0"/>
              <w:numPr>
                <w:ilvl w:val="0"/>
                <w:numId w:val="1"/>
              </w:numPr>
              <w:spacing w:after="0"/>
              <w:jc w:val="both"/>
              <w:rPr>
                <w:rFonts w:cstheme="minorHAnsi"/>
                <w:sz w:val="20"/>
                <w:szCs w:val="20"/>
              </w:rPr>
            </w:pPr>
            <w:r w:rsidRPr="00F71793">
              <w:rPr>
                <w:rFonts w:cstheme="minorHAnsi"/>
                <w:sz w:val="20"/>
                <w:szCs w:val="20"/>
              </w:rPr>
              <w:t>sinteze inteligentnih logističnih sistemov in rešitev.</w:t>
            </w:r>
          </w:p>
        </w:tc>
        <w:tc>
          <w:tcPr>
            <w:tcW w:w="154" w:type="dxa"/>
            <w:gridSpan w:val="2"/>
            <w:tcBorders>
              <w:left w:val="single" w:sz="4" w:space="0" w:color="000000"/>
              <w:right w:val="single" w:sz="4" w:space="0" w:color="000000"/>
            </w:tcBorders>
          </w:tcPr>
          <w:p w14:paraId="66811DB3" w14:textId="77777777" w:rsidR="009053FF" w:rsidRPr="00F71793" w:rsidRDefault="009053FF">
            <w:pPr>
              <w:widowControl w:val="0"/>
              <w:spacing w:after="0"/>
              <w:jc w:val="both"/>
              <w:rPr>
                <w:rFonts w:eastAsia="Calibri" w:cstheme="minorHAnsi"/>
                <w:b/>
                <w:sz w:val="20"/>
                <w:szCs w:val="20"/>
                <w:lang w:eastAsia="sl-SI"/>
              </w:rPr>
            </w:pPr>
          </w:p>
        </w:tc>
        <w:tc>
          <w:tcPr>
            <w:tcW w:w="4826" w:type="dxa"/>
            <w:gridSpan w:val="9"/>
            <w:tcBorders>
              <w:top w:val="single" w:sz="4" w:space="0" w:color="000000"/>
              <w:left w:val="single" w:sz="4" w:space="0" w:color="000000"/>
              <w:bottom w:val="single" w:sz="4" w:space="0" w:color="000000"/>
              <w:right w:val="single" w:sz="4" w:space="0" w:color="000000"/>
            </w:tcBorders>
          </w:tcPr>
          <w:p w14:paraId="025D47B4" w14:textId="77777777" w:rsidR="009053FF" w:rsidRPr="00F71793" w:rsidRDefault="00835C9C">
            <w:pPr>
              <w:widowControl w:val="0"/>
              <w:spacing w:after="0"/>
              <w:rPr>
                <w:rFonts w:eastAsia="Calibri" w:cstheme="minorHAnsi"/>
                <w:sz w:val="20"/>
                <w:szCs w:val="20"/>
                <w:lang w:val="en-GB" w:eastAsia="sl-SI"/>
              </w:rPr>
            </w:pPr>
            <w:r w:rsidRPr="00F71793">
              <w:rPr>
                <w:rFonts w:eastAsia="Calibri" w:cstheme="minorHAnsi"/>
                <w:sz w:val="20"/>
                <w:szCs w:val="20"/>
                <w:lang w:val="en-GB" w:eastAsia="sl-SI"/>
              </w:rPr>
              <w:t>Course objectives are:</w:t>
            </w:r>
          </w:p>
          <w:p w14:paraId="4F94788A" w14:textId="77777777" w:rsidR="009053FF" w:rsidRPr="00F71793" w:rsidRDefault="00835C9C">
            <w:pPr>
              <w:pStyle w:val="Odstavekseznama"/>
              <w:widowControl w:val="0"/>
              <w:numPr>
                <w:ilvl w:val="0"/>
                <w:numId w:val="2"/>
              </w:numPr>
              <w:jc w:val="both"/>
              <w:rPr>
                <w:rFonts w:cstheme="minorHAnsi"/>
                <w:sz w:val="20"/>
                <w:szCs w:val="20"/>
                <w:lang w:val="en-GB"/>
              </w:rPr>
            </w:pPr>
            <w:r w:rsidRPr="00F71793">
              <w:rPr>
                <w:rFonts w:cstheme="minorHAnsi"/>
                <w:sz w:val="20"/>
                <w:szCs w:val="20"/>
                <w:lang w:val="en-GB"/>
              </w:rPr>
              <w:t>integration of existing and new knowledge on Innovation society’s logistics informatics.</w:t>
            </w:r>
          </w:p>
          <w:p w14:paraId="0DE13029" w14:textId="77777777" w:rsidR="009053FF" w:rsidRPr="00F71793" w:rsidRDefault="009053FF">
            <w:pPr>
              <w:widowControl w:val="0"/>
              <w:spacing w:after="0"/>
              <w:rPr>
                <w:rFonts w:cstheme="minorHAnsi"/>
                <w:sz w:val="20"/>
                <w:szCs w:val="20"/>
                <w:lang w:val="en-GB"/>
              </w:rPr>
            </w:pPr>
          </w:p>
          <w:p w14:paraId="13016033" w14:textId="77777777" w:rsidR="009053FF" w:rsidRPr="00F71793" w:rsidRDefault="00835C9C">
            <w:pPr>
              <w:widowControl w:val="0"/>
              <w:spacing w:after="0"/>
              <w:rPr>
                <w:rFonts w:eastAsia="Calibri" w:cstheme="minorHAnsi"/>
                <w:sz w:val="20"/>
                <w:szCs w:val="20"/>
                <w:lang w:val="en-GB" w:eastAsia="sl-SI"/>
              </w:rPr>
            </w:pPr>
            <w:r w:rsidRPr="00F71793">
              <w:rPr>
                <w:rFonts w:eastAsia="Calibri" w:cstheme="minorHAnsi"/>
                <w:sz w:val="20"/>
                <w:szCs w:val="20"/>
                <w:lang w:val="en-GB" w:eastAsia="sl-SI"/>
              </w:rPr>
              <w:t>Competences acquired by students:</w:t>
            </w:r>
          </w:p>
          <w:p w14:paraId="36D44D0F" w14:textId="77777777" w:rsidR="009053FF" w:rsidRPr="00F71793" w:rsidRDefault="00835C9C">
            <w:pPr>
              <w:pStyle w:val="Odstavekseznama"/>
              <w:widowControl w:val="0"/>
              <w:numPr>
                <w:ilvl w:val="0"/>
                <w:numId w:val="2"/>
              </w:numPr>
              <w:jc w:val="both"/>
              <w:rPr>
                <w:rFonts w:cstheme="minorHAnsi"/>
                <w:sz w:val="20"/>
                <w:szCs w:val="20"/>
                <w:lang w:val="en-GB"/>
              </w:rPr>
            </w:pPr>
            <w:r w:rsidRPr="00F71793">
              <w:rPr>
                <w:rFonts w:cstheme="minorHAnsi"/>
                <w:sz w:val="20"/>
                <w:szCs w:val="20"/>
                <w:lang w:val="en-GB"/>
              </w:rPr>
              <w:t>service quality analysis of logistics systems and processes,</w:t>
            </w:r>
          </w:p>
          <w:p w14:paraId="68D67DEF" w14:textId="71624C41" w:rsidR="009053FF" w:rsidRPr="00F71793" w:rsidRDefault="00835C9C" w:rsidP="00F71793">
            <w:pPr>
              <w:pStyle w:val="Odstavekseznama"/>
              <w:widowControl w:val="0"/>
              <w:numPr>
                <w:ilvl w:val="0"/>
                <w:numId w:val="2"/>
              </w:numPr>
              <w:jc w:val="both"/>
              <w:rPr>
                <w:rFonts w:cstheme="minorHAnsi"/>
                <w:sz w:val="20"/>
                <w:szCs w:val="20"/>
                <w:lang w:val="en-GB"/>
              </w:rPr>
            </w:pPr>
            <w:r w:rsidRPr="00F71793">
              <w:rPr>
                <w:rFonts w:cstheme="minorHAnsi"/>
                <w:sz w:val="20"/>
                <w:szCs w:val="20"/>
                <w:lang w:val="en-GB"/>
              </w:rPr>
              <w:t>synthesis of intelligent logistics systems and solutions.</w:t>
            </w:r>
          </w:p>
        </w:tc>
      </w:tr>
      <w:tr w:rsidR="009053FF" w:rsidRPr="00F71793" w14:paraId="381252DD" w14:textId="77777777">
        <w:trPr>
          <w:trHeight w:val="117"/>
        </w:trPr>
        <w:tc>
          <w:tcPr>
            <w:tcW w:w="4726" w:type="dxa"/>
            <w:gridSpan w:val="11"/>
            <w:tcBorders>
              <w:bottom w:val="single" w:sz="4" w:space="0" w:color="000000"/>
            </w:tcBorders>
          </w:tcPr>
          <w:p w14:paraId="254AD534" w14:textId="77777777" w:rsidR="009053FF" w:rsidRPr="00F71793" w:rsidRDefault="009053FF">
            <w:pPr>
              <w:widowControl w:val="0"/>
              <w:spacing w:after="0"/>
              <w:rPr>
                <w:rFonts w:eastAsia="Calibri" w:cstheme="minorHAnsi"/>
                <w:b/>
                <w:sz w:val="20"/>
                <w:szCs w:val="20"/>
                <w:lang w:eastAsia="sl-SI"/>
              </w:rPr>
            </w:pPr>
          </w:p>
          <w:p w14:paraId="42E1FAA4"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Predvideni študijski rezultati:</w:t>
            </w:r>
          </w:p>
        </w:tc>
        <w:tc>
          <w:tcPr>
            <w:tcW w:w="142" w:type="dxa"/>
          </w:tcPr>
          <w:p w14:paraId="72593BBE" w14:textId="77777777" w:rsidR="009053FF" w:rsidRPr="00F71793" w:rsidRDefault="009053FF">
            <w:pPr>
              <w:widowControl w:val="0"/>
              <w:spacing w:after="0"/>
              <w:rPr>
                <w:rFonts w:eastAsia="Calibri" w:cstheme="minorHAnsi"/>
                <w:b/>
                <w:sz w:val="20"/>
                <w:szCs w:val="20"/>
                <w:lang w:eastAsia="sl-SI"/>
              </w:rPr>
            </w:pPr>
          </w:p>
          <w:p w14:paraId="6455E3E1" w14:textId="77777777" w:rsidR="009053FF" w:rsidRPr="00F71793" w:rsidRDefault="009053FF">
            <w:pPr>
              <w:widowControl w:val="0"/>
              <w:spacing w:after="0"/>
              <w:rPr>
                <w:rFonts w:eastAsia="Calibri" w:cstheme="minorHAnsi"/>
                <w:b/>
                <w:sz w:val="20"/>
                <w:szCs w:val="20"/>
                <w:lang w:eastAsia="sl-SI"/>
              </w:rPr>
            </w:pPr>
          </w:p>
        </w:tc>
        <w:tc>
          <w:tcPr>
            <w:tcW w:w="4826" w:type="dxa"/>
            <w:gridSpan w:val="9"/>
            <w:tcBorders>
              <w:bottom w:val="single" w:sz="4" w:space="0" w:color="000000"/>
            </w:tcBorders>
          </w:tcPr>
          <w:p w14:paraId="4E141251" w14:textId="77777777" w:rsidR="009053FF" w:rsidRPr="00F71793" w:rsidRDefault="009053FF">
            <w:pPr>
              <w:widowControl w:val="0"/>
              <w:spacing w:after="0"/>
              <w:jc w:val="both"/>
              <w:rPr>
                <w:rFonts w:cstheme="minorHAnsi"/>
                <w:sz w:val="20"/>
                <w:szCs w:val="20"/>
              </w:rPr>
            </w:pPr>
          </w:p>
          <w:p w14:paraId="730F969F" w14:textId="77777777" w:rsidR="009053FF" w:rsidRPr="00F71793" w:rsidRDefault="00835C9C">
            <w:pPr>
              <w:widowControl w:val="0"/>
              <w:spacing w:after="0"/>
              <w:jc w:val="both"/>
              <w:rPr>
                <w:rFonts w:cstheme="minorHAnsi"/>
                <w:sz w:val="20"/>
                <w:szCs w:val="20"/>
              </w:rPr>
            </w:pPr>
            <w:r w:rsidRPr="00F71793">
              <w:rPr>
                <w:rFonts w:cstheme="minorHAnsi"/>
                <w:sz w:val="20"/>
                <w:szCs w:val="20"/>
              </w:rPr>
              <w:t>Intended learning outcomes:</w:t>
            </w:r>
          </w:p>
        </w:tc>
      </w:tr>
      <w:tr w:rsidR="009053FF" w:rsidRPr="00F71793" w14:paraId="6C48954D" w14:textId="77777777">
        <w:trPr>
          <w:trHeight w:val="1179"/>
        </w:trPr>
        <w:tc>
          <w:tcPr>
            <w:tcW w:w="4726" w:type="dxa"/>
            <w:gridSpan w:val="11"/>
            <w:tcBorders>
              <w:left w:val="single" w:sz="4" w:space="0" w:color="000000"/>
              <w:bottom w:val="single" w:sz="4" w:space="0" w:color="000000"/>
              <w:right w:val="single" w:sz="4" w:space="0" w:color="000000"/>
            </w:tcBorders>
          </w:tcPr>
          <w:p w14:paraId="3201C0ED" w14:textId="77777777" w:rsidR="009053FF" w:rsidRPr="00F71793" w:rsidRDefault="00835C9C">
            <w:pPr>
              <w:widowControl w:val="0"/>
              <w:spacing w:after="0"/>
              <w:rPr>
                <w:rFonts w:cstheme="minorHAnsi"/>
                <w:sz w:val="20"/>
                <w:szCs w:val="20"/>
              </w:rPr>
            </w:pPr>
            <w:r w:rsidRPr="00F71793">
              <w:rPr>
                <w:rFonts w:eastAsia="Calibri" w:cstheme="minorHAnsi"/>
                <w:sz w:val="20"/>
                <w:szCs w:val="20"/>
                <w:lang w:eastAsia="sl-SI"/>
              </w:rPr>
              <w:t>Študent bo po zaključku predmeta zmožen:</w:t>
            </w:r>
          </w:p>
          <w:p w14:paraId="0853195F" w14:textId="77777777" w:rsidR="009053FF" w:rsidRPr="00F71793" w:rsidRDefault="00835C9C">
            <w:pPr>
              <w:widowControl w:val="0"/>
              <w:numPr>
                <w:ilvl w:val="0"/>
                <w:numId w:val="2"/>
              </w:numPr>
              <w:spacing w:after="0"/>
              <w:jc w:val="both"/>
              <w:rPr>
                <w:rFonts w:cstheme="minorHAnsi"/>
                <w:sz w:val="20"/>
                <w:szCs w:val="20"/>
              </w:rPr>
            </w:pPr>
            <w:r w:rsidRPr="00F71793">
              <w:rPr>
                <w:rFonts w:cstheme="minorHAnsi"/>
                <w:sz w:val="20"/>
                <w:szCs w:val="20"/>
              </w:rPr>
              <w:t>izdelave znanstvenega ali strokovnega članka na osnovi individualnega raziskovalnega dela v okviru predmeta.</w:t>
            </w:r>
          </w:p>
          <w:p w14:paraId="7700F9BF" w14:textId="77777777" w:rsidR="009053FF" w:rsidRPr="00F71793" w:rsidRDefault="009053FF">
            <w:pPr>
              <w:widowControl w:val="0"/>
              <w:spacing w:after="0"/>
              <w:ind w:left="720"/>
              <w:jc w:val="both"/>
              <w:rPr>
                <w:rFonts w:cstheme="minorHAnsi"/>
                <w:sz w:val="20"/>
                <w:szCs w:val="20"/>
              </w:rPr>
            </w:pPr>
          </w:p>
        </w:tc>
        <w:tc>
          <w:tcPr>
            <w:tcW w:w="142" w:type="dxa"/>
            <w:tcBorders>
              <w:left w:val="single" w:sz="4" w:space="0" w:color="000000"/>
              <w:right w:val="single" w:sz="4" w:space="0" w:color="000000"/>
            </w:tcBorders>
          </w:tcPr>
          <w:p w14:paraId="7B7A02FA" w14:textId="77777777" w:rsidR="009053FF" w:rsidRPr="00F71793" w:rsidRDefault="009053FF">
            <w:pPr>
              <w:widowControl w:val="0"/>
              <w:spacing w:after="0"/>
              <w:rPr>
                <w:rFonts w:eastAsia="Calibri" w:cstheme="minorHAnsi"/>
                <w:b/>
                <w:sz w:val="20"/>
                <w:szCs w:val="20"/>
                <w:lang w:eastAsia="sl-SI"/>
              </w:rPr>
            </w:pPr>
          </w:p>
        </w:tc>
        <w:tc>
          <w:tcPr>
            <w:tcW w:w="4826" w:type="dxa"/>
            <w:gridSpan w:val="9"/>
            <w:tcBorders>
              <w:left w:val="single" w:sz="4" w:space="0" w:color="000000"/>
              <w:bottom w:val="single" w:sz="4" w:space="0" w:color="000000"/>
              <w:right w:val="single" w:sz="4" w:space="0" w:color="000000"/>
            </w:tcBorders>
          </w:tcPr>
          <w:p w14:paraId="12D134EC" w14:textId="77777777" w:rsidR="009053FF" w:rsidRPr="00F71793" w:rsidRDefault="00835C9C">
            <w:pPr>
              <w:widowControl w:val="0"/>
              <w:spacing w:after="0"/>
              <w:rPr>
                <w:rFonts w:cstheme="minorHAnsi"/>
                <w:sz w:val="20"/>
                <w:szCs w:val="20"/>
                <w:lang w:val="en-GB"/>
              </w:rPr>
            </w:pPr>
            <w:r w:rsidRPr="00F71793">
              <w:rPr>
                <w:rFonts w:eastAsia="Calibri" w:cstheme="minorHAnsi"/>
                <w:sz w:val="20"/>
                <w:szCs w:val="20"/>
                <w:lang w:val="en-GB" w:eastAsia="sl-SI"/>
              </w:rPr>
              <w:t>Upon completion of the course a student will be capable of:</w:t>
            </w:r>
          </w:p>
          <w:p w14:paraId="250FDAC6" w14:textId="50149D99" w:rsidR="009053FF" w:rsidRPr="00F71793" w:rsidRDefault="00835C9C" w:rsidP="00F71793">
            <w:pPr>
              <w:pStyle w:val="Odstavekseznama"/>
              <w:widowControl w:val="0"/>
              <w:numPr>
                <w:ilvl w:val="0"/>
                <w:numId w:val="3"/>
              </w:numPr>
              <w:jc w:val="both"/>
              <w:rPr>
                <w:rFonts w:cstheme="minorHAnsi"/>
                <w:sz w:val="20"/>
                <w:szCs w:val="20"/>
                <w:lang w:val="en-GB"/>
              </w:rPr>
            </w:pPr>
            <w:r w:rsidRPr="00F71793">
              <w:rPr>
                <w:rFonts w:cstheme="minorHAnsi"/>
                <w:sz w:val="20"/>
                <w:szCs w:val="20"/>
                <w:lang w:val="en-GB"/>
              </w:rPr>
              <w:t>creating a scientific or professional article based on individual research work in the framework of the subject.</w:t>
            </w:r>
          </w:p>
        </w:tc>
      </w:tr>
      <w:tr w:rsidR="009053FF" w:rsidRPr="00F71793" w14:paraId="4CBED8C0" w14:textId="77777777">
        <w:tc>
          <w:tcPr>
            <w:tcW w:w="4726" w:type="dxa"/>
            <w:gridSpan w:val="11"/>
            <w:tcBorders>
              <w:bottom w:val="single" w:sz="4" w:space="0" w:color="000000"/>
            </w:tcBorders>
          </w:tcPr>
          <w:p w14:paraId="37948DBB" w14:textId="77777777" w:rsidR="009053FF" w:rsidRPr="00F71793" w:rsidRDefault="009053FF">
            <w:pPr>
              <w:widowControl w:val="0"/>
              <w:spacing w:after="0"/>
              <w:rPr>
                <w:rFonts w:eastAsia="Calibri" w:cstheme="minorHAnsi"/>
                <w:b/>
                <w:sz w:val="20"/>
                <w:szCs w:val="20"/>
                <w:lang w:eastAsia="sl-SI"/>
              </w:rPr>
            </w:pPr>
          </w:p>
          <w:p w14:paraId="590E01FE"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Metode poučevanja in učenja:</w:t>
            </w:r>
          </w:p>
        </w:tc>
        <w:tc>
          <w:tcPr>
            <w:tcW w:w="142" w:type="dxa"/>
          </w:tcPr>
          <w:p w14:paraId="096F5CEC" w14:textId="77777777" w:rsidR="009053FF" w:rsidRPr="00F71793" w:rsidRDefault="009053FF">
            <w:pPr>
              <w:widowControl w:val="0"/>
              <w:spacing w:after="0"/>
              <w:rPr>
                <w:rFonts w:eastAsia="Calibri" w:cstheme="minorHAnsi"/>
                <w:b/>
                <w:sz w:val="20"/>
                <w:szCs w:val="20"/>
                <w:lang w:eastAsia="sl-SI"/>
              </w:rPr>
            </w:pPr>
          </w:p>
          <w:p w14:paraId="104C6F94" w14:textId="77777777" w:rsidR="009053FF" w:rsidRPr="00F71793" w:rsidRDefault="009053FF">
            <w:pPr>
              <w:widowControl w:val="0"/>
              <w:spacing w:after="0"/>
              <w:rPr>
                <w:rFonts w:eastAsia="Calibri" w:cstheme="minorHAnsi"/>
                <w:b/>
                <w:sz w:val="20"/>
                <w:szCs w:val="20"/>
                <w:lang w:eastAsia="sl-SI"/>
              </w:rPr>
            </w:pPr>
          </w:p>
        </w:tc>
        <w:tc>
          <w:tcPr>
            <w:tcW w:w="4826" w:type="dxa"/>
            <w:gridSpan w:val="9"/>
            <w:tcBorders>
              <w:bottom w:val="single" w:sz="4" w:space="0" w:color="000000"/>
            </w:tcBorders>
          </w:tcPr>
          <w:p w14:paraId="5F6129D3" w14:textId="77777777" w:rsidR="009053FF" w:rsidRPr="00F71793" w:rsidRDefault="009053FF">
            <w:pPr>
              <w:widowControl w:val="0"/>
              <w:spacing w:after="0"/>
              <w:rPr>
                <w:rFonts w:eastAsia="Calibri" w:cstheme="minorHAnsi"/>
                <w:b/>
                <w:sz w:val="20"/>
                <w:szCs w:val="20"/>
                <w:lang w:eastAsia="sl-SI"/>
              </w:rPr>
            </w:pPr>
          </w:p>
          <w:p w14:paraId="2D8E722C"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Learning and teaching methods:</w:t>
            </w:r>
          </w:p>
        </w:tc>
      </w:tr>
      <w:tr w:rsidR="009053FF" w:rsidRPr="00F71793" w14:paraId="7788941F" w14:textId="77777777">
        <w:trPr>
          <w:trHeight w:val="1163"/>
        </w:trPr>
        <w:tc>
          <w:tcPr>
            <w:tcW w:w="4726" w:type="dxa"/>
            <w:gridSpan w:val="11"/>
            <w:tcBorders>
              <w:top w:val="single" w:sz="4" w:space="0" w:color="000000"/>
              <w:left w:val="single" w:sz="4" w:space="0" w:color="000000"/>
              <w:bottom w:val="single" w:sz="4" w:space="0" w:color="000000"/>
              <w:right w:val="single" w:sz="4" w:space="0" w:color="000000"/>
            </w:tcBorders>
          </w:tcPr>
          <w:p w14:paraId="508E24A0" w14:textId="77777777" w:rsidR="009053FF" w:rsidRPr="00F71793" w:rsidRDefault="00835C9C" w:rsidP="00D8627E">
            <w:pPr>
              <w:widowControl w:val="0"/>
              <w:spacing w:after="0"/>
              <w:jc w:val="both"/>
              <w:rPr>
                <w:rFonts w:eastAsia="Calibri" w:cstheme="minorHAnsi"/>
                <w:sz w:val="20"/>
                <w:szCs w:val="20"/>
                <w:lang w:eastAsia="sl-SI"/>
              </w:rPr>
            </w:pPr>
            <w:r w:rsidRPr="00F71793">
              <w:rPr>
                <w:rFonts w:eastAsia="Calibri" w:cstheme="minorHAnsi"/>
                <w:sz w:val="20"/>
                <w:szCs w:val="20"/>
                <w:lang w:eastAsia="sl-SI"/>
              </w:rPr>
              <w:t>Predavanja: v obliki konzultacij predstavljajo osnovo za individualno raziskovalno delo. Na konzultacijah študenti razširijo svoje znanje s teoretičnimi osnovami predmeta. Konzultacije potekajo v živo v manjših skupinah pa tudi v obliki e-predavanj na videokonferenčni način ter preko namenskih e-učilnic v e-učnem okolju.</w:t>
            </w:r>
          </w:p>
          <w:p w14:paraId="781FF706" w14:textId="77777777" w:rsidR="009053FF" w:rsidRPr="00F71793" w:rsidRDefault="009053FF" w:rsidP="00D8627E">
            <w:pPr>
              <w:widowControl w:val="0"/>
              <w:spacing w:after="0"/>
              <w:jc w:val="both"/>
              <w:rPr>
                <w:rFonts w:eastAsia="Calibri" w:cstheme="minorHAnsi"/>
                <w:sz w:val="20"/>
                <w:szCs w:val="20"/>
                <w:lang w:eastAsia="sl-SI"/>
              </w:rPr>
            </w:pPr>
          </w:p>
        </w:tc>
        <w:tc>
          <w:tcPr>
            <w:tcW w:w="142" w:type="dxa"/>
            <w:tcBorders>
              <w:left w:val="single" w:sz="4" w:space="0" w:color="000000"/>
              <w:right w:val="single" w:sz="4" w:space="0" w:color="000000"/>
            </w:tcBorders>
          </w:tcPr>
          <w:p w14:paraId="7D548668" w14:textId="77777777" w:rsidR="009053FF" w:rsidRPr="00F71793" w:rsidRDefault="009053FF" w:rsidP="00D8627E">
            <w:pPr>
              <w:widowControl w:val="0"/>
              <w:spacing w:after="0"/>
              <w:jc w:val="both"/>
              <w:rPr>
                <w:rFonts w:eastAsia="Calibri" w:cstheme="minorHAnsi"/>
                <w:sz w:val="20"/>
                <w:szCs w:val="20"/>
                <w:lang w:eastAsia="sl-SI"/>
              </w:rPr>
            </w:pPr>
          </w:p>
        </w:tc>
        <w:tc>
          <w:tcPr>
            <w:tcW w:w="4826" w:type="dxa"/>
            <w:gridSpan w:val="9"/>
            <w:tcBorders>
              <w:top w:val="single" w:sz="4" w:space="0" w:color="000000"/>
              <w:left w:val="single" w:sz="4" w:space="0" w:color="000000"/>
              <w:bottom w:val="single" w:sz="4" w:space="0" w:color="000000"/>
              <w:right w:val="single" w:sz="4" w:space="0" w:color="000000"/>
            </w:tcBorders>
          </w:tcPr>
          <w:p w14:paraId="2EB52CE8" w14:textId="77777777" w:rsidR="009053FF" w:rsidRPr="00F71793" w:rsidRDefault="00835C9C" w:rsidP="00D8627E">
            <w:pPr>
              <w:widowControl w:val="0"/>
              <w:spacing w:after="0"/>
              <w:jc w:val="both"/>
              <w:rPr>
                <w:rFonts w:eastAsia="Calibri" w:cstheme="minorHAnsi"/>
                <w:sz w:val="20"/>
                <w:szCs w:val="20"/>
                <w:lang w:val="en-GB" w:eastAsia="sl-SI"/>
              </w:rPr>
            </w:pPr>
            <w:r w:rsidRPr="00F71793">
              <w:rPr>
                <w:rFonts w:eastAsia="Calibri" w:cstheme="minorHAnsi"/>
                <w:sz w:val="20"/>
                <w:szCs w:val="20"/>
                <w:lang w:val="en-GB" w:eastAsia="sl-SI"/>
              </w:rPr>
              <w:t>Lectures: in the form of consultations represent the foundation of individual research work. During consultations students extend their knowledge with the theoretical fundamentals of the course. Consultations take place live in smaller groups as well as in the form of e-lectures via videoconferencing and dedicated e-classrooms in the e-learning environment.</w:t>
            </w:r>
          </w:p>
        </w:tc>
      </w:tr>
      <w:tr w:rsidR="009053FF" w:rsidRPr="00F71793" w14:paraId="2A0EC987" w14:textId="77777777">
        <w:tc>
          <w:tcPr>
            <w:tcW w:w="4017" w:type="dxa"/>
            <w:gridSpan w:val="8"/>
            <w:tcBorders>
              <w:bottom w:val="single" w:sz="4" w:space="0" w:color="000000"/>
            </w:tcBorders>
          </w:tcPr>
          <w:p w14:paraId="4DA77347" w14:textId="77777777" w:rsidR="009053FF" w:rsidRPr="00F71793" w:rsidRDefault="009053FF">
            <w:pPr>
              <w:widowControl w:val="0"/>
              <w:spacing w:after="0"/>
              <w:rPr>
                <w:rFonts w:eastAsia="Calibri" w:cstheme="minorHAnsi"/>
                <w:b/>
                <w:sz w:val="20"/>
                <w:szCs w:val="20"/>
                <w:lang w:eastAsia="sl-SI"/>
              </w:rPr>
            </w:pPr>
          </w:p>
          <w:p w14:paraId="2BFE5B1D" w14:textId="77777777" w:rsidR="009053FF" w:rsidRPr="00F71793" w:rsidRDefault="009053FF">
            <w:pPr>
              <w:widowControl w:val="0"/>
              <w:spacing w:after="0"/>
              <w:rPr>
                <w:rFonts w:eastAsia="Calibri" w:cstheme="minorHAnsi"/>
                <w:b/>
                <w:sz w:val="20"/>
                <w:szCs w:val="20"/>
                <w:lang w:eastAsia="sl-SI"/>
              </w:rPr>
            </w:pPr>
          </w:p>
          <w:p w14:paraId="57FA25B9"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Načini ocenjevanja:</w:t>
            </w:r>
          </w:p>
        </w:tc>
        <w:tc>
          <w:tcPr>
            <w:tcW w:w="1560" w:type="dxa"/>
            <w:gridSpan w:val="5"/>
            <w:tcBorders>
              <w:bottom w:val="single" w:sz="4" w:space="0" w:color="000000"/>
            </w:tcBorders>
          </w:tcPr>
          <w:p w14:paraId="32862145" w14:textId="77777777" w:rsidR="009053FF" w:rsidRPr="00F71793" w:rsidRDefault="009053FF">
            <w:pPr>
              <w:widowControl w:val="0"/>
              <w:spacing w:after="0"/>
              <w:rPr>
                <w:rFonts w:eastAsia="Calibri" w:cstheme="minorHAnsi"/>
                <w:sz w:val="20"/>
                <w:szCs w:val="20"/>
                <w:lang w:eastAsia="sl-SI"/>
              </w:rPr>
            </w:pPr>
          </w:p>
          <w:p w14:paraId="5EB71F98" w14:textId="77777777" w:rsidR="009053FF" w:rsidRPr="00F71793" w:rsidRDefault="00835C9C">
            <w:pPr>
              <w:widowControl w:val="0"/>
              <w:spacing w:after="0"/>
              <w:rPr>
                <w:rFonts w:eastAsia="Calibri" w:cstheme="minorHAnsi"/>
                <w:sz w:val="20"/>
                <w:szCs w:val="20"/>
                <w:lang w:eastAsia="sl-SI"/>
              </w:rPr>
            </w:pPr>
            <w:r w:rsidRPr="00F71793">
              <w:rPr>
                <w:rFonts w:eastAsia="Calibri" w:cstheme="minorHAnsi"/>
                <w:sz w:val="20"/>
                <w:szCs w:val="20"/>
                <w:lang w:eastAsia="sl-SI"/>
              </w:rPr>
              <w:t>Delež (v %) /</w:t>
            </w:r>
          </w:p>
          <w:p w14:paraId="3243E7A8"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sz w:val="20"/>
                <w:szCs w:val="20"/>
                <w:lang w:eastAsia="sl-SI"/>
              </w:rPr>
              <w:t>Share (in %)</w:t>
            </w:r>
          </w:p>
        </w:tc>
        <w:tc>
          <w:tcPr>
            <w:tcW w:w="4117" w:type="dxa"/>
            <w:gridSpan w:val="8"/>
            <w:tcBorders>
              <w:bottom w:val="single" w:sz="4" w:space="0" w:color="000000"/>
            </w:tcBorders>
          </w:tcPr>
          <w:p w14:paraId="721ADEE9" w14:textId="77777777" w:rsidR="009053FF" w:rsidRPr="00F71793" w:rsidRDefault="009053FF">
            <w:pPr>
              <w:widowControl w:val="0"/>
              <w:spacing w:after="0"/>
              <w:rPr>
                <w:rFonts w:eastAsia="Calibri" w:cstheme="minorHAnsi"/>
                <w:b/>
                <w:sz w:val="20"/>
                <w:szCs w:val="20"/>
                <w:lang w:eastAsia="sl-SI"/>
              </w:rPr>
            </w:pPr>
          </w:p>
          <w:p w14:paraId="0BE68A68" w14:textId="77777777" w:rsidR="009053FF" w:rsidRPr="00F71793" w:rsidRDefault="009053FF">
            <w:pPr>
              <w:widowControl w:val="0"/>
              <w:spacing w:after="0"/>
              <w:rPr>
                <w:rFonts w:eastAsia="Calibri" w:cstheme="minorHAnsi"/>
                <w:b/>
                <w:sz w:val="20"/>
                <w:szCs w:val="20"/>
                <w:lang w:eastAsia="sl-SI"/>
              </w:rPr>
            </w:pPr>
          </w:p>
          <w:p w14:paraId="265871B4"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Assessment methods:</w:t>
            </w:r>
          </w:p>
        </w:tc>
      </w:tr>
      <w:tr w:rsidR="00D8627E" w:rsidRPr="00D8627E" w14:paraId="322C5488" w14:textId="77777777" w:rsidTr="00D8627E">
        <w:trPr>
          <w:trHeight w:val="236"/>
        </w:trPr>
        <w:tc>
          <w:tcPr>
            <w:tcW w:w="4017" w:type="dxa"/>
            <w:gridSpan w:val="8"/>
            <w:tcBorders>
              <w:top w:val="single" w:sz="4" w:space="0" w:color="000000"/>
              <w:left w:val="single" w:sz="4" w:space="0" w:color="000000"/>
              <w:bottom w:val="single" w:sz="4" w:space="0" w:color="000000"/>
              <w:right w:val="single" w:sz="4" w:space="0" w:color="000000"/>
            </w:tcBorders>
          </w:tcPr>
          <w:p w14:paraId="44BBD554" w14:textId="0024995E" w:rsidR="009053FF" w:rsidRPr="00D8627E" w:rsidRDefault="00F71793">
            <w:pPr>
              <w:pStyle w:val="Odstavekseznama"/>
              <w:widowControl w:val="0"/>
              <w:numPr>
                <w:ilvl w:val="0"/>
                <w:numId w:val="4"/>
              </w:numPr>
              <w:tabs>
                <w:tab w:val="left" w:pos="227"/>
              </w:tabs>
              <w:rPr>
                <w:rFonts w:eastAsia="Calibri" w:cstheme="minorHAnsi"/>
                <w:strike/>
                <w:sz w:val="20"/>
                <w:szCs w:val="20"/>
                <w:lang w:eastAsia="sl-SI"/>
              </w:rPr>
            </w:pPr>
            <w:r w:rsidRPr="00D8627E">
              <w:rPr>
                <w:rFonts w:cstheme="minorHAnsi"/>
                <w:sz w:val="20"/>
                <w:szCs w:val="20"/>
              </w:rPr>
              <w:t>Študija primera</w:t>
            </w:r>
            <w:r w:rsidR="00D8627E">
              <w:rPr>
                <w:rFonts w:cstheme="minorHAnsi"/>
                <w:sz w:val="20"/>
                <w:szCs w:val="20"/>
              </w:rPr>
              <w:t>.</w:t>
            </w:r>
          </w:p>
        </w:tc>
        <w:tc>
          <w:tcPr>
            <w:tcW w:w="1560" w:type="dxa"/>
            <w:gridSpan w:val="5"/>
            <w:tcBorders>
              <w:top w:val="single" w:sz="4" w:space="0" w:color="000000"/>
              <w:left w:val="single" w:sz="4" w:space="0" w:color="000000"/>
              <w:bottom w:val="single" w:sz="4" w:space="0" w:color="000000"/>
              <w:right w:val="single" w:sz="4" w:space="0" w:color="000000"/>
            </w:tcBorders>
          </w:tcPr>
          <w:p w14:paraId="6BDDAEF9" w14:textId="77777777" w:rsidR="009053FF" w:rsidRPr="00D8627E" w:rsidRDefault="00835C9C">
            <w:pPr>
              <w:widowControl w:val="0"/>
              <w:spacing w:after="0"/>
              <w:jc w:val="center"/>
              <w:rPr>
                <w:rFonts w:eastAsia="Calibri" w:cstheme="minorHAnsi"/>
                <w:sz w:val="20"/>
                <w:szCs w:val="20"/>
                <w:lang w:eastAsia="sl-SI"/>
              </w:rPr>
            </w:pPr>
            <w:r w:rsidRPr="00D8627E">
              <w:rPr>
                <w:rFonts w:eastAsia="Calibri" w:cstheme="minorHAnsi"/>
                <w:sz w:val="20"/>
                <w:szCs w:val="20"/>
                <w:lang w:eastAsia="sl-SI"/>
              </w:rPr>
              <w:t>100%</w:t>
            </w:r>
          </w:p>
        </w:tc>
        <w:tc>
          <w:tcPr>
            <w:tcW w:w="4117" w:type="dxa"/>
            <w:gridSpan w:val="8"/>
            <w:tcBorders>
              <w:top w:val="single" w:sz="4" w:space="0" w:color="000000"/>
              <w:left w:val="single" w:sz="4" w:space="0" w:color="000000"/>
              <w:bottom w:val="single" w:sz="4" w:space="0" w:color="000000"/>
              <w:right w:val="single" w:sz="4" w:space="0" w:color="000000"/>
            </w:tcBorders>
          </w:tcPr>
          <w:p w14:paraId="1D4D1BB3" w14:textId="171C4DC5" w:rsidR="009053FF" w:rsidRPr="00D8627E" w:rsidRDefault="00F71793">
            <w:pPr>
              <w:pStyle w:val="Odstavekseznama"/>
              <w:widowControl w:val="0"/>
              <w:numPr>
                <w:ilvl w:val="0"/>
                <w:numId w:val="5"/>
              </w:numPr>
              <w:rPr>
                <w:rFonts w:eastAsia="Calibri" w:cstheme="minorHAnsi"/>
                <w:strike/>
                <w:sz w:val="20"/>
                <w:szCs w:val="20"/>
                <w:lang w:eastAsia="sl-SI"/>
              </w:rPr>
            </w:pPr>
            <w:r w:rsidRPr="00D8627E">
              <w:rPr>
                <w:rFonts w:cstheme="minorHAnsi"/>
                <w:sz w:val="20"/>
                <w:szCs w:val="20"/>
                <w:lang w:val="en-US"/>
              </w:rPr>
              <w:t>Case study</w:t>
            </w:r>
            <w:r w:rsidR="00D8627E">
              <w:rPr>
                <w:rFonts w:cstheme="minorHAnsi"/>
                <w:sz w:val="20"/>
                <w:szCs w:val="20"/>
                <w:lang w:val="en-US"/>
              </w:rPr>
              <w:t>.</w:t>
            </w:r>
          </w:p>
        </w:tc>
      </w:tr>
    </w:tbl>
    <w:p w14:paraId="69B3A937" w14:textId="77777777" w:rsidR="009053FF" w:rsidRPr="00F71793" w:rsidRDefault="009053FF">
      <w:pPr>
        <w:spacing w:after="0"/>
        <w:rPr>
          <w:rFonts w:eastAsia="Calibri" w:cstheme="minorHAnsi"/>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9053FF" w:rsidRPr="00F71793" w14:paraId="4E4A9C7C" w14:textId="77777777" w:rsidTr="00091948">
        <w:tc>
          <w:tcPr>
            <w:tcW w:w="9690" w:type="dxa"/>
            <w:tcBorders>
              <w:bottom w:val="single" w:sz="4" w:space="0" w:color="auto"/>
            </w:tcBorders>
          </w:tcPr>
          <w:p w14:paraId="2C6F8B95" w14:textId="77777777" w:rsidR="009053FF" w:rsidRPr="00F71793" w:rsidRDefault="00835C9C">
            <w:pPr>
              <w:widowControl w:val="0"/>
              <w:spacing w:after="0"/>
              <w:rPr>
                <w:rFonts w:eastAsia="Calibri" w:cstheme="minorHAnsi"/>
                <w:b/>
                <w:sz w:val="20"/>
                <w:szCs w:val="20"/>
                <w:lang w:eastAsia="sl-SI"/>
              </w:rPr>
            </w:pPr>
            <w:r w:rsidRPr="00F71793">
              <w:rPr>
                <w:rFonts w:eastAsia="Calibri" w:cstheme="minorHAnsi"/>
                <w:b/>
                <w:sz w:val="20"/>
                <w:szCs w:val="20"/>
                <w:lang w:eastAsia="sl-SI"/>
              </w:rPr>
              <w:t xml:space="preserve">Reference nosilca / Course coordinator's references: </w:t>
            </w:r>
          </w:p>
        </w:tc>
      </w:tr>
      <w:tr w:rsidR="009053FF" w:rsidRPr="00091948" w14:paraId="3FAA37FD" w14:textId="77777777" w:rsidTr="00091948">
        <w:tc>
          <w:tcPr>
            <w:tcW w:w="9690" w:type="dxa"/>
            <w:tcBorders>
              <w:top w:val="single" w:sz="4" w:space="0" w:color="auto"/>
              <w:left w:val="single" w:sz="4" w:space="0" w:color="auto"/>
              <w:bottom w:val="single" w:sz="4" w:space="0" w:color="auto"/>
              <w:right w:val="single" w:sz="4" w:space="0" w:color="auto"/>
            </w:tcBorders>
          </w:tcPr>
          <w:p w14:paraId="2C11EE48" w14:textId="6F8B8F85" w:rsidR="00091948" w:rsidRPr="00091948" w:rsidRDefault="00091948" w:rsidP="00091948">
            <w:pPr>
              <w:spacing w:after="0"/>
              <w:jc w:val="both"/>
              <w:textAlignment w:val="baseline"/>
              <w:rPr>
                <w:rFonts w:ascii="Calibri" w:hAnsi="Calibri" w:cs="Calibri"/>
                <w:sz w:val="20"/>
                <w:szCs w:val="20"/>
              </w:rPr>
            </w:pPr>
            <w:r w:rsidRPr="00091948">
              <w:rPr>
                <w:rFonts w:ascii="Calibri" w:hAnsi="Calibri" w:cs="Calibri"/>
                <w:sz w:val="20"/>
                <w:szCs w:val="20"/>
              </w:rPr>
              <w:t>1. OREL ŠANKO, Nena, JEREB, Borut, GUMZEJ, Roman. Business process reengineering – process optimization of boutique production SME. Montenegrin journal of economics. 2022, vol. 18, no. 4, str. 117-140, tabele. ISSN 1800-5845. DOI: 10.14254/1800-5845/2022.18-4.11</w:t>
            </w:r>
          </w:p>
          <w:p w14:paraId="36EE92B3" w14:textId="51E171EF" w:rsidR="00091948" w:rsidRPr="00091948" w:rsidRDefault="00091948" w:rsidP="00091948">
            <w:pPr>
              <w:spacing w:after="0"/>
              <w:jc w:val="both"/>
              <w:textAlignment w:val="baseline"/>
              <w:rPr>
                <w:rFonts w:ascii="Calibri" w:hAnsi="Calibri" w:cs="Calibri"/>
                <w:sz w:val="20"/>
                <w:szCs w:val="20"/>
              </w:rPr>
            </w:pPr>
            <w:r w:rsidRPr="00091948">
              <w:rPr>
                <w:rFonts w:ascii="Calibri" w:hAnsi="Calibri" w:cs="Calibri"/>
                <w:sz w:val="20"/>
                <w:szCs w:val="20"/>
              </w:rPr>
              <w:t>2. GUMZEJ, Roman. Intelligent logistics systems in E-commerce and transportation. Mathematical</w:t>
            </w:r>
            <w:r>
              <w:rPr>
                <w:rFonts w:ascii="Calibri" w:hAnsi="Calibri" w:cs="Calibri"/>
                <w:sz w:val="20"/>
                <w:szCs w:val="20"/>
              </w:rPr>
              <w:t xml:space="preserve"> </w:t>
            </w:r>
            <w:r w:rsidRPr="00091948">
              <w:rPr>
                <w:rFonts w:ascii="Calibri" w:hAnsi="Calibri" w:cs="Calibri"/>
                <w:sz w:val="20"/>
                <w:szCs w:val="20"/>
              </w:rPr>
              <w:t>biosciences and engineering. 2023, vol. 20, iss. 2, str. 2348-2363, ilustr. ISSN 1551-0018. </w:t>
            </w:r>
            <w:hyperlink r:id="rId8" w:tooltip="http://aimspress.com/article/" w:history="1">
              <w:r w:rsidRPr="00091948">
                <w:rPr>
                  <w:rStyle w:val="Hiperpovezava"/>
                  <w:rFonts w:cs="Calibri"/>
                  <w:sz w:val="20"/>
                  <w:szCs w:val="20"/>
                  <w:bdr w:val="none" w:sz="0" w:space="0" w:color="auto" w:frame="1"/>
                </w:rPr>
                <w:t>http://aimspress.com/article/</w:t>
              </w:r>
            </w:hyperlink>
            <w:r>
              <w:rPr>
                <w:rFonts w:ascii="Calibri" w:hAnsi="Calibri" w:cs="Calibri"/>
                <w:sz w:val="20"/>
                <w:szCs w:val="20"/>
              </w:rPr>
              <w:t xml:space="preserve"> </w:t>
            </w:r>
            <w:r w:rsidRPr="00091948">
              <w:rPr>
                <w:rFonts w:ascii="Calibri" w:hAnsi="Calibri" w:cs="Calibri"/>
                <w:sz w:val="20"/>
                <w:szCs w:val="20"/>
              </w:rPr>
              <w:t>doi/10.3934/mbe.2023110, DOI: 10.3934/mbe.2023110</w:t>
            </w:r>
          </w:p>
          <w:p w14:paraId="0F976FD7" w14:textId="50DCAE39" w:rsidR="008F6AE2" w:rsidRPr="00091948" w:rsidRDefault="00091948" w:rsidP="00091948">
            <w:pPr>
              <w:spacing w:after="0"/>
              <w:jc w:val="both"/>
              <w:textAlignment w:val="baseline"/>
              <w:rPr>
                <w:rFonts w:ascii="Calibri" w:hAnsi="Calibri" w:cs="Calibri"/>
                <w:sz w:val="20"/>
                <w:szCs w:val="20"/>
              </w:rPr>
            </w:pPr>
            <w:r w:rsidRPr="00091948">
              <w:rPr>
                <w:rFonts w:ascii="Calibri" w:hAnsi="Calibri" w:cs="Calibri"/>
                <w:sz w:val="20"/>
                <w:szCs w:val="20"/>
              </w:rPr>
              <w:t>3. GUMZEJ, Roman. Intelligent logistics systems for smart cities and communities. Cham: Springer, cop. 2021. XVII, 204 str., ilustr. Lecture notes in intelligent transportation and infrastructre. ISBN 978-3-030-81202-7, ISBN 978-3-030-81203-4. ISSN 2523-3440, ISSN 2523-3459. </w:t>
            </w:r>
            <w:hyperlink r:id="rId9" w:tgtFrame="_blank" w:tooltip="https://doi.org/10.1007/978-3-030-81203-4" w:history="1">
              <w:r w:rsidRPr="00091948">
                <w:rPr>
                  <w:rStyle w:val="Hiperpovezava"/>
                  <w:rFonts w:cs="Calibri"/>
                  <w:sz w:val="20"/>
                  <w:szCs w:val="20"/>
                  <w:bdr w:val="none" w:sz="0" w:space="0" w:color="auto" w:frame="1"/>
                </w:rPr>
                <w:t>https://doi.org/10.1007/978-3-030-81203-4</w:t>
              </w:r>
            </w:hyperlink>
            <w:r w:rsidRPr="00091948">
              <w:rPr>
                <w:rFonts w:ascii="Calibri" w:hAnsi="Calibri" w:cs="Calibri"/>
                <w:sz w:val="20"/>
                <w:szCs w:val="20"/>
              </w:rPr>
              <w:t>, DOI: 10.1007/978-3-030-81203-4</w:t>
            </w:r>
          </w:p>
        </w:tc>
      </w:tr>
    </w:tbl>
    <w:p w14:paraId="0032B730" w14:textId="77777777" w:rsidR="009053FF" w:rsidRPr="00F71793" w:rsidRDefault="009053FF">
      <w:pPr>
        <w:spacing w:after="0"/>
        <w:rPr>
          <w:rFonts w:cstheme="minorHAnsi"/>
          <w:bCs/>
          <w:sz w:val="20"/>
          <w:szCs w:val="20"/>
        </w:rPr>
      </w:pPr>
    </w:p>
    <w:p w14:paraId="34AA4A7C" w14:textId="77777777" w:rsidR="009053FF" w:rsidRPr="00F71793" w:rsidRDefault="009053FF">
      <w:pPr>
        <w:pStyle w:val="Pripomba"/>
        <w:rPr>
          <w:rFonts w:cstheme="minorHAnsi"/>
          <w:b w:val="0"/>
          <w:bCs/>
          <w:sz w:val="20"/>
          <w:szCs w:val="20"/>
        </w:rPr>
      </w:pPr>
    </w:p>
    <w:sectPr w:rsidR="009053FF" w:rsidRPr="00F71793">
      <w:footerReference w:type="default" r:id="rId10"/>
      <w:headerReference w:type="first" r:id="rId11"/>
      <w:pgSz w:w="11906" w:h="16838"/>
      <w:pgMar w:top="1417" w:right="1417" w:bottom="1417" w:left="1417"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D77FF" w14:textId="77777777" w:rsidR="00CA4949" w:rsidRDefault="00CA4949">
      <w:pPr>
        <w:spacing w:after="0"/>
      </w:pPr>
      <w:r>
        <w:separator/>
      </w:r>
    </w:p>
  </w:endnote>
  <w:endnote w:type="continuationSeparator" w:id="0">
    <w:p w14:paraId="1DC8B742" w14:textId="77777777" w:rsidR="00CA4949" w:rsidRDefault="00CA49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DC18" w14:textId="77777777" w:rsidR="009053FF" w:rsidRDefault="00835C9C">
    <w:pPr>
      <w:pStyle w:val="Noga"/>
      <w:jc w:val="center"/>
      <w:rPr>
        <w:color w:val="006A8E"/>
        <w:sz w:val="18"/>
      </w:rPr>
    </w:pPr>
    <w:r>
      <w:rPr>
        <w:color w:val="006A8E"/>
        <w:sz w:val="18"/>
      </w:rPr>
      <w:fldChar w:fldCharType="begin"/>
    </w:r>
    <w:r>
      <w:rPr>
        <w:color w:val="006A8E"/>
        <w:sz w:val="18"/>
      </w:rPr>
      <w:instrText xml:space="preserve"> PAGE \* ARABIC </w:instrText>
    </w:r>
    <w:r>
      <w:rPr>
        <w:color w:val="006A8E"/>
        <w:sz w:val="18"/>
      </w:rPr>
      <w:fldChar w:fldCharType="separate"/>
    </w:r>
    <w:r>
      <w:rPr>
        <w:color w:val="006A8E"/>
        <w:sz w:val="18"/>
      </w:rPr>
      <w:t>3</w:t>
    </w:r>
    <w:r>
      <w:rPr>
        <w:color w:val="006A8E"/>
        <w:sz w:val="18"/>
      </w:rPr>
      <w:fldChar w:fldCharType="end"/>
    </w:r>
    <w:r>
      <w:rPr>
        <w:color w:val="006A8E"/>
        <w:sz w:val="18"/>
      </w:rPr>
      <w:t xml:space="preserve"> / </w:t>
    </w:r>
    <w:r>
      <w:rPr>
        <w:color w:val="006A8E"/>
        <w:sz w:val="18"/>
      </w:rPr>
      <w:fldChar w:fldCharType="begin"/>
    </w:r>
    <w:r>
      <w:rPr>
        <w:color w:val="006A8E"/>
        <w:sz w:val="18"/>
      </w:rPr>
      <w:instrText xml:space="preserve"> NUMPAGES \* ARABIC </w:instrText>
    </w:r>
    <w:r>
      <w:rPr>
        <w:color w:val="006A8E"/>
        <w:sz w:val="18"/>
      </w:rPr>
      <w:fldChar w:fldCharType="separate"/>
    </w:r>
    <w:r>
      <w:rPr>
        <w:color w:val="006A8E"/>
        <w:sz w:val="18"/>
      </w:rPr>
      <w:t>3</w:t>
    </w:r>
    <w:r>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2247" w14:textId="77777777" w:rsidR="00CA4949" w:rsidRDefault="00CA4949">
      <w:pPr>
        <w:spacing w:after="0"/>
      </w:pPr>
      <w:r>
        <w:separator/>
      </w:r>
    </w:p>
  </w:footnote>
  <w:footnote w:type="continuationSeparator" w:id="0">
    <w:p w14:paraId="29050E2B" w14:textId="77777777" w:rsidR="00CA4949" w:rsidRDefault="00CA49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0671" w14:textId="77777777" w:rsidR="00CA4FDD" w:rsidRDefault="00CA4FDD">
    <w:pPr>
      <w:pStyle w:val="Glava"/>
    </w:pPr>
  </w:p>
  <w:p w14:paraId="2DDF22AA" w14:textId="77777777" w:rsidR="00CA4FDD" w:rsidRDefault="00CA4FDD">
    <w:pPr>
      <w:pStyle w:val="Glava"/>
    </w:pPr>
  </w:p>
  <w:p w14:paraId="4286081B" w14:textId="77777777" w:rsidR="00CA4FDD" w:rsidRDefault="00CA4FDD">
    <w:pPr>
      <w:pStyle w:val="Glava"/>
    </w:pPr>
  </w:p>
  <w:p w14:paraId="17E43C91" w14:textId="77777777" w:rsidR="00CA4FDD" w:rsidRDefault="00CA4FD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87B"/>
    <w:multiLevelType w:val="multilevel"/>
    <w:tmpl w:val="D0F4D44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1" w15:restartNumberingAfterBreak="0">
    <w:nsid w:val="127F4E9D"/>
    <w:multiLevelType w:val="multilevel"/>
    <w:tmpl w:val="3B6E609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2" w15:restartNumberingAfterBreak="0">
    <w:nsid w:val="15D70F49"/>
    <w:multiLevelType w:val="multilevel"/>
    <w:tmpl w:val="2E9EA9C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3" w15:restartNumberingAfterBreak="0">
    <w:nsid w:val="30F60D38"/>
    <w:multiLevelType w:val="multilevel"/>
    <w:tmpl w:val="BA026A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6E123BF"/>
    <w:multiLevelType w:val="multilevel"/>
    <w:tmpl w:val="3BBC0B5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5" w15:restartNumberingAfterBreak="0">
    <w:nsid w:val="47A841A7"/>
    <w:multiLevelType w:val="multilevel"/>
    <w:tmpl w:val="AB7EAAC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1NjAxM7U0tLA0NTBR0lEKTi0uzszPAykwqgUAfAIRkSwAAAA="/>
  </w:docVars>
  <w:rsids>
    <w:rsidRoot w:val="009053FF"/>
    <w:rsid w:val="00031A31"/>
    <w:rsid w:val="00035F21"/>
    <w:rsid w:val="00091948"/>
    <w:rsid w:val="00196487"/>
    <w:rsid w:val="0022612D"/>
    <w:rsid w:val="002B6624"/>
    <w:rsid w:val="0036168A"/>
    <w:rsid w:val="003959FE"/>
    <w:rsid w:val="00417969"/>
    <w:rsid w:val="00440D37"/>
    <w:rsid w:val="00442AB3"/>
    <w:rsid w:val="005052D2"/>
    <w:rsid w:val="00512EBC"/>
    <w:rsid w:val="006830A8"/>
    <w:rsid w:val="006F2442"/>
    <w:rsid w:val="007857E9"/>
    <w:rsid w:val="007E040B"/>
    <w:rsid w:val="007F37C7"/>
    <w:rsid w:val="0082314B"/>
    <w:rsid w:val="00835C9C"/>
    <w:rsid w:val="008A666A"/>
    <w:rsid w:val="008F6AE2"/>
    <w:rsid w:val="009053FF"/>
    <w:rsid w:val="0095139E"/>
    <w:rsid w:val="009D1ED5"/>
    <w:rsid w:val="00CA4949"/>
    <w:rsid w:val="00CA4FDD"/>
    <w:rsid w:val="00CB2C3C"/>
    <w:rsid w:val="00D17BAA"/>
    <w:rsid w:val="00D8627E"/>
    <w:rsid w:val="00E515E3"/>
    <w:rsid w:val="00E65DD1"/>
    <w:rsid w:val="00E958D8"/>
    <w:rsid w:val="00EB0B96"/>
    <w:rsid w:val="00ED0AE1"/>
    <w:rsid w:val="00F71793"/>
    <w:rsid w:val="00FA18D5"/>
  </w:rsids>
  <m:mathPr>
    <m:mathFont m:val="Cambria Math"/>
    <m:brkBin m:val="before"/>
    <m:brkBinSub m:val="--"/>
    <m:smallFrac m:val="0"/>
    <m:dispDef/>
    <m:lMargin m:val="0"/>
    <m:rMargin m:val="0"/>
    <m:defJc m:val="centerGroup"/>
    <m:wrapIndent m:val="1440"/>
    <m:intLim m:val="subSup"/>
    <m:naryLim m:val="undOvr"/>
  </m:mathPr>
  <w:themeFontLang w:val="sl-SI" w:eastAsia="ja-JP"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D0060"/>
  <w15:docId w15:val="{B340DA95-9E41-47AD-82AB-BBF42129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pPr>
    <w:rPr>
      <w:rFonts w:eastAsia="Times New Roman"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03ADE"/>
    <w:rPr>
      <w:rFonts w:ascii="Calibri" w:eastAsia="Times New Roman" w:hAnsi="Calibri" w:cs="Times New Roman"/>
    </w:rPr>
  </w:style>
  <w:style w:type="character" w:customStyle="1" w:styleId="NogaZnak">
    <w:name w:val="Noga Znak"/>
    <w:basedOn w:val="Privzetapisavaodstavka"/>
    <w:link w:val="Noga"/>
    <w:uiPriority w:val="99"/>
    <w:qFormat/>
    <w:rsid w:val="00703ADE"/>
    <w:rPr>
      <w:rFonts w:ascii="Calibri" w:eastAsia="Times New Roman" w:hAnsi="Calibri" w:cs="Times New Roman"/>
    </w:rPr>
  </w:style>
  <w:style w:type="character" w:customStyle="1" w:styleId="TelobesedilaZnak">
    <w:name w:val="Telo besedila Znak"/>
    <w:basedOn w:val="Privzetapisavaodstavka"/>
    <w:link w:val="Telobesedila"/>
    <w:qFormat/>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qFormat/>
    <w:rsid w:val="00703ADE"/>
    <w:rPr>
      <w:sz w:val="16"/>
      <w:szCs w:val="16"/>
    </w:rPr>
  </w:style>
  <w:style w:type="character" w:customStyle="1" w:styleId="PripombabesediloZnak">
    <w:name w:val="Pripomba – besedilo Znak"/>
    <w:basedOn w:val="Privzetapisavaodstavka"/>
    <w:link w:val="Pripombabesedilo"/>
    <w:uiPriority w:val="99"/>
    <w:qFormat/>
    <w:rsid w:val="00703ADE"/>
    <w:rPr>
      <w:rFonts w:ascii="Calibri" w:eastAsia="Times New Roman" w:hAnsi="Calibri" w:cs="Times New Roman"/>
      <w:sz w:val="20"/>
      <w:szCs w:val="20"/>
    </w:rPr>
  </w:style>
  <w:style w:type="character" w:customStyle="1" w:styleId="BesedilooblakaZnak">
    <w:name w:val="Besedilo oblačka Znak"/>
    <w:basedOn w:val="Privzetapisavaodstavka"/>
    <w:link w:val="Besedilooblaka"/>
    <w:uiPriority w:val="99"/>
    <w:semiHidden/>
    <w:qFormat/>
    <w:rsid w:val="00703ADE"/>
    <w:rPr>
      <w:rFonts w:ascii="Segoe UI" w:eastAsia="Times New Roman" w:hAnsi="Segoe UI" w:cs="Segoe UI"/>
      <w:sz w:val="18"/>
      <w:szCs w:val="18"/>
    </w:rPr>
  </w:style>
  <w:style w:type="character" w:customStyle="1" w:styleId="ZadevapripombeZnak">
    <w:name w:val="Zadeva pripombe Znak"/>
    <w:basedOn w:val="PripombabesediloZnak"/>
    <w:link w:val="Zadevapripombe"/>
    <w:uiPriority w:val="99"/>
    <w:semiHidden/>
    <w:qFormat/>
    <w:rsid w:val="005A5638"/>
    <w:rPr>
      <w:rFonts w:ascii="Calibri" w:eastAsia="Times New Roman" w:hAnsi="Calibri" w:cs="Times New Roman"/>
      <w:b/>
      <w:bCs/>
      <w:sz w:val="20"/>
      <w:szCs w:val="20"/>
    </w:rPr>
  </w:style>
  <w:style w:type="character" w:customStyle="1" w:styleId="Sprotnaopomba-besediloZnak">
    <w:name w:val="Sprotna opomba - besedilo Znak"/>
    <w:basedOn w:val="Privzetapisavaodstavka"/>
    <w:link w:val="Sprotnaopomba-besedilo"/>
    <w:semiHidden/>
    <w:qFormat/>
    <w:rsid w:val="00B850FA"/>
    <w:rPr>
      <w:rFonts w:ascii="Arial" w:eastAsia="Times New Roman" w:hAnsi="Arial" w:cs="Times New Roman"/>
      <w:sz w:val="20"/>
      <w:szCs w:val="20"/>
    </w:rPr>
  </w:style>
  <w:style w:type="character" w:customStyle="1" w:styleId="li-publisher">
    <w:name w:val="li-publisher"/>
    <w:basedOn w:val="Privzetapisavaodstavka"/>
    <w:qFormat/>
    <w:rsid w:val="00441443"/>
  </w:style>
  <w:style w:type="paragraph" w:styleId="Naslov">
    <w:name w:val="Title"/>
    <w:basedOn w:val="Navaden"/>
    <w:next w:val="Telobesedila"/>
    <w:qFormat/>
    <w:pPr>
      <w:keepNext/>
      <w:spacing w:before="240"/>
    </w:pPr>
    <w:rPr>
      <w:rFonts w:ascii="Liberation Sans" w:eastAsia="Microsoft YaHei" w:hAnsi="Liberation Sans" w:cs="Arial"/>
      <w:sz w:val="28"/>
      <w:szCs w:val="28"/>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paragraph" w:styleId="Seznam">
    <w:name w:val="List"/>
    <w:basedOn w:val="Telobesedila"/>
    <w:rPr>
      <w:rFonts w:cs="Arial"/>
    </w:rPr>
  </w:style>
  <w:style w:type="paragraph" w:styleId="Napis">
    <w:name w:val="caption"/>
    <w:basedOn w:val="Navaden"/>
    <w:qFormat/>
    <w:pPr>
      <w:suppressLineNumbers/>
      <w:spacing w:before="120"/>
    </w:pPr>
    <w:rPr>
      <w:rFonts w:cs="Arial"/>
      <w:i/>
      <w:iCs/>
      <w:sz w:val="24"/>
      <w:szCs w:val="24"/>
    </w:rPr>
  </w:style>
  <w:style w:type="paragraph" w:customStyle="1" w:styleId="Kazalo">
    <w:name w:val="Kazalo"/>
    <w:basedOn w:val="Navaden"/>
    <w:qFormat/>
    <w:pPr>
      <w:suppressLineNumbers/>
    </w:pPr>
    <w:rPr>
      <w:rFonts w:cs="Arial"/>
    </w:rPr>
  </w:style>
  <w:style w:type="paragraph" w:styleId="Odstavekseznama">
    <w:name w:val="List Paragraph"/>
    <w:basedOn w:val="Navaden"/>
    <w:uiPriority w:val="34"/>
    <w:qFormat/>
    <w:rsid w:val="00703ADE"/>
    <w:pPr>
      <w:spacing w:after="0"/>
      <w:ind w:left="720"/>
      <w:contextualSpacing/>
    </w:pPr>
  </w:style>
  <w:style w:type="paragraph" w:customStyle="1" w:styleId="Glavainnoga">
    <w:name w:val="Glava in noga"/>
    <w:basedOn w:val="Navaden"/>
    <w:qFormat/>
  </w:style>
  <w:style w:type="paragraph" w:styleId="Glava">
    <w:name w:val="header"/>
    <w:basedOn w:val="Navaden"/>
    <w:link w:val="GlavaZnak"/>
    <w:uiPriority w:val="99"/>
    <w:unhideWhenUsed/>
    <w:rsid w:val="00703ADE"/>
    <w:pPr>
      <w:tabs>
        <w:tab w:val="center" w:pos="4536"/>
        <w:tab w:val="right" w:pos="9072"/>
      </w:tabs>
      <w:spacing w:after="0"/>
    </w:pPr>
  </w:style>
  <w:style w:type="paragraph" w:styleId="Noga">
    <w:name w:val="footer"/>
    <w:basedOn w:val="Navaden"/>
    <w:link w:val="NogaZnak"/>
    <w:uiPriority w:val="99"/>
    <w:unhideWhenUsed/>
    <w:rsid w:val="00703ADE"/>
    <w:pPr>
      <w:tabs>
        <w:tab w:val="center" w:pos="4536"/>
        <w:tab w:val="right" w:pos="9072"/>
      </w:tabs>
      <w:spacing w:after="0"/>
    </w:pPr>
  </w:style>
  <w:style w:type="paragraph" w:customStyle="1" w:styleId="Predoblikovano">
    <w:name w:val="Predoblikovano"/>
    <w:basedOn w:val="Navaden"/>
    <w:qFormat/>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z w:val="20"/>
      <w:szCs w:val="20"/>
      <w:lang w:eastAsia="sl-SI"/>
    </w:rPr>
  </w:style>
  <w:style w:type="paragraph" w:styleId="Pripombabesedilo">
    <w:name w:val="annotation text"/>
    <w:basedOn w:val="Navaden"/>
    <w:link w:val="PripombabesediloZnak"/>
    <w:uiPriority w:val="99"/>
    <w:unhideWhenUsed/>
    <w:qFormat/>
    <w:rsid w:val="00703ADE"/>
    <w:rPr>
      <w:sz w:val="20"/>
      <w:szCs w:val="20"/>
    </w:rPr>
  </w:style>
  <w:style w:type="paragraph" w:styleId="Besedilooblaka">
    <w:name w:val="Balloon Text"/>
    <w:basedOn w:val="Navaden"/>
    <w:link w:val="BesedilooblakaZnak"/>
    <w:uiPriority w:val="99"/>
    <w:semiHidden/>
    <w:unhideWhenUsed/>
    <w:qFormat/>
    <w:rsid w:val="00703ADE"/>
    <w:pPr>
      <w:spacing w:after="0"/>
    </w:pPr>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qFormat/>
    <w:rsid w:val="005A5638"/>
    <w:rPr>
      <w:b/>
      <w:bCs/>
    </w:rPr>
  </w:style>
  <w:style w:type="paragraph" w:customStyle="1" w:styleId="Pripomba">
    <w:name w:val="Pripomba"/>
    <w:basedOn w:val="Navaden"/>
    <w:uiPriority w:val="1"/>
    <w:qFormat/>
    <w:rsid w:val="00F57C69"/>
    <w:pPr>
      <w:tabs>
        <w:tab w:val="left" w:pos="425"/>
      </w:tabs>
      <w:jc w:val="both"/>
    </w:pPr>
    <w:rPr>
      <w:rFonts w:eastAsia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eastAsiaTheme="minorHAnsi" w:cstheme="minorBidi"/>
      <w:b/>
      <w:u w:val="single"/>
    </w:rPr>
  </w:style>
  <w:style w:type="paragraph" w:styleId="Sprotnaopomba-besedilo">
    <w:name w:val="footnote text"/>
    <w:basedOn w:val="Navaden"/>
    <w:link w:val="Sprotnaopomba-besediloZnak"/>
    <w:semiHidden/>
    <w:rsid w:val="00B850FA"/>
    <w:pPr>
      <w:spacing w:after="0"/>
    </w:pPr>
    <w:rPr>
      <w:rFonts w:ascii="Arial" w:hAnsi="Arial"/>
      <w:sz w:val="20"/>
      <w:szCs w:val="20"/>
    </w:rPr>
  </w:style>
  <w:style w:type="paragraph" w:styleId="Navadensplet">
    <w:name w:val="Normal (Web)"/>
    <w:basedOn w:val="Navaden"/>
    <w:uiPriority w:val="99"/>
    <w:qFormat/>
    <w:rsid w:val="004745FE"/>
    <w:pPr>
      <w:spacing w:after="0"/>
    </w:pPr>
    <w:rPr>
      <w:rFonts w:ascii="Times New Roman" w:hAnsi="Times New Roman"/>
      <w:b/>
      <w:sz w:val="24"/>
      <w:szCs w:val="24"/>
      <w:lang w:val="en-GB"/>
    </w:rPr>
  </w:style>
  <w:style w:type="paragraph" w:styleId="Revizija">
    <w:name w:val="Revision"/>
    <w:uiPriority w:val="99"/>
    <w:semiHidden/>
    <w:qFormat/>
    <w:rsid w:val="001522A2"/>
    <w:rPr>
      <w:rFonts w:eastAsia="Times New Roman" w:cs="Times New Roman"/>
    </w:rPr>
  </w:style>
  <w:style w:type="character" w:styleId="Hiperpovezava">
    <w:name w:val="Hyperlink"/>
    <w:basedOn w:val="Privzetapisavaodstavka"/>
    <w:uiPriority w:val="99"/>
    <w:unhideWhenUsed/>
    <w:rsid w:val="0022612D"/>
    <w:rPr>
      <w:color w:val="auto"/>
      <w:u w:val="none"/>
    </w:rPr>
  </w:style>
  <w:style w:type="character" w:styleId="Nerazreenaomemba">
    <w:name w:val="Unresolved Mention"/>
    <w:basedOn w:val="Privzetapisavaodstavka"/>
    <w:uiPriority w:val="99"/>
    <w:semiHidden/>
    <w:unhideWhenUsed/>
    <w:rsid w:val="00835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3903">
      <w:bodyDiv w:val="1"/>
      <w:marLeft w:val="0"/>
      <w:marRight w:val="0"/>
      <w:marTop w:val="0"/>
      <w:marBottom w:val="0"/>
      <w:divBdr>
        <w:top w:val="none" w:sz="0" w:space="0" w:color="auto"/>
        <w:left w:val="none" w:sz="0" w:space="0" w:color="auto"/>
        <w:bottom w:val="none" w:sz="0" w:space="0" w:color="auto"/>
        <w:right w:val="none" w:sz="0" w:space="0" w:color="auto"/>
      </w:divBdr>
    </w:div>
    <w:div w:id="964772614">
      <w:bodyDiv w:val="1"/>
      <w:marLeft w:val="0"/>
      <w:marRight w:val="0"/>
      <w:marTop w:val="0"/>
      <w:marBottom w:val="0"/>
      <w:divBdr>
        <w:top w:val="none" w:sz="0" w:space="0" w:color="auto"/>
        <w:left w:val="none" w:sz="0" w:space="0" w:color="auto"/>
        <w:bottom w:val="none" w:sz="0" w:space="0" w:color="auto"/>
        <w:right w:val="none" w:sz="0" w:space="0" w:color="auto"/>
      </w:divBdr>
    </w:div>
    <w:div w:id="999386226">
      <w:bodyDiv w:val="1"/>
      <w:marLeft w:val="0"/>
      <w:marRight w:val="0"/>
      <w:marTop w:val="0"/>
      <w:marBottom w:val="0"/>
      <w:divBdr>
        <w:top w:val="none" w:sz="0" w:space="0" w:color="auto"/>
        <w:left w:val="none" w:sz="0" w:space="0" w:color="auto"/>
        <w:bottom w:val="none" w:sz="0" w:space="0" w:color="auto"/>
        <w:right w:val="none" w:sz="0" w:space="0" w:color="auto"/>
      </w:divBdr>
    </w:div>
    <w:div w:id="1235509007">
      <w:bodyDiv w:val="1"/>
      <w:marLeft w:val="0"/>
      <w:marRight w:val="0"/>
      <w:marTop w:val="0"/>
      <w:marBottom w:val="0"/>
      <w:divBdr>
        <w:top w:val="none" w:sz="0" w:space="0" w:color="auto"/>
        <w:left w:val="none" w:sz="0" w:space="0" w:color="auto"/>
        <w:bottom w:val="none" w:sz="0" w:space="0" w:color="auto"/>
        <w:right w:val="none" w:sz="0" w:space="0" w:color="auto"/>
      </w:divBdr>
    </w:div>
    <w:div w:id="2012104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imspress.com/artic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978-3-030-33369-0_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07/978-3-030-81203-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699</Words>
  <Characters>5133</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dc:description/>
  <cp:lastModifiedBy>Valerija Kotnik</cp:lastModifiedBy>
  <cp:revision>9</cp:revision>
  <cp:lastPrinted>2019-01-30T13:00:00Z</cp:lastPrinted>
  <dcterms:created xsi:type="dcterms:W3CDTF">2024-11-21T14:53:00Z</dcterms:created>
  <dcterms:modified xsi:type="dcterms:W3CDTF">2026-03-10T11:12:00Z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c28d6984d5aa9b43bf99dbef0091e476ca4a2dbc16d2e573ee4be16f22b71e9a</vt:lpwstr>
  </property>
</Properties>
</file>