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991FA" w14:textId="3E0EB73D" w:rsidR="006A2B14" w:rsidRDefault="00147D58" w:rsidP="00147D58">
      <w:pPr>
        <w:jc w:val="center"/>
        <w:rPr>
          <w:rFonts w:ascii="Calibri" w:hAnsi="Calibri" w:cs="Calibri"/>
          <w:b/>
          <w:bCs/>
          <w:sz w:val="28"/>
          <w:szCs w:val="28"/>
          <w:lang w:val="en-US"/>
        </w:rPr>
      </w:pPr>
      <w:r w:rsidRPr="00147D58">
        <w:rPr>
          <w:rFonts w:ascii="Calibri" w:hAnsi="Calibri" w:cs="Calibri"/>
          <w:b/>
          <w:bCs/>
          <w:sz w:val="28"/>
          <w:szCs w:val="28"/>
          <w:lang w:val="en-US"/>
        </w:rPr>
        <w:t>ETIKA OBJAVLJANJA</w:t>
      </w:r>
    </w:p>
    <w:p w14:paraId="7A4EE6B2" w14:textId="1E06AF68" w:rsidR="00147D58" w:rsidRDefault="00147D58" w:rsidP="00147D58">
      <w:pPr>
        <w:jc w:val="center"/>
        <w:rPr>
          <w:rFonts w:ascii="Calibri" w:hAnsi="Calibri" w:cs="Calibri"/>
          <w:b/>
          <w:bCs/>
          <w:sz w:val="28"/>
          <w:szCs w:val="28"/>
          <w:lang w:val="sl-SI"/>
        </w:rPr>
      </w:pPr>
      <w:r w:rsidRPr="00147D58">
        <w:rPr>
          <w:rFonts w:ascii="Calibri" w:hAnsi="Calibri" w:cs="Calibri"/>
          <w:b/>
          <w:bCs/>
          <w:sz w:val="28"/>
          <w:szCs w:val="28"/>
          <w:lang w:val="sl-SI"/>
        </w:rPr>
        <w:t xml:space="preserve">Izjava o </w:t>
      </w:r>
      <w:r>
        <w:rPr>
          <w:rFonts w:ascii="Calibri" w:hAnsi="Calibri" w:cs="Calibri"/>
          <w:b/>
          <w:bCs/>
          <w:sz w:val="28"/>
          <w:szCs w:val="28"/>
          <w:lang w:val="sl-SI"/>
        </w:rPr>
        <w:t>etiki objavljanja in zlorabah pri objavljanju</w:t>
      </w:r>
    </w:p>
    <w:p w14:paraId="15670362" w14:textId="32B4CD93"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Znanstvena r</w:t>
      </w:r>
      <w:r w:rsidRPr="00015322">
        <w:rPr>
          <w:rFonts w:ascii="Calibri" w:hAnsi="Calibri" w:cs="Calibri"/>
          <w:sz w:val="22"/>
          <w:szCs w:val="22"/>
          <w:lang w:val="sl-SI"/>
        </w:rPr>
        <w:t xml:space="preserve">evija </w:t>
      </w:r>
      <w:proofErr w:type="spellStart"/>
      <w:r w:rsidRPr="00015322">
        <w:rPr>
          <w:rFonts w:ascii="Calibri" w:hAnsi="Calibri" w:cs="Calibri"/>
          <w:i/>
          <w:iCs/>
          <w:sz w:val="22"/>
          <w:szCs w:val="22"/>
          <w:lang w:val="sl-SI"/>
        </w:rPr>
        <w:t>Logistics</w:t>
      </w:r>
      <w:proofErr w:type="spellEnd"/>
      <w:r w:rsidRPr="00015322">
        <w:rPr>
          <w:rFonts w:ascii="Calibri" w:hAnsi="Calibri" w:cs="Calibri"/>
          <w:i/>
          <w:iCs/>
          <w:sz w:val="22"/>
          <w:szCs w:val="22"/>
          <w:lang w:val="sl-SI"/>
        </w:rPr>
        <w:t xml:space="preserve">, </w:t>
      </w:r>
      <w:proofErr w:type="spellStart"/>
      <w:r w:rsidRPr="00015322">
        <w:rPr>
          <w:rFonts w:ascii="Calibri" w:hAnsi="Calibri" w:cs="Calibri"/>
          <w:i/>
          <w:iCs/>
          <w:sz w:val="22"/>
          <w:szCs w:val="22"/>
          <w:lang w:val="sl-SI"/>
        </w:rPr>
        <w:t>Supply</w:t>
      </w:r>
      <w:proofErr w:type="spellEnd"/>
      <w:r w:rsidRPr="00015322">
        <w:rPr>
          <w:rFonts w:ascii="Calibri" w:hAnsi="Calibri" w:cs="Calibri"/>
          <w:i/>
          <w:iCs/>
          <w:sz w:val="22"/>
          <w:szCs w:val="22"/>
          <w:lang w:val="sl-SI"/>
        </w:rPr>
        <w:t xml:space="preserve"> </w:t>
      </w:r>
      <w:proofErr w:type="spellStart"/>
      <w:r w:rsidRPr="00015322">
        <w:rPr>
          <w:rFonts w:ascii="Calibri" w:hAnsi="Calibri" w:cs="Calibri"/>
          <w:i/>
          <w:iCs/>
          <w:sz w:val="22"/>
          <w:szCs w:val="22"/>
          <w:lang w:val="sl-SI"/>
        </w:rPr>
        <w:t>Chain</w:t>
      </w:r>
      <w:proofErr w:type="spellEnd"/>
      <w:r w:rsidRPr="00015322">
        <w:rPr>
          <w:rFonts w:ascii="Calibri" w:hAnsi="Calibri" w:cs="Calibri"/>
          <w:i/>
          <w:iCs/>
          <w:sz w:val="22"/>
          <w:szCs w:val="22"/>
          <w:lang w:val="sl-SI"/>
        </w:rPr>
        <w:t xml:space="preserve">, </w:t>
      </w:r>
      <w:proofErr w:type="spellStart"/>
      <w:r w:rsidRPr="00015322">
        <w:rPr>
          <w:rFonts w:ascii="Calibri" w:hAnsi="Calibri" w:cs="Calibri"/>
          <w:i/>
          <w:iCs/>
          <w:sz w:val="22"/>
          <w:szCs w:val="22"/>
          <w:lang w:val="sl-SI"/>
        </w:rPr>
        <w:t>Sustainability</w:t>
      </w:r>
      <w:proofErr w:type="spellEnd"/>
      <w:r w:rsidRPr="00015322">
        <w:rPr>
          <w:rFonts w:ascii="Calibri" w:hAnsi="Calibri" w:cs="Calibri"/>
          <w:i/>
          <w:iCs/>
          <w:sz w:val="22"/>
          <w:szCs w:val="22"/>
          <w:lang w:val="sl-SI"/>
        </w:rPr>
        <w:t xml:space="preserve"> </w:t>
      </w:r>
      <w:proofErr w:type="spellStart"/>
      <w:r w:rsidRPr="00015322">
        <w:rPr>
          <w:rFonts w:ascii="Calibri" w:hAnsi="Calibri" w:cs="Calibri"/>
          <w:i/>
          <w:iCs/>
          <w:sz w:val="22"/>
          <w:szCs w:val="22"/>
          <w:lang w:val="sl-SI"/>
        </w:rPr>
        <w:t>and</w:t>
      </w:r>
      <w:proofErr w:type="spellEnd"/>
      <w:r w:rsidRPr="00015322">
        <w:rPr>
          <w:rFonts w:ascii="Calibri" w:hAnsi="Calibri" w:cs="Calibri"/>
          <w:i/>
          <w:iCs/>
          <w:sz w:val="22"/>
          <w:szCs w:val="22"/>
          <w:lang w:val="sl-SI"/>
        </w:rPr>
        <w:t xml:space="preserve"> Global </w:t>
      </w:r>
      <w:proofErr w:type="spellStart"/>
      <w:r w:rsidRPr="00015322">
        <w:rPr>
          <w:rFonts w:ascii="Calibri" w:hAnsi="Calibri" w:cs="Calibri"/>
          <w:i/>
          <w:iCs/>
          <w:sz w:val="22"/>
          <w:szCs w:val="22"/>
          <w:lang w:val="sl-SI"/>
        </w:rPr>
        <w:t>Challenges</w:t>
      </w:r>
      <w:proofErr w:type="spellEnd"/>
      <w:r w:rsidRPr="00015322">
        <w:rPr>
          <w:rFonts w:ascii="Calibri" w:hAnsi="Calibri" w:cs="Calibri"/>
          <w:sz w:val="22"/>
          <w:szCs w:val="22"/>
          <w:lang w:val="sl-SI"/>
        </w:rPr>
        <w:t xml:space="preserve"> </w:t>
      </w:r>
      <w:r w:rsidRPr="00015322">
        <w:rPr>
          <w:rFonts w:ascii="Calibri" w:hAnsi="Calibri" w:cs="Calibri"/>
          <w:sz w:val="22"/>
          <w:szCs w:val="22"/>
          <w:lang w:val="sl-SI"/>
        </w:rPr>
        <w:t>se zavzema za</w:t>
      </w:r>
      <w:r w:rsidRPr="00015322">
        <w:rPr>
          <w:rFonts w:ascii="Calibri" w:hAnsi="Calibri" w:cs="Calibri"/>
          <w:sz w:val="22"/>
          <w:szCs w:val="22"/>
          <w:lang w:val="sl-SI"/>
        </w:rPr>
        <w:t xml:space="preserve"> ohranjanj</w:t>
      </w:r>
      <w:r w:rsidRPr="00015322">
        <w:rPr>
          <w:rFonts w:ascii="Calibri" w:hAnsi="Calibri" w:cs="Calibri"/>
          <w:sz w:val="22"/>
          <w:szCs w:val="22"/>
          <w:lang w:val="sl-SI"/>
        </w:rPr>
        <w:t>e</w:t>
      </w:r>
      <w:r w:rsidRPr="00015322">
        <w:rPr>
          <w:rFonts w:ascii="Calibri" w:hAnsi="Calibri" w:cs="Calibri"/>
          <w:sz w:val="22"/>
          <w:szCs w:val="22"/>
          <w:lang w:val="sl-SI"/>
        </w:rPr>
        <w:t xml:space="preserve"> visokih standardov uredniške integritete, transparentnosti in etičnih praks objavljanja. Revija sledi </w:t>
      </w:r>
      <w:r w:rsidRPr="00015322">
        <w:rPr>
          <w:rFonts w:ascii="Calibri" w:hAnsi="Calibri" w:cs="Calibri"/>
          <w:sz w:val="22"/>
          <w:szCs w:val="22"/>
          <w:lang w:val="sl-SI"/>
        </w:rPr>
        <w:t xml:space="preserve">smernicam </w:t>
      </w:r>
      <w:r w:rsidRPr="00015322">
        <w:rPr>
          <w:rFonts w:ascii="Calibri" w:hAnsi="Calibri" w:cs="Calibri"/>
          <w:sz w:val="22"/>
          <w:szCs w:val="22"/>
          <w:lang w:val="sl-SI"/>
        </w:rPr>
        <w:t>Odbora za etiko objavljanja (COPE)</w:t>
      </w:r>
      <w:r w:rsidRPr="00015322">
        <w:rPr>
          <w:rFonts w:ascii="Calibri" w:hAnsi="Calibri" w:cs="Calibri"/>
          <w:sz w:val="22"/>
          <w:szCs w:val="22"/>
          <w:lang w:val="sl-SI"/>
        </w:rPr>
        <w:t>.</w:t>
      </w:r>
    </w:p>
    <w:p w14:paraId="1ED56B88"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Uredniška neodvisnost in transparentnost</w:t>
      </w:r>
    </w:p>
    <w:p w14:paraId="7C8B08C9" w14:textId="6006D5C8"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 xml:space="preserve">Revija zagotavlja transparentnost z zagotavljanjem celovitih informacij o svojih ciljih in področju delovanja, uredniškem odboru, postopkih recenzije ter morebitnih stroških za avtorje. Vse uredniške politike in smernice so javno dostopne in enostavno dosegljive na uradni spletni strani revije. Odločitve o objavi temeljijo izključno na akademski kakovosti </w:t>
      </w:r>
      <w:r w:rsidR="00DD1F7E" w:rsidRPr="00015322">
        <w:rPr>
          <w:rFonts w:ascii="Calibri" w:hAnsi="Calibri" w:cs="Calibri"/>
          <w:sz w:val="22"/>
          <w:szCs w:val="22"/>
          <w:lang w:val="sl-SI"/>
        </w:rPr>
        <w:t>prispevka</w:t>
      </w:r>
      <w:r w:rsidRPr="00015322">
        <w:rPr>
          <w:rFonts w:ascii="Calibri" w:hAnsi="Calibri" w:cs="Calibri"/>
          <w:sz w:val="22"/>
          <w:szCs w:val="22"/>
          <w:lang w:val="sl-SI"/>
        </w:rPr>
        <w:t>, njegovi relevantnosti za področje revije, izvirnosti in jasnosti predstavitve.</w:t>
      </w:r>
    </w:p>
    <w:p w14:paraId="43574AE4"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Postopek recenzije</w:t>
      </w:r>
    </w:p>
    <w:p w14:paraId="06E0D789" w14:textId="7008F55A"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 xml:space="preserve">Znanstvena revija </w:t>
      </w:r>
      <w:proofErr w:type="spellStart"/>
      <w:r w:rsidRPr="00015322">
        <w:rPr>
          <w:rFonts w:ascii="Calibri" w:hAnsi="Calibri" w:cs="Calibri"/>
          <w:i/>
          <w:iCs/>
          <w:sz w:val="22"/>
          <w:szCs w:val="22"/>
          <w:lang w:val="sl-SI"/>
        </w:rPr>
        <w:t>Logistics</w:t>
      </w:r>
      <w:proofErr w:type="spellEnd"/>
      <w:r w:rsidRPr="00015322">
        <w:rPr>
          <w:rFonts w:ascii="Calibri" w:hAnsi="Calibri" w:cs="Calibri"/>
          <w:i/>
          <w:iCs/>
          <w:sz w:val="22"/>
          <w:szCs w:val="22"/>
          <w:lang w:val="sl-SI"/>
        </w:rPr>
        <w:t xml:space="preserve">, </w:t>
      </w:r>
      <w:proofErr w:type="spellStart"/>
      <w:r w:rsidRPr="00015322">
        <w:rPr>
          <w:rFonts w:ascii="Calibri" w:hAnsi="Calibri" w:cs="Calibri"/>
          <w:i/>
          <w:iCs/>
          <w:sz w:val="22"/>
          <w:szCs w:val="22"/>
          <w:lang w:val="sl-SI"/>
        </w:rPr>
        <w:t>Supply</w:t>
      </w:r>
      <w:proofErr w:type="spellEnd"/>
      <w:r w:rsidRPr="00015322">
        <w:rPr>
          <w:rFonts w:ascii="Calibri" w:hAnsi="Calibri" w:cs="Calibri"/>
          <w:i/>
          <w:iCs/>
          <w:sz w:val="22"/>
          <w:szCs w:val="22"/>
          <w:lang w:val="sl-SI"/>
        </w:rPr>
        <w:t xml:space="preserve"> </w:t>
      </w:r>
      <w:proofErr w:type="spellStart"/>
      <w:r w:rsidRPr="00015322">
        <w:rPr>
          <w:rFonts w:ascii="Calibri" w:hAnsi="Calibri" w:cs="Calibri"/>
          <w:i/>
          <w:iCs/>
          <w:sz w:val="22"/>
          <w:szCs w:val="22"/>
          <w:lang w:val="sl-SI"/>
        </w:rPr>
        <w:t>Chain</w:t>
      </w:r>
      <w:proofErr w:type="spellEnd"/>
      <w:r w:rsidRPr="00015322">
        <w:rPr>
          <w:rFonts w:ascii="Calibri" w:hAnsi="Calibri" w:cs="Calibri"/>
          <w:i/>
          <w:iCs/>
          <w:sz w:val="22"/>
          <w:szCs w:val="22"/>
          <w:lang w:val="sl-SI"/>
        </w:rPr>
        <w:t xml:space="preserve">, </w:t>
      </w:r>
      <w:proofErr w:type="spellStart"/>
      <w:r w:rsidRPr="00015322">
        <w:rPr>
          <w:rFonts w:ascii="Calibri" w:hAnsi="Calibri" w:cs="Calibri"/>
          <w:i/>
          <w:iCs/>
          <w:sz w:val="22"/>
          <w:szCs w:val="22"/>
          <w:lang w:val="sl-SI"/>
        </w:rPr>
        <w:t>Sustainability</w:t>
      </w:r>
      <w:proofErr w:type="spellEnd"/>
      <w:r w:rsidRPr="00015322">
        <w:rPr>
          <w:rFonts w:ascii="Calibri" w:hAnsi="Calibri" w:cs="Calibri"/>
          <w:i/>
          <w:iCs/>
          <w:sz w:val="22"/>
          <w:szCs w:val="22"/>
          <w:lang w:val="sl-SI"/>
        </w:rPr>
        <w:t xml:space="preserve"> </w:t>
      </w:r>
      <w:proofErr w:type="spellStart"/>
      <w:r w:rsidRPr="00015322">
        <w:rPr>
          <w:rFonts w:ascii="Calibri" w:hAnsi="Calibri" w:cs="Calibri"/>
          <w:i/>
          <w:iCs/>
          <w:sz w:val="22"/>
          <w:szCs w:val="22"/>
          <w:lang w:val="sl-SI"/>
        </w:rPr>
        <w:t>and</w:t>
      </w:r>
      <w:proofErr w:type="spellEnd"/>
      <w:r w:rsidRPr="00015322">
        <w:rPr>
          <w:rFonts w:ascii="Calibri" w:hAnsi="Calibri" w:cs="Calibri"/>
          <w:i/>
          <w:iCs/>
          <w:sz w:val="22"/>
          <w:szCs w:val="22"/>
          <w:lang w:val="sl-SI"/>
        </w:rPr>
        <w:t xml:space="preserve"> Global </w:t>
      </w:r>
      <w:proofErr w:type="spellStart"/>
      <w:r w:rsidRPr="00015322">
        <w:rPr>
          <w:rFonts w:ascii="Calibri" w:hAnsi="Calibri" w:cs="Calibri"/>
          <w:i/>
          <w:iCs/>
          <w:sz w:val="22"/>
          <w:szCs w:val="22"/>
          <w:lang w:val="sl-SI"/>
        </w:rPr>
        <w:t>Challenges</w:t>
      </w:r>
      <w:proofErr w:type="spellEnd"/>
      <w:r w:rsidRPr="00015322">
        <w:rPr>
          <w:rFonts w:ascii="Calibri" w:hAnsi="Calibri" w:cs="Calibri"/>
          <w:sz w:val="22"/>
          <w:szCs w:val="22"/>
          <w:lang w:val="sl-SI"/>
        </w:rPr>
        <w:t xml:space="preserve"> uporablja dvojno slepi recenzijski postopek. Vsi oddani </w:t>
      </w:r>
      <w:r w:rsidR="00DD1F7E" w:rsidRPr="00015322">
        <w:rPr>
          <w:rFonts w:ascii="Calibri" w:hAnsi="Calibri" w:cs="Calibri"/>
          <w:sz w:val="22"/>
          <w:szCs w:val="22"/>
          <w:lang w:val="sl-SI"/>
        </w:rPr>
        <w:t>prispevki</w:t>
      </w:r>
      <w:r w:rsidRPr="00015322">
        <w:rPr>
          <w:rFonts w:ascii="Calibri" w:hAnsi="Calibri" w:cs="Calibri"/>
          <w:sz w:val="22"/>
          <w:szCs w:val="22"/>
          <w:lang w:val="sl-SI"/>
        </w:rPr>
        <w:t xml:space="preserve"> najprej prestanejo začetni uredniški pregled, kjer se oceni njihova skladnost s področjem revije ter preveri morebitni plagiat, nato pa sledijo neodvisne recenzije vsaj dveh usposobljenih recenzentov. Recenzenti so izbrani glede na njihovo strokovno znanje, akademske kvalifikacije in odsotnost kakršnegakoli konflikta interesov.</w:t>
      </w:r>
    </w:p>
    <w:p w14:paraId="7AB959EA"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V celotnem uredniškem in recenzijskem postopku revija zagotavlja strogo zaupnost, objektivnost ocenjevanja ter pravočasno posredovanje povratnih informacij avtorjem. Vsak poskus manipulacije ali ogrožanja integritete recenzijskega postopka se obravnava kot resna kršitev.</w:t>
      </w:r>
    </w:p>
    <w:p w14:paraId="35810C0F"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Nepravilnosti in neetično ravnanje</w:t>
      </w:r>
    </w:p>
    <w:p w14:paraId="32B85CA3" w14:textId="43606206"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Plagiatorstvo</w:t>
      </w:r>
      <w:r w:rsidR="00015322" w:rsidRPr="00015322">
        <w:rPr>
          <w:rFonts w:ascii="Calibri" w:hAnsi="Calibri" w:cs="Calibri"/>
          <w:sz w:val="22"/>
          <w:szCs w:val="22"/>
          <w:lang w:val="sl-SI"/>
        </w:rPr>
        <w:t>, p</w:t>
      </w:r>
      <w:r w:rsidR="00015322" w:rsidRPr="00015322">
        <w:rPr>
          <w:rFonts w:ascii="Calibri" w:hAnsi="Calibri" w:cs="Calibri"/>
          <w:sz w:val="22"/>
          <w:szCs w:val="22"/>
          <w:lang w:val="sl-SI"/>
        </w:rPr>
        <w:t xml:space="preserve">onarejanje ali prirejanje rezultatov ali ustvarjanje lažnih informacij </w:t>
      </w:r>
      <w:r w:rsidR="00015322" w:rsidRPr="00015322">
        <w:rPr>
          <w:rFonts w:ascii="Calibri" w:hAnsi="Calibri" w:cs="Calibri"/>
          <w:sz w:val="22"/>
          <w:szCs w:val="22"/>
          <w:lang w:val="sl-SI"/>
        </w:rPr>
        <w:t xml:space="preserve"> </w:t>
      </w:r>
      <w:r w:rsidRPr="00015322">
        <w:rPr>
          <w:rFonts w:ascii="Calibri" w:hAnsi="Calibri" w:cs="Calibri"/>
          <w:sz w:val="22"/>
          <w:szCs w:val="22"/>
          <w:lang w:val="sl-SI"/>
        </w:rPr>
        <w:t xml:space="preserve">se obravnava kot resna etična kršitev. Manipulacija citiranja, vključno z uporabo pretiranih ali </w:t>
      </w:r>
      <w:proofErr w:type="spellStart"/>
      <w:r w:rsidRPr="00015322">
        <w:rPr>
          <w:rFonts w:ascii="Calibri" w:hAnsi="Calibri" w:cs="Calibri"/>
          <w:sz w:val="22"/>
          <w:szCs w:val="22"/>
          <w:lang w:val="sl-SI"/>
        </w:rPr>
        <w:t>nerelevantnih</w:t>
      </w:r>
      <w:proofErr w:type="spellEnd"/>
      <w:r w:rsidRPr="00015322">
        <w:rPr>
          <w:rFonts w:ascii="Calibri" w:hAnsi="Calibri" w:cs="Calibri"/>
          <w:sz w:val="22"/>
          <w:szCs w:val="22"/>
          <w:lang w:val="sl-SI"/>
        </w:rPr>
        <w:t xml:space="preserve"> referenc z namenom umetnega zviševanja citatnih metrik, se prav tako šteje za neetično ravnanje.</w:t>
      </w:r>
    </w:p>
    <w:p w14:paraId="65C6B41A" w14:textId="59F9A793" w:rsidR="00147D58" w:rsidRPr="00015322" w:rsidRDefault="00015322" w:rsidP="00147D58">
      <w:pPr>
        <w:jc w:val="both"/>
        <w:rPr>
          <w:rFonts w:ascii="Calibri" w:hAnsi="Calibri" w:cs="Calibri"/>
          <w:sz w:val="22"/>
          <w:szCs w:val="22"/>
          <w:lang w:val="sl-SI"/>
        </w:rPr>
      </w:pPr>
      <w:r w:rsidRPr="00015322">
        <w:rPr>
          <w:rFonts w:ascii="Calibri" w:hAnsi="Calibri" w:cs="Calibri"/>
          <w:sz w:val="22"/>
          <w:szCs w:val="22"/>
          <w:lang w:val="sl-SI"/>
        </w:rPr>
        <w:t>Prikrivanje</w:t>
      </w:r>
      <w:r w:rsidRPr="00015322">
        <w:rPr>
          <w:rFonts w:ascii="Calibri" w:hAnsi="Calibri" w:cs="Calibri"/>
          <w:sz w:val="22"/>
          <w:szCs w:val="22"/>
          <w:lang w:val="sl-SI"/>
        </w:rPr>
        <w:t xml:space="preserve"> morebitnih navzkrižij interesov ob oddaji rokopisa se šteje za kršitev obveznosti avtorjev</w:t>
      </w:r>
      <w:r w:rsidRPr="00015322">
        <w:rPr>
          <w:rFonts w:ascii="Calibri" w:hAnsi="Calibri" w:cs="Calibri"/>
          <w:sz w:val="22"/>
          <w:szCs w:val="22"/>
          <w:lang w:val="sl-SI"/>
        </w:rPr>
        <w:t xml:space="preserve">. </w:t>
      </w:r>
      <w:r w:rsidR="00147D58" w:rsidRPr="00015322">
        <w:rPr>
          <w:rFonts w:ascii="Calibri" w:hAnsi="Calibri" w:cs="Calibri"/>
          <w:sz w:val="22"/>
          <w:szCs w:val="22"/>
          <w:lang w:val="sl-SI"/>
        </w:rPr>
        <w:t xml:space="preserve">Poskusi manipulacije recenzijskega postopka, kot so uporaba lažnih identitet recenzentov ali prisilno citiranje, so nesprejemljivi. Revija strogo zavrača tudi </w:t>
      </w:r>
      <w:proofErr w:type="spellStart"/>
      <w:r w:rsidR="00147D58" w:rsidRPr="00015322">
        <w:rPr>
          <w:rFonts w:ascii="Calibri" w:hAnsi="Calibri" w:cs="Calibri"/>
          <w:sz w:val="22"/>
          <w:szCs w:val="22"/>
          <w:lang w:val="sl-SI"/>
        </w:rPr>
        <w:t>predatorske</w:t>
      </w:r>
      <w:proofErr w:type="spellEnd"/>
      <w:r w:rsidR="00147D58" w:rsidRPr="00015322">
        <w:rPr>
          <w:rFonts w:ascii="Calibri" w:hAnsi="Calibri" w:cs="Calibri"/>
          <w:sz w:val="22"/>
          <w:szCs w:val="22"/>
          <w:lang w:val="sl-SI"/>
        </w:rPr>
        <w:t xml:space="preserve"> prakse objavljanja, kot so skriti stroški, zavajajoče trditve o indeksiranju in pomanjkanje transparentnosti v uredniških postopkih.</w:t>
      </w:r>
    </w:p>
    <w:p w14:paraId="12F82FF3" w14:textId="77777777" w:rsidR="00147D58" w:rsidRPr="00015322" w:rsidRDefault="00147D58" w:rsidP="00147D58">
      <w:pPr>
        <w:jc w:val="both"/>
        <w:rPr>
          <w:rFonts w:ascii="Calibri" w:hAnsi="Calibri" w:cs="Calibri"/>
          <w:sz w:val="22"/>
          <w:szCs w:val="22"/>
          <w:lang w:val="sl-SI"/>
        </w:rPr>
      </w:pPr>
    </w:p>
    <w:p w14:paraId="56544356"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Odgovornosti avtorjev</w:t>
      </w:r>
    </w:p>
    <w:p w14:paraId="79A80DB6"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Izvirnost in plagiatorstvo</w:t>
      </w:r>
    </w:p>
    <w:p w14:paraId="3F22E64B" w14:textId="2E84AC72" w:rsidR="00147D58" w:rsidRPr="00015322" w:rsidRDefault="00DD1F7E" w:rsidP="00147D58">
      <w:pPr>
        <w:jc w:val="both"/>
        <w:rPr>
          <w:rFonts w:ascii="Calibri" w:hAnsi="Calibri" w:cs="Calibri"/>
          <w:sz w:val="22"/>
          <w:szCs w:val="22"/>
          <w:lang w:val="sl-SI"/>
        </w:rPr>
      </w:pPr>
      <w:r w:rsidRPr="00015322">
        <w:rPr>
          <w:rFonts w:ascii="Calibri" w:hAnsi="Calibri" w:cs="Calibri"/>
          <w:sz w:val="22"/>
          <w:szCs w:val="22"/>
          <w:lang w:val="sl-SI"/>
        </w:rPr>
        <w:t>Avtorji lahko v revijo oddajo zgolj izvirna in neobjavljena dela, ki niso hkrati v postopku recenzije pri drugi publikaciji</w:t>
      </w:r>
      <w:r w:rsidR="00147D58" w:rsidRPr="00015322">
        <w:rPr>
          <w:rFonts w:ascii="Calibri" w:hAnsi="Calibri" w:cs="Calibri"/>
          <w:sz w:val="22"/>
          <w:szCs w:val="22"/>
          <w:lang w:val="sl-SI"/>
        </w:rPr>
        <w:t xml:space="preserve">. Vsi prispevki se preverjajo s programom </w:t>
      </w:r>
      <w:proofErr w:type="spellStart"/>
      <w:r w:rsidR="00147D58" w:rsidRPr="00015322">
        <w:rPr>
          <w:rFonts w:ascii="Calibri" w:hAnsi="Calibri" w:cs="Calibri"/>
          <w:sz w:val="22"/>
          <w:szCs w:val="22"/>
          <w:lang w:val="sl-SI"/>
        </w:rPr>
        <w:t>iThenticate</w:t>
      </w:r>
      <w:proofErr w:type="spellEnd"/>
      <w:r w:rsidR="00147D58" w:rsidRPr="00015322">
        <w:rPr>
          <w:rFonts w:ascii="Calibri" w:hAnsi="Calibri" w:cs="Calibri"/>
          <w:sz w:val="22"/>
          <w:szCs w:val="22"/>
          <w:lang w:val="sl-SI"/>
        </w:rPr>
        <w:t xml:space="preserve"> – </w:t>
      </w:r>
      <w:proofErr w:type="spellStart"/>
      <w:r w:rsidR="00147D58" w:rsidRPr="00015322">
        <w:rPr>
          <w:rFonts w:ascii="Calibri" w:hAnsi="Calibri" w:cs="Calibri"/>
          <w:sz w:val="22"/>
          <w:szCs w:val="22"/>
          <w:lang w:val="sl-SI"/>
        </w:rPr>
        <w:t>Similarity</w:t>
      </w:r>
      <w:proofErr w:type="spellEnd"/>
      <w:r w:rsidR="00147D58" w:rsidRPr="00015322">
        <w:rPr>
          <w:rFonts w:ascii="Calibri" w:hAnsi="Calibri" w:cs="Calibri"/>
          <w:sz w:val="22"/>
          <w:szCs w:val="22"/>
          <w:lang w:val="sl-SI"/>
        </w:rPr>
        <w:t xml:space="preserve"> </w:t>
      </w:r>
      <w:proofErr w:type="spellStart"/>
      <w:r w:rsidR="00147D58" w:rsidRPr="00015322">
        <w:rPr>
          <w:rFonts w:ascii="Calibri" w:hAnsi="Calibri" w:cs="Calibri"/>
          <w:sz w:val="22"/>
          <w:szCs w:val="22"/>
          <w:lang w:val="sl-SI"/>
        </w:rPr>
        <w:t>Check</w:t>
      </w:r>
      <w:proofErr w:type="spellEnd"/>
      <w:r w:rsidR="00147D58" w:rsidRPr="00015322">
        <w:rPr>
          <w:rFonts w:ascii="Calibri" w:hAnsi="Calibri" w:cs="Calibri"/>
          <w:sz w:val="22"/>
          <w:szCs w:val="22"/>
          <w:lang w:val="sl-SI"/>
        </w:rPr>
        <w:t xml:space="preserve"> za odkrivanje plagiatorstva. Avtorji morajo ustrezno citirati vse uporabljene vire.</w:t>
      </w:r>
    </w:p>
    <w:p w14:paraId="772146A5"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Transparentnost podatkov in ponovljivost</w:t>
      </w:r>
    </w:p>
    <w:p w14:paraId="52A00E5E"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lastRenderedPageBreak/>
        <w:t>Avtorji morajo predstaviti natančne, zanesljive in preverljive podatke. Kadar je mogoče, jih spodbujamo, da zagotovijo dostop do podatkov ali dodatnih gradiv ter da svoje raziskovalne metode in rezultate opišejo dovolj podrobno, da omogočajo ponovljivost raziskave.</w:t>
      </w:r>
    </w:p>
    <w:p w14:paraId="271D3D52" w14:textId="77777777" w:rsidR="00DD1F7E" w:rsidRPr="00015322" w:rsidRDefault="00DD1F7E" w:rsidP="00147D58">
      <w:pPr>
        <w:jc w:val="both"/>
        <w:rPr>
          <w:rFonts w:ascii="Calibri" w:hAnsi="Calibri" w:cs="Calibri"/>
          <w:sz w:val="22"/>
          <w:szCs w:val="22"/>
          <w:lang w:val="sl-SI"/>
        </w:rPr>
      </w:pPr>
      <w:r w:rsidRPr="00015322">
        <w:rPr>
          <w:rFonts w:ascii="Calibri" w:hAnsi="Calibri" w:cs="Calibri"/>
          <w:sz w:val="22"/>
          <w:szCs w:val="22"/>
          <w:lang w:val="sl-SI"/>
        </w:rPr>
        <w:t>Večkratno, ponavljajoče se ali hkratno objavljanje</w:t>
      </w:r>
    </w:p>
    <w:p w14:paraId="64E49076" w14:textId="6FF41F8B"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 xml:space="preserve">Sočasna oddaja istega </w:t>
      </w:r>
      <w:r w:rsidR="00DD1F7E" w:rsidRPr="00015322">
        <w:rPr>
          <w:rFonts w:ascii="Calibri" w:hAnsi="Calibri" w:cs="Calibri"/>
          <w:sz w:val="22"/>
          <w:szCs w:val="22"/>
          <w:lang w:val="sl-SI"/>
        </w:rPr>
        <w:t>članka</w:t>
      </w:r>
      <w:r w:rsidRPr="00015322">
        <w:rPr>
          <w:rFonts w:ascii="Calibri" w:hAnsi="Calibri" w:cs="Calibri"/>
          <w:sz w:val="22"/>
          <w:szCs w:val="22"/>
          <w:lang w:val="sl-SI"/>
        </w:rPr>
        <w:t xml:space="preserve"> v več revij </w:t>
      </w:r>
      <w:r w:rsidR="00DD1F7E" w:rsidRPr="00015322">
        <w:rPr>
          <w:rFonts w:ascii="Calibri" w:hAnsi="Calibri" w:cs="Calibri"/>
          <w:sz w:val="22"/>
          <w:szCs w:val="22"/>
          <w:lang w:val="sl-SI"/>
        </w:rPr>
        <w:t>hkrati velja za neetično ravnanje in ni sprejemljiv</w:t>
      </w:r>
      <w:r w:rsidR="00DD1F7E" w:rsidRPr="00015322">
        <w:rPr>
          <w:rFonts w:ascii="Calibri" w:hAnsi="Calibri" w:cs="Calibri"/>
          <w:sz w:val="22"/>
          <w:szCs w:val="22"/>
          <w:lang w:val="sl-SI"/>
        </w:rPr>
        <w:t>a</w:t>
      </w:r>
      <w:r w:rsidR="00DD1F7E" w:rsidRPr="00015322">
        <w:rPr>
          <w:rFonts w:ascii="Calibri" w:hAnsi="Calibri" w:cs="Calibri"/>
          <w:sz w:val="22"/>
          <w:szCs w:val="22"/>
          <w:lang w:val="sl-SI"/>
        </w:rPr>
        <w:t>.</w:t>
      </w:r>
      <w:r w:rsidR="00DD1F7E" w:rsidRPr="00015322">
        <w:rPr>
          <w:rFonts w:ascii="Calibri" w:hAnsi="Calibri" w:cs="Calibri"/>
          <w:sz w:val="22"/>
          <w:szCs w:val="22"/>
          <w:lang w:val="sl-SI"/>
        </w:rPr>
        <w:t xml:space="preserve"> </w:t>
      </w:r>
      <w:r w:rsidR="00DD1F7E" w:rsidRPr="00015322">
        <w:rPr>
          <w:rFonts w:ascii="Calibri" w:hAnsi="Calibri" w:cs="Calibri"/>
          <w:sz w:val="22"/>
          <w:szCs w:val="22"/>
          <w:lang w:val="sl-SI"/>
        </w:rPr>
        <w:t>Morebitne predhodne objave ali prekrivajoča se vsebina morajo biti ob oddaji rokopisa ustrezno in pregledno razkrite.</w:t>
      </w:r>
    </w:p>
    <w:p w14:paraId="647C1AAE"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Avtorstvo in transparentnost prispevka</w:t>
      </w:r>
    </w:p>
    <w:p w14:paraId="08187B87" w14:textId="6554A3EC"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Vsi navedeni avtorji morajo izpolnjevati merila za avtorstvo in pomembno prispevati k raziskavi. Revija spodbuja uporabo izjave o vlogah avtorjev</w:t>
      </w:r>
      <w:r w:rsidR="00DD1F7E" w:rsidRPr="00015322">
        <w:rPr>
          <w:rFonts w:ascii="Calibri" w:hAnsi="Calibri" w:cs="Calibri"/>
          <w:sz w:val="22"/>
          <w:szCs w:val="22"/>
          <w:lang w:val="sl-SI"/>
        </w:rPr>
        <w:t xml:space="preserve">. </w:t>
      </w:r>
      <w:r w:rsidRPr="00015322">
        <w:rPr>
          <w:rFonts w:ascii="Calibri" w:hAnsi="Calibri" w:cs="Calibri"/>
          <w:sz w:val="22"/>
          <w:szCs w:val="22"/>
          <w:lang w:val="sl-SI"/>
        </w:rPr>
        <w:t>Fiktivno, častno ali gostujoče avtorstvo ni dovoljeno.</w:t>
      </w:r>
    </w:p>
    <w:p w14:paraId="0B5BF589" w14:textId="5A719935" w:rsidR="00147D58" w:rsidRPr="00015322" w:rsidRDefault="00DD1F7E" w:rsidP="00147D58">
      <w:pPr>
        <w:jc w:val="both"/>
        <w:rPr>
          <w:rFonts w:ascii="Calibri" w:hAnsi="Calibri" w:cs="Calibri"/>
          <w:sz w:val="22"/>
          <w:szCs w:val="22"/>
          <w:lang w:val="sl-SI"/>
        </w:rPr>
      </w:pPr>
      <w:r w:rsidRPr="00015322">
        <w:rPr>
          <w:rFonts w:ascii="Calibri" w:hAnsi="Calibri" w:cs="Calibri"/>
          <w:sz w:val="22"/>
          <w:szCs w:val="22"/>
          <w:lang w:val="sl-SI"/>
        </w:rPr>
        <w:t>Konflikt</w:t>
      </w:r>
      <w:r w:rsidR="00147D58" w:rsidRPr="00015322">
        <w:rPr>
          <w:rFonts w:ascii="Calibri" w:hAnsi="Calibri" w:cs="Calibri"/>
          <w:sz w:val="22"/>
          <w:szCs w:val="22"/>
          <w:lang w:val="sl-SI"/>
        </w:rPr>
        <w:t xml:space="preserve"> interesov</w:t>
      </w:r>
    </w:p>
    <w:p w14:paraId="61E74BE7"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Avtorji morajo razkriti vse morebitne konflikte interesov, vključno s finančnimi povezavami, institucionalnimi vezmi ali osebnimi interesi, ki bi lahko vplivali na rezultate ali njihovo interpretacijo.</w:t>
      </w:r>
    </w:p>
    <w:p w14:paraId="215AD07D"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Etične raziskave in trajnost</w:t>
      </w:r>
    </w:p>
    <w:p w14:paraId="33FD1B36"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V skladu s področjem revije morajo avtorji zagotoviti, da njihove raziskave upoštevajo ustrezne etične standarde ter načela varovanja okolja in trajnosti.</w:t>
      </w:r>
    </w:p>
    <w:p w14:paraId="5FB4DAEC"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Temeljne napake v objavljenih delih</w:t>
      </w:r>
    </w:p>
    <w:p w14:paraId="383F78E6" w14:textId="1DB1A9A0"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Če avtor odkrije pomembno napako ali netočnost v svojem objavljenem delu, mora o tem nemudoma obvestiti urednika ali založnika ter sodelovati pri odpravi napake, bodisi z umikom članka bodisi z objavo ustreznega popravka (</w:t>
      </w:r>
      <w:proofErr w:type="spellStart"/>
      <w:r w:rsidRPr="00015322">
        <w:rPr>
          <w:rFonts w:ascii="Calibri" w:hAnsi="Calibri" w:cs="Calibri"/>
          <w:sz w:val="22"/>
          <w:szCs w:val="22"/>
          <w:lang w:val="sl-SI"/>
        </w:rPr>
        <w:t>erratum</w:t>
      </w:r>
      <w:proofErr w:type="spellEnd"/>
      <w:r w:rsidRPr="00015322">
        <w:rPr>
          <w:rFonts w:ascii="Calibri" w:hAnsi="Calibri" w:cs="Calibri"/>
          <w:sz w:val="22"/>
          <w:szCs w:val="22"/>
          <w:lang w:val="sl-SI"/>
        </w:rPr>
        <w:t>).</w:t>
      </w:r>
    </w:p>
    <w:p w14:paraId="760DD396" w14:textId="77777777" w:rsidR="00147D58" w:rsidRPr="00015322" w:rsidRDefault="00147D58" w:rsidP="00147D58">
      <w:pPr>
        <w:jc w:val="both"/>
        <w:rPr>
          <w:rFonts w:ascii="Calibri" w:hAnsi="Calibri" w:cs="Calibri"/>
          <w:sz w:val="22"/>
          <w:szCs w:val="22"/>
          <w:lang w:val="sl-SI"/>
        </w:rPr>
      </w:pPr>
    </w:p>
    <w:p w14:paraId="0B7B1F00"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Odgovornosti urednikov</w:t>
      </w:r>
    </w:p>
    <w:p w14:paraId="0D610012"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Poštene in nepristranske odločitve</w:t>
      </w:r>
    </w:p>
    <w:p w14:paraId="5D4C6770" w14:textId="2B433726"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 xml:space="preserve">Uredniki ocenjujejo </w:t>
      </w:r>
      <w:r w:rsidR="00DD1F7E" w:rsidRPr="00015322">
        <w:rPr>
          <w:rFonts w:ascii="Calibri" w:hAnsi="Calibri" w:cs="Calibri"/>
          <w:sz w:val="22"/>
          <w:szCs w:val="22"/>
          <w:lang w:val="sl-SI"/>
        </w:rPr>
        <w:t>članke</w:t>
      </w:r>
      <w:r w:rsidRPr="00015322">
        <w:rPr>
          <w:rFonts w:ascii="Calibri" w:hAnsi="Calibri" w:cs="Calibri"/>
          <w:sz w:val="22"/>
          <w:szCs w:val="22"/>
          <w:lang w:val="sl-SI"/>
        </w:rPr>
        <w:t xml:space="preserve"> izključno na podlagi njihove akademske kakovosti, relevantnosti za področja logistike, dobavnih verig, trajnosti in globalnih izzivov ter metodološke ustreznosti. Vsaka oblika diskriminacije je strogo prepovedana.</w:t>
      </w:r>
    </w:p>
    <w:p w14:paraId="2DA723C2" w14:textId="77777777" w:rsidR="00DD1F7E" w:rsidRPr="00015322" w:rsidRDefault="00DD1F7E" w:rsidP="00147D58">
      <w:pPr>
        <w:jc w:val="both"/>
        <w:rPr>
          <w:rFonts w:ascii="Calibri" w:hAnsi="Calibri" w:cs="Calibri"/>
          <w:sz w:val="22"/>
          <w:szCs w:val="22"/>
          <w:lang w:val="sl-SI"/>
        </w:rPr>
      </w:pPr>
      <w:r w:rsidRPr="00015322">
        <w:rPr>
          <w:rFonts w:ascii="Calibri" w:hAnsi="Calibri" w:cs="Calibri"/>
          <w:sz w:val="22"/>
          <w:szCs w:val="22"/>
          <w:lang w:val="sl-SI"/>
        </w:rPr>
        <w:t>Razkrivanje informacij in konflikt interesov</w:t>
      </w:r>
      <w:r w:rsidRPr="00015322">
        <w:rPr>
          <w:rFonts w:ascii="Calibri" w:hAnsi="Calibri" w:cs="Calibri"/>
          <w:sz w:val="22"/>
          <w:szCs w:val="22"/>
          <w:lang w:val="sl-SI"/>
        </w:rPr>
        <w:t xml:space="preserve"> </w:t>
      </w:r>
    </w:p>
    <w:p w14:paraId="2DCA8193" w14:textId="40EA5F6A"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 xml:space="preserve">Uredniki so odgovorni za varovanje zaupnosti vseh oddanih </w:t>
      </w:r>
      <w:r w:rsidR="00DD1F7E" w:rsidRPr="00015322">
        <w:rPr>
          <w:rFonts w:ascii="Calibri" w:hAnsi="Calibri" w:cs="Calibri"/>
          <w:sz w:val="22"/>
          <w:szCs w:val="22"/>
          <w:lang w:val="sl-SI"/>
        </w:rPr>
        <w:t>prispevkov</w:t>
      </w:r>
      <w:r w:rsidRPr="00015322">
        <w:rPr>
          <w:rFonts w:ascii="Calibri" w:hAnsi="Calibri" w:cs="Calibri"/>
          <w:sz w:val="22"/>
          <w:szCs w:val="22"/>
          <w:lang w:val="sl-SI"/>
        </w:rPr>
        <w:t xml:space="preserve">. Zagotoviti morajo, da vsebina </w:t>
      </w:r>
      <w:r w:rsidR="00DD1F7E" w:rsidRPr="00015322">
        <w:rPr>
          <w:rFonts w:ascii="Calibri" w:hAnsi="Calibri" w:cs="Calibri"/>
          <w:sz w:val="22"/>
          <w:szCs w:val="22"/>
          <w:lang w:val="sl-SI"/>
        </w:rPr>
        <w:t>prispevkov</w:t>
      </w:r>
      <w:r w:rsidR="00DD1F7E" w:rsidRPr="00015322">
        <w:rPr>
          <w:rFonts w:ascii="Calibri" w:hAnsi="Calibri" w:cs="Calibri"/>
          <w:sz w:val="22"/>
          <w:szCs w:val="22"/>
          <w:lang w:val="sl-SI"/>
        </w:rPr>
        <w:t xml:space="preserve"> </w:t>
      </w:r>
      <w:r w:rsidRPr="00015322">
        <w:rPr>
          <w:rFonts w:ascii="Calibri" w:hAnsi="Calibri" w:cs="Calibri"/>
          <w:sz w:val="22"/>
          <w:szCs w:val="22"/>
          <w:lang w:val="sl-SI"/>
        </w:rPr>
        <w:t>ni razkrita nepooblaščenim osebam in da neobjavljeno gradivo ni uporabljeno za osebno ali poklicno korist.</w:t>
      </w:r>
      <w:r w:rsidR="00DD1F7E" w:rsidRPr="00015322">
        <w:rPr>
          <w:rFonts w:ascii="Calibri" w:hAnsi="Calibri" w:cs="Calibri"/>
          <w:sz w:val="22"/>
          <w:szCs w:val="22"/>
          <w:lang w:val="sl-SI"/>
        </w:rPr>
        <w:t xml:space="preserve"> </w:t>
      </w:r>
      <w:r w:rsidRPr="00015322">
        <w:rPr>
          <w:rFonts w:ascii="Calibri" w:hAnsi="Calibri" w:cs="Calibri"/>
          <w:sz w:val="22"/>
          <w:szCs w:val="22"/>
          <w:lang w:val="sl-SI"/>
        </w:rPr>
        <w:t xml:space="preserve">Uredniki se morajo izogibati obravnavi </w:t>
      </w:r>
      <w:r w:rsidR="00DD1F7E" w:rsidRPr="00015322">
        <w:rPr>
          <w:rFonts w:ascii="Calibri" w:hAnsi="Calibri" w:cs="Calibri"/>
          <w:sz w:val="22"/>
          <w:szCs w:val="22"/>
          <w:lang w:val="sl-SI"/>
        </w:rPr>
        <w:t>prispevkov</w:t>
      </w:r>
      <w:r w:rsidR="00DD1F7E" w:rsidRPr="00015322">
        <w:rPr>
          <w:rFonts w:ascii="Calibri" w:hAnsi="Calibri" w:cs="Calibri"/>
          <w:sz w:val="22"/>
          <w:szCs w:val="22"/>
          <w:lang w:val="sl-SI"/>
        </w:rPr>
        <w:t xml:space="preserve">, </w:t>
      </w:r>
      <w:r w:rsidRPr="00015322">
        <w:rPr>
          <w:rFonts w:ascii="Calibri" w:hAnsi="Calibri" w:cs="Calibri"/>
          <w:sz w:val="22"/>
          <w:szCs w:val="22"/>
          <w:lang w:val="sl-SI"/>
        </w:rPr>
        <w:t xml:space="preserve">pri katerih obstaja konflikt interesov. V takih primerih morajo odstopiti od obravnave in </w:t>
      </w:r>
      <w:r w:rsidR="00DD1F7E" w:rsidRPr="00015322">
        <w:rPr>
          <w:rFonts w:ascii="Calibri" w:hAnsi="Calibri" w:cs="Calibri"/>
          <w:sz w:val="22"/>
          <w:szCs w:val="22"/>
          <w:lang w:val="sl-SI"/>
        </w:rPr>
        <w:t xml:space="preserve">članek </w:t>
      </w:r>
      <w:r w:rsidRPr="00015322">
        <w:rPr>
          <w:rFonts w:ascii="Calibri" w:hAnsi="Calibri" w:cs="Calibri"/>
          <w:sz w:val="22"/>
          <w:szCs w:val="22"/>
          <w:lang w:val="sl-SI"/>
        </w:rPr>
        <w:t>dodeliti drugemu uredniku.</w:t>
      </w:r>
    </w:p>
    <w:p w14:paraId="4CD99D46" w14:textId="77777777" w:rsidR="00147D58" w:rsidRPr="00015322" w:rsidRDefault="00147D58" w:rsidP="00147D58">
      <w:pPr>
        <w:jc w:val="both"/>
        <w:rPr>
          <w:rFonts w:ascii="Calibri" w:hAnsi="Calibri" w:cs="Calibri"/>
          <w:sz w:val="22"/>
          <w:szCs w:val="22"/>
          <w:lang w:val="sl-SI"/>
        </w:rPr>
      </w:pPr>
    </w:p>
    <w:p w14:paraId="53735B19"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Odgovornosti recenzentov</w:t>
      </w:r>
    </w:p>
    <w:p w14:paraId="0B7AB1AA"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Prispevek k uredniškim odločitvam</w:t>
      </w:r>
    </w:p>
    <w:p w14:paraId="7CFE8997" w14:textId="7E355809"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lastRenderedPageBreak/>
        <w:t xml:space="preserve">Recenzenti imajo ključno vlogo pri podpori uredniškim odločitvam. S konstruktivnimi povratnimi informacijami prispevajo tudi k izboljšanju kakovosti in jasnosti </w:t>
      </w:r>
      <w:r w:rsidR="00DD1F7E" w:rsidRPr="00015322">
        <w:rPr>
          <w:rFonts w:ascii="Calibri" w:hAnsi="Calibri" w:cs="Calibri"/>
          <w:sz w:val="22"/>
          <w:szCs w:val="22"/>
          <w:lang w:val="sl-SI"/>
        </w:rPr>
        <w:t>članka</w:t>
      </w:r>
      <w:r w:rsidRPr="00015322">
        <w:rPr>
          <w:rFonts w:ascii="Calibri" w:hAnsi="Calibri" w:cs="Calibri"/>
          <w:sz w:val="22"/>
          <w:szCs w:val="22"/>
          <w:lang w:val="sl-SI"/>
        </w:rPr>
        <w:t>.</w:t>
      </w:r>
    </w:p>
    <w:p w14:paraId="07079DA6"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Pravočasnost</w:t>
      </w:r>
    </w:p>
    <w:p w14:paraId="4A379836" w14:textId="1254714A"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 xml:space="preserve">Recenzenti, ki menijo, da niso ustrezno usposobljeni za oceno </w:t>
      </w:r>
      <w:r w:rsidR="00DD1F7E" w:rsidRPr="00015322">
        <w:rPr>
          <w:rFonts w:ascii="Calibri" w:hAnsi="Calibri" w:cs="Calibri"/>
          <w:sz w:val="22"/>
          <w:szCs w:val="22"/>
          <w:lang w:val="sl-SI"/>
        </w:rPr>
        <w:t>prispevka</w:t>
      </w:r>
      <w:r w:rsidRPr="00015322">
        <w:rPr>
          <w:rFonts w:ascii="Calibri" w:hAnsi="Calibri" w:cs="Calibri"/>
          <w:sz w:val="22"/>
          <w:szCs w:val="22"/>
          <w:lang w:val="sl-SI"/>
        </w:rPr>
        <w:t xml:space="preserve"> ali ga ne morejo oceniti v predvidenem času, morajo o tem takoj obvestiti urednika.</w:t>
      </w:r>
    </w:p>
    <w:p w14:paraId="44AF1293" w14:textId="2C3D71CC" w:rsidR="00147D58" w:rsidRPr="00015322" w:rsidRDefault="00DD1F7E" w:rsidP="00147D58">
      <w:pPr>
        <w:jc w:val="both"/>
        <w:rPr>
          <w:rFonts w:ascii="Calibri" w:hAnsi="Calibri" w:cs="Calibri"/>
          <w:sz w:val="22"/>
          <w:szCs w:val="22"/>
          <w:lang w:val="sl-SI"/>
        </w:rPr>
      </w:pPr>
      <w:r w:rsidRPr="00015322">
        <w:rPr>
          <w:rFonts w:ascii="Calibri" w:hAnsi="Calibri" w:cs="Calibri"/>
          <w:sz w:val="22"/>
          <w:szCs w:val="22"/>
          <w:lang w:val="sl-SI"/>
        </w:rPr>
        <w:t>Razkrivanje informacij in konflikt interesov</w:t>
      </w:r>
    </w:p>
    <w:p w14:paraId="7B94DF41" w14:textId="6A5017E5" w:rsidR="00DD1F7E" w:rsidRPr="00147D58" w:rsidRDefault="00147D58" w:rsidP="00DD1F7E">
      <w:pPr>
        <w:jc w:val="both"/>
        <w:rPr>
          <w:rFonts w:ascii="Calibri" w:hAnsi="Calibri" w:cs="Calibri"/>
          <w:sz w:val="22"/>
          <w:szCs w:val="22"/>
          <w:lang w:val="sl-SI"/>
        </w:rPr>
      </w:pPr>
      <w:r w:rsidRPr="00015322">
        <w:rPr>
          <w:rFonts w:ascii="Calibri" w:hAnsi="Calibri" w:cs="Calibri"/>
          <w:sz w:val="22"/>
          <w:szCs w:val="22"/>
          <w:lang w:val="sl-SI"/>
        </w:rPr>
        <w:t xml:space="preserve">Vsi </w:t>
      </w:r>
      <w:r w:rsidR="00DD1F7E" w:rsidRPr="00015322">
        <w:rPr>
          <w:rFonts w:ascii="Calibri" w:hAnsi="Calibri" w:cs="Calibri"/>
          <w:sz w:val="22"/>
          <w:szCs w:val="22"/>
          <w:lang w:val="sl-SI"/>
        </w:rPr>
        <w:t>prispevki</w:t>
      </w:r>
      <w:r w:rsidRPr="00015322">
        <w:rPr>
          <w:rFonts w:ascii="Calibri" w:hAnsi="Calibri" w:cs="Calibri"/>
          <w:sz w:val="22"/>
          <w:szCs w:val="22"/>
          <w:lang w:val="sl-SI"/>
        </w:rPr>
        <w:t>, prejeti v recenzijo, so zaupni dokumenti. Recenzenti jih ne smejo razkrivati ali o njih razpravljati brez dovoljenja urednika.</w:t>
      </w:r>
      <w:r w:rsidR="00DD1F7E" w:rsidRPr="00015322">
        <w:rPr>
          <w:rFonts w:ascii="Calibri" w:hAnsi="Calibri" w:cs="Calibri"/>
          <w:sz w:val="22"/>
          <w:szCs w:val="22"/>
          <w:lang w:val="sl-SI"/>
        </w:rPr>
        <w:t xml:space="preserve"> </w:t>
      </w:r>
      <w:r w:rsidR="00DD1F7E" w:rsidRPr="00015322">
        <w:rPr>
          <w:rFonts w:ascii="Calibri" w:hAnsi="Calibri" w:cs="Calibri"/>
          <w:sz w:val="22"/>
          <w:szCs w:val="22"/>
          <w:lang w:val="sl-SI"/>
        </w:rPr>
        <w:t>Informacije, pridobljene v postopku recenzije, morajo ostati zaupne in se ne smejo uporabljati za osebno korist. Recenzenti morajo zavrniti sodelovanje, če obstaja konflikt interesov.</w:t>
      </w:r>
    </w:p>
    <w:p w14:paraId="018D08DF"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Objektivnost</w:t>
      </w:r>
    </w:p>
    <w:p w14:paraId="1A9A0E5C"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Recenzije morajo biti objektivne in profesionalne. Osebne kritike avtorjev niso primerne. Povratne informacije morajo biti jasne, konstruktivne in utemeljene.</w:t>
      </w:r>
    </w:p>
    <w:p w14:paraId="72B26809"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Navajanje virov</w:t>
      </w:r>
    </w:p>
    <w:p w14:paraId="414E257B" w14:textId="77777777" w:rsidR="00147D58" w:rsidRPr="00015322" w:rsidRDefault="00147D58" w:rsidP="00147D58">
      <w:pPr>
        <w:jc w:val="both"/>
        <w:rPr>
          <w:rFonts w:ascii="Calibri" w:hAnsi="Calibri" w:cs="Calibri"/>
          <w:sz w:val="22"/>
          <w:szCs w:val="22"/>
          <w:lang w:val="sl-SI"/>
        </w:rPr>
      </w:pPr>
      <w:r w:rsidRPr="00015322">
        <w:rPr>
          <w:rFonts w:ascii="Calibri" w:hAnsi="Calibri" w:cs="Calibri"/>
          <w:sz w:val="22"/>
          <w:szCs w:val="22"/>
          <w:lang w:val="sl-SI"/>
        </w:rPr>
        <w:t>Recenzenti morajo opozoriti na pomembna dela, ki jih avtorji niso navedli. Vsako podobnost ali prekrivanje z že objavljenimi deli morajo prijaviti uredniku.</w:t>
      </w:r>
    </w:p>
    <w:p w14:paraId="53AB4FB7" w14:textId="77777777" w:rsidR="00147D58" w:rsidRPr="00147D58" w:rsidRDefault="00147D58" w:rsidP="00147D58">
      <w:pPr>
        <w:jc w:val="center"/>
        <w:rPr>
          <w:rFonts w:ascii="Calibri" w:hAnsi="Calibri" w:cs="Calibri"/>
          <w:b/>
          <w:bCs/>
          <w:sz w:val="28"/>
          <w:szCs w:val="28"/>
          <w:lang w:val="en-US"/>
        </w:rPr>
      </w:pPr>
    </w:p>
    <w:sectPr w:rsidR="00147D58" w:rsidRPr="00147D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58"/>
    <w:rsid w:val="00015322"/>
    <w:rsid w:val="00094F65"/>
    <w:rsid w:val="00147D58"/>
    <w:rsid w:val="00310D1C"/>
    <w:rsid w:val="006A2B14"/>
    <w:rsid w:val="00AB373F"/>
    <w:rsid w:val="00DD1F7E"/>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33FB"/>
  <w15:chartTrackingRefBased/>
  <w15:docId w15:val="{1CE2DE5F-B267-47AD-A627-F7A0D5C1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7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7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D58"/>
    <w:rPr>
      <w:rFonts w:eastAsiaTheme="majorEastAsia" w:cstheme="majorBidi"/>
      <w:color w:val="272727" w:themeColor="text1" w:themeTint="D8"/>
    </w:rPr>
  </w:style>
  <w:style w:type="paragraph" w:styleId="Title">
    <w:name w:val="Title"/>
    <w:basedOn w:val="Normal"/>
    <w:next w:val="Normal"/>
    <w:link w:val="TitleChar"/>
    <w:uiPriority w:val="10"/>
    <w:qFormat/>
    <w:rsid w:val="00147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D58"/>
    <w:pPr>
      <w:spacing w:before="160"/>
      <w:jc w:val="center"/>
    </w:pPr>
    <w:rPr>
      <w:i/>
      <w:iCs/>
      <w:color w:val="404040" w:themeColor="text1" w:themeTint="BF"/>
    </w:rPr>
  </w:style>
  <w:style w:type="character" w:customStyle="1" w:styleId="QuoteChar">
    <w:name w:val="Quote Char"/>
    <w:basedOn w:val="DefaultParagraphFont"/>
    <w:link w:val="Quote"/>
    <w:uiPriority w:val="29"/>
    <w:rsid w:val="00147D58"/>
    <w:rPr>
      <w:i/>
      <w:iCs/>
      <w:color w:val="404040" w:themeColor="text1" w:themeTint="BF"/>
    </w:rPr>
  </w:style>
  <w:style w:type="paragraph" w:styleId="ListParagraph">
    <w:name w:val="List Paragraph"/>
    <w:basedOn w:val="Normal"/>
    <w:uiPriority w:val="34"/>
    <w:qFormat/>
    <w:rsid w:val="00147D58"/>
    <w:pPr>
      <w:ind w:left="720"/>
      <w:contextualSpacing/>
    </w:pPr>
  </w:style>
  <w:style w:type="character" w:styleId="IntenseEmphasis">
    <w:name w:val="Intense Emphasis"/>
    <w:basedOn w:val="DefaultParagraphFont"/>
    <w:uiPriority w:val="21"/>
    <w:qFormat/>
    <w:rsid w:val="00147D58"/>
    <w:rPr>
      <w:i/>
      <w:iCs/>
      <w:color w:val="0F4761" w:themeColor="accent1" w:themeShade="BF"/>
    </w:rPr>
  </w:style>
  <w:style w:type="paragraph" w:styleId="IntenseQuote">
    <w:name w:val="Intense Quote"/>
    <w:basedOn w:val="Normal"/>
    <w:next w:val="Normal"/>
    <w:link w:val="IntenseQuoteChar"/>
    <w:uiPriority w:val="30"/>
    <w:qFormat/>
    <w:rsid w:val="00147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D58"/>
    <w:rPr>
      <w:i/>
      <w:iCs/>
      <w:color w:val="0F4761" w:themeColor="accent1" w:themeShade="BF"/>
    </w:rPr>
  </w:style>
  <w:style w:type="character" w:styleId="IntenseReference">
    <w:name w:val="Intense Reference"/>
    <w:basedOn w:val="DefaultParagraphFont"/>
    <w:uiPriority w:val="32"/>
    <w:qFormat/>
    <w:rsid w:val="00147D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144962">
      <w:bodyDiv w:val="1"/>
      <w:marLeft w:val="0"/>
      <w:marRight w:val="0"/>
      <w:marTop w:val="0"/>
      <w:marBottom w:val="0"/>
      <w:divBdr>
        <w:top w:val="none" w:sz="0" w:space="0" w:color="auto"/>
        <w:left w:val="none" w:sz="0" w:space="0" w:color="auto"/>
        <w:bottom w:val="none" w:sz="0" w:space="0" w:color="auto"/>
        <w:right w:val="none" w:sz="0" w:space="0" w:color="auto"/>
      </w:divBdr>
    </w:div>
    <w:div w:id="192625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Marovt</dc:creator>
  <cp:keywords/>
  <dc:description/>
  <cp:lastModifiedBy>Tjaša Marovt</cp:lastModifiedBy>
  <cp:revision>1</cp:revision>
  <dcterms:created xsi:type="dcterms:W3CDTF">2026-05-29T11:12:00Z</dcterms:created>
  <dcterms:modified xsi:type="dcterms:W3CDTF">2026-05-29T11:40:00Z</dcterms:modified>
</cp:coreProperties>
</file>