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6" w:type="dxa"/>
        <w:tblInd w:w="-5" w:type="dxa"/>
        <w:tblLayout w:type="fixed"/>
        <w:tblCellMar>
          <w:left w:w="56" w:type="dxa"/>
          <w:right w:w="56" w:type="dxa"/>
        </w:tblCellMar>
        <w:tblLook w:val="00A0" w:firstRow="1" w:lastRow="0" w:firstColumn="1" w:lastColumn="0" w:noHBand="0" w:noVBand="0"/>
      </w:tblPr>
      <w:tblGrid>
        <w:gridCol w:w="1383"/>
        <w:gridCol w:w="383"/>
        <w:gridCol w:w="489"/>
        <w:gridCol w:w="512"/>
        <w:gridCol w:w="477"/>
        <w:gridCol w:w="913"/>
        <w:gridCol w:w="472"/>
        <w:gridCol w:w="9"/>
        <w:gridCol w:w="143"/>
        <w:gridCol w:w="770"/>
        <w:gridCol w:w="75"/>
        <w:gridCol w:w="991"/>
        <w:gridCol w:w="365"/>
        <w:gridCol w:w="1194"/>
        <w:gridCol w:w="224"/>
        <w:gridCol w:w="225"/>
        <w:gridCol w:w="1071"/>
      </w:tblGrid>
      <w:tr w:rsidR="005A11E4" w:rsidRPr="008B481E" w14:paraId="605D34DD" w14:textId="77777777" w:rsidTr="00A646AE">
        <w:tc>
          <w:tcPr>
            <w:tcW w:w="9696" w:type="dxa"/>
            <w:gridSpan w:val="17"/>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8B481E" w:rsidRDefault="005A11E4" w:rsidP="004A33B9">
            <w:pPr>
              <w:spacing w:after="0"/>
              <w:jc w:val="center"/>
              <w:rPr>
                <w:rFonts w:eastAsia="Calibri" w:cs="Calibri"/>
                <w:b/>
                <w:sz w:val="20"/>
                <w:szCs w:val="20"/>
                <w:lang w:eastAsia="sl-SI"/>
              </w:rPr>
            </w:pPr>
            <w:r w:rsidRPr="008B481E">
              <w:rPr>
                <w:rFonts w:eastAsia="Calibri" w:cs="Calibri"/>
                <w:b/>
                <w:sz w:val="20"/>
                <w:szCs w:val="20"/>
                <w:lang w:eastAsia="sl-SI"/>
              </w:rPr>
              <w:t xml:space="preserve">UČNI NAČRT </w:t>
            </w:r>
            <w:r w:rsidR="00F4075A" w:rsidRPr="008B481E">
              <w:rPr>
                <w:rFonts w:eastAsia="Calibri" w:cs="Calibri"/>
                <w:b/>
                <w:sz w:val="20"/>
                <w:szCs w:val="20"/>
                <w:lang w:eastAsia="sl-SI"/>
              </w:rPr>
              <w:t>PREDMETA</w:t>
            </w:r>
            <w:r w:rsidRPr="008B481E">
              <w:rPr>
                <w:rFonts w:eastAsia="Calibri" w:cs="Calibri"/>
                <w:b/>
                <w:sz w:val="20"/>
                <w:szCs w:val="20"/>
                <w:lang w:eastAsia="sl-SI"/>
              </w:rPr>
              <w:t xml:space="preserve"> / </w:t>
            </w:r>
            <w:r w:rsidR="004A33B9" w:rsidRPr="008B481E">
              <w:rPr>
                <w:rFonts w:eastAsia="Calibri" w:cs="Calibri"/>
                <w:b/>
                <w:sz w:val="20"/>
                <w:szCs w:val="20"/>
                <w:lang w:eastAsia="sl-SI"/>
              </w:rPr>
              <w:t>COURSE SYLLABUS</w:t>
            </w:r>
          </w:p>
        </w:tc>
      </w:tr>
      <w:tr w:rsidR="00DB4DAC" w:rsidRPr="008B481E" w14:paraId="36413FBF" w14:textId="77777777" w:rsidTr="00A646AE">
        <w:tc>
          <w:tcPr>
            <w:tcW w:w="1766" w:type="dxa"/>
            <w:gridSpan w:val="2"/>
          </w:tcPr>
          <w:p w14:paraId="72C1DC59" w14:textId="77777777" w:rsidR="00DB4DAC" w:rsidRPr="008B481E" w:rsidRDefault="00DB4DAC" w:rsidP="00DB4DAC">
            <w:pPr>
              <w:spacing w:after="0"/>
              <w:rPr>
                <w:rFonts w:eastAsia="Calibri" w:cs="Calibri"/>
                <w:b/>
                <w:sz w:val="20"/>
                <w:szCs w:val="20"/>
                <w:lang w:eastAsia="sl-SI"/>
              </w:rPr>
            </w:pPr>
            <w:r w:rsidRPr="008B481E">
              <w:rPr>
                <w:rFonts w:eastAsia="Calibri" w:cs="Calibri"/>
                <w:b/>
                <w:sz w:val="20"/>
                <w:szCs w:val="20"/>
                <w:lang w:eastAsia="sl-SI"/>
              </w:rPr>
              <w:t>Ime predmeta:</w:t>
            </w:r>
          </w:p>
        </w:tc>
        <w:tc>
          <w:tcPr>
            <w:tcW w:w="7930" w:type="dxa"/>
            <w:gridSpan w:val="15"/>
            <w:tcBorders>
              <w:top w:val="single" w:sz="4" w:space="0" w:color="auto"/>
              <w:left w:val="single" w:sz="4" w:space="0" w:color="auto"/>
              <w:bottom w:val="single" w:sz="4" w:space="0" w:color="auto"/>
              <w:right w:val="single" w:sz="4" w:space="0" w:color="auto"/>
            </w:tcBorders>
          </w:tcPr>
          <w:p w14:paraId="122F28E9" w14:textId="1883326C" w:rsidR="00DB4DAC" w:rsidRPr="008B481E" w:rsidRDefault="00DB4DAC" w:rsidP="00DB4DAC">
            <w:pPr>
              <w:spacing w:after="0"/>
              <w:rPr>
                <w:rFonts w:eastAsia="Calibri" w:cs="Arial"/>
                <w:b/>
                <w:sz w:val="20"/>
                <w:szCs w:val="20"/>
                <w:lang w:eastAsia="sl-SI"/>
              </w:rPr>
            </w:pPr>
            <w:r w:rsidRPr="008B481E">
              <w:rPr>
                <w:rFonts w:asciiTheme="minorHAnsi" w:hAnsiTheme="minorHAnsi"/>
                <w:bCs/>
                <w:sz w:val="20"/>
                <w:szCs w:val="20"/>
              </w:rPr>
              <w:t xml:space="preserve">MATEMATIČNE METODE 2 </w:t>
            </w:r>
          </w:p>
        </w:tc>
      </w:tr>
      <w:tr w:rsidR="00DB4DAC" w:rsidRPr="008B481E" w14:paraId="12BB578E" w14:textId="77777777" w:rsidTr="00A646AE">
        <w:tc>
          <w:tcPr>
            <w:tcW w:w="1766" w:type="dxa"/>
            <w:gridSpan w:val="2"/>
          </w:tcPr>
          <w:p w14:paraId="003758B5" w14:textId="77777777" w:rsidR="00DB4DAC" w:rsidRPr="008B481E" w:rsidRDefault="00DB4DAC" w:rsidP="00DB4DAC">
            <w:pPr>
              <w:spacing w:after="0"/>
              <w:rPr>
                <w:rFonts w:eastAsia="Calibri" w:cs="Calibri"/>
                <w:b/>
                <w:sz w:val="20"/>
                <w:szCs w:val="20"/>
                <w:lang w:eastAsia="sl-SI"/>
              </w:rPr>
            </w:pPr>
            <w:r w:rsidRPr="008B481E">
              <w:rPr>
                <w:rFonts w:eastAsia="Calibri" w:cs="Calibri"/>
                <w:b/>
                <w:sz w:val="20"/>
                <w:szCs w:val="20"/>
                <w:lang w:eastAsia="sl-SI"/>
              </w:rPr>
              <w:t>Course title:</w:t>
            </w:r>
          </w:p>
        </w:tc>
        <w:tc>
          <w:tcPr>
            <w:tcW w:w="7930" w:type="dxa"/>
            <w:gridSpan w:val="15"/>
            <w:tcBorders>
              <w:top w:val="single" w:sz="4" w:space="0" w:color="auto"/>
              <w:left w:val="single" w:sz="4" w:space="0" w:color="auto"/>
              <w:bottom w:val="single" w:sz="4" w:space="0" w:color="auto"/>
              <w:right w:val="single" w:sz="4" w:space="0" w:color="auto"/>
            </w:tcBorders>
          </w:tcPr>
          <w:p w14:paraId="6652D4D2" w14:textId="2B0F6666" w:rsidR="00DB4DAC" w:rsidRPr="008B481E" w:rsidRDefault="00DB4DAC" w:rsidP="00DB4DAC">
            <w:pPr>
              <w:spacing w:after="0"/>
              <w:rPr>
                <w:rFonts w:eastAsia="Calibri" w:cs="Arial"/>
                <w:b/>
                <w:sz w:val="20"/>
                <w:szCs w:val="20"/>
                <w:lang w:eastAsia="sl-SI"/>
              </w:rPr>
            </w:pPr>
            <w:r w:rsidRPr="008B481E">
              <w:rPr>
                <w:rFonts w:asciiTheme="minorHAnsi" w:hAnsiTheme="minorHAnsi"/>
                <w:bCs/>
                <w:sz w:val="20"/>
                <w:szCs w:val="20"/>
              </w:rPr>
              <w:t>MATHEMATICAL METHODS 2</w:t>
            </w:r>
          </w:p>
        </w:tc>
      </w:tr>
      <w:tr w:rsidR="005A11E4" w:rsidRPr="008B481E" w14:paraId="0BB44B80" w14:textId="77777777" w:rsidTr="00A646AE">
        <w:tc>
          <w:tcPr>
            <w:tcW w:w="3244" w:type="dxa"/>
            <w:gridSpan w:val="5"/>
            <w:vAlign w:val="center"/>
          </w:tcPr>
          <w:p w14:paraId="381AAD97" w14:textId="77777777" w:rsidR="005A11E4" w:rsidRPr="008B481E" w:rsidRDefault="005A11E4" w:rsidP="00B71733">
            <w:pPr>
              <w:spacing w:after="0"/>
              <w:jc w:val="center"/>
              <w:rPr>
                <w:rFonts w:eastAsia="Calibri" w:cs="Calibri"/>
                <w:b/>
                <w:sz w:val="20"/>
                <w:szCs w:val="20"/>
                <w:lang w:eastAsia="sl-SI"/>
              </w:rPr>
            </w:pPr>
          </w:p>
        </w:tc>
        <w:tc>
          <w:tcPr>
            <w:tcW w:w="3373" w:type="dxa"/>
            <w:gridSpan w:val="7"/>
            <w:vAlign w:val="center"/>
          </w:tcPr>
          <w:p w14:paraId="72824CE0" w14:textId="77777777" w:rsidR="005A11E4" w:rsidRPr="008B481E" w:rsidRDefault="005A11E4" w:rsidP="00B71733">
            <w:pPr>
              <w:spacing w:after="0"/>
              <w:jc w:val="center"/>
              <w:rPr>
                <w:rFonts w:eastAsia="Calibri" w:cs="Calibri"/>
                <w:b/>
                <w:sz w:val="20"/>
                <w:szCs w:val="20"/>
                <w:lang w:eastAsia="sl-SI"/>
              </w:rPr>
            </w:pPr>
          </w:p>
        </w:tc>
        <w:tc>
          <w:tcPr>
            <w:tcW w:w="1559" w:type="dxa"/>
            <w:gridSpan w:val="2"/>
            <w:vAlign w:val="center"/>
          </w:tcPr>
          <w:p w14:paraId="0BCC111C" w14:textId="77777777" w:rsidR="005A11E4" w:rsidRPr="008B481E" w:rsidRDefault="005A11E4" w:rsidP="00B71733">
            <w:pPr>
              <w:spacing w:after="0"/>
              <w:jc w:val="center"/>
              <w:rPr>
                <w:rFonts w:eastAsia="Calibri" w:cs="Calibri"/>
                <w:b/>
                <w:sz w:val="20"/>
                <w:szCs w:val="20"/>
                <w:lang w:eastAsia="sl-SI"/>
              </w:rPr>
            </w:pPr>
          </w:p>
        </w:tc>
        <w:tc>
          <w:tcPr>
            <w:tcW w:w="1520" w:type="dxa"/>
            <w:gridSpan w:val="3"/>
            <w:vAlign w:val="center"/>
          </w:tcPr>
          <w:p w14:paraId="2EB909A8" w14:textId="77777777" w:rsidR="005A11E4" w:rsidRPr="008B481E" w:rsidRDefault="005A11E4" w:rsidP="00B71733">
            <w:pPr>
              <w:spacing w:after="0"/>
              <w:jc w:val="center"/>
              <w:rPr>
                <w:rFonts w:eastAsia="Calibri" w:cs="Calibri"/>
                <w:b/>
                <w:sz w:val="20"/>
                <w:szCs w:val="20"/>
                <w:lang w:eastAsia="sl-SI"/>
              </w:rPr>
            </w:pPr>
          </w:p>
        </w:tc>
      </w:tr>
      <w:tr w:rsidR="005A11E4" w:rsidRPr="008B481E" w14:paraId="5EC26D3D" w14:textId="77777777" w:rsidTr="00A646AE">
        <w:tc>
          <w:tcPr>
            <w:tcW w:w="3244" w:type="dxa"/>
            <w:gridSpan w:val="5"/>
            <w:tcBorders>
              <w:top w:val="nil"/>
              <w:left w:val="nil"/>
              <w:bottom w:val="single" w:sz="4" w:space="0" w:color="auto"/>
              <w:right w:val="nil"/>
            </w:tcBorders>
            <w:vAlign w:val="center"/>
          </w:tcPr>
          <w:p w14:paraId="1EC11C55" w14:textId="77777777" w:rsidR="005A11E4" w:rsidRPr="008B481E" w:rsidRDefault="005A11E4" w:rsidP="00B71733">
            <w:pPr>
              <w:spacing w:after="0"/>
              <w:jc w:val="center"/>
              <w:rPr>
                <w:rFonts w:eastAsia="Calibri" w:cs="Calibri"/>
                <w:b/>
                <w:sz w:val="20"/>
                <w:szCs w:val="20"/>
                <w:lang w:eastAsia="sl-SI"/>
              </w:rPr>
            </w:pPr>
            <w:r w:rsidRPr="008B481E">
              <w:rPr>
                <w:rFonts w:eastAsia="Calibri" w:cs="Calibri"/>
                <w:b/>
                <w:sz w:val="20"/>
                <w:szCs w:val="20"/>
                <w:lang w:eastAsia="sl-SI"/>
              </w:rPr>
              <w:t>Študijski program in stopnja</w:t>
            </w:r>
          </w:p>
          <w:p w14:paraId="7168B082" w14:textId="77777777" w:rsidR="005A11E4" w:rsidRPr="008B481E" w:rsidRDefault="005A11E4" w:rsidP="00B71733">
            <w:pPr>
              <w:spacing w:after="0"/>
              <w:jc w:val="center"/>
              <w:rPr>
                <w:rFonts w:eastAsia="Calibri" w:cs="Calibri"/>
                <w:sz w:val="20"/>
                <w:szCs w:val="20"/>
                <w:lang w:eastAsia="sl-SI"/>
              </w:rPr>
            </w:pPr>
            <w:r w:rsidRPr="008B481E">
              <w:rPr>
                <w:rFonts w:eastAsia="Calibri" w:cs="Calibri"/>
                <w:b/>
                <w:sz w:val="20"/>
                <w:szCs w:val="20"/>
                <w:lang w:eastAsia="sl-SI"/>
              </w:rPr>
              <w:t>Study programme and cycle</w:t>
            </w:r>
          </w:p>
        </w:tc>
        <w:tc>
          <w:tcPr>
            <w:tcW w:w="3373" w:type="dxa"/>
            <w:gridSpan w:val="7"/>
            <w:tcBorders>
              <w:top w:val="nil"/>
              <w:left w:val="nil"/>
              <w:bottom w:val="single" w:sz="4" w:space="0" w:color="auto"/>
              <w:right w:val="nil"/>
            </w:tcBorders>
            <w:vAlign w:val="center"/>
          </w:tcPr>
          <w:p w14:paraId="58485DF1" w14:textId="77777777" w:rsidR="005A11E4" w:rsidRPr="008B481E" w:rsidRDefault="005A11E4" w:rsidP="00B71733">
            <w:pPr>
              <w:spacing w:after="0"/>
              <w:jc w:val="center"/>
              <w:rPr>
                <w:rFonts w:eastAsia="Calibri" w:cs="Calibri"/>
                <w:b/>
                <w:sz w:val="20"/>
                <w:szCs w:val="20"/>
                <w:lang w:eastAsia="sl-SI"/>
              </w:rPr>
            </w:pPr>
            <w:r w:rsidRPr="008B481E">
              <w:rPr>
                <w:rFonts w:eastAsia="Calibri" w:cs="Calibri"/>
                <w:b/>
                <w:sz w:val="20"/>
                <w:szCs w:val="20"/>
                <w:lang w:eastAsia="sl-SI"/>
              </w:rPr>
              <w:t>Študijska smer</w:t>
            </w:r>
          </w:p>
          <w:p w14:paraId="6B48C3FC" w14:textId="77777777" w:rsidR="005A11E4" w:rsidRPr="008B481E" w:rsidRDefault="005A11E4" w:rsidP="00B71733">
            <w:pPr>
              <w:spacing w:after="0"/>
              <w:jc w:val="center"/>
              <w:rPr>
                <w:rFonts w:eastAsia="Calibri" w:cs="Calibri"/>
                <w:b/>
                <w:sz w:val="20"/>
                <w:szCs w:val="20"/>
                <w:lang w:eastAsia="sl-SI"/>
              </w:rPr>
            </w:pPr>
            <w:r w:rsidRPr="008B481E">
              <w:rPr>
                <w:rFonts w:eastAsia="Calibri" w:cs="Calibri"/>
                <w:b/>
                <w:sz w:val="20"/>
                <w:szCs w:val="20"/>
                <w:lang w:eastAsia="sl-SI"/>
              </w:rPr>
              <w:t>Study option</w:t>
            </w:r>
          </w:p>
        </w:tc>
        <w:tc>
          <w:tcPr>
            <w:tcW w:w="1559" w:type="dxa"/>
            <w:gridSpan w:val="2"/>
            <w:tcBorders>
              <w:top w:val="nil"/>
              <w:left w:val="nil"/>
              <w:bottom w:val="single" w:sz="4" w:space="0" w:color="auto"/>
              <w:right w:val="nil"/>
            </w:tcBorders>
            <w:vAlign w:val="center"/>
          </w:tcPr>
          <w:p w14:paraId="619387CA" w14:textId="77777777" w:rsidR="005A11E4" w:rsidRPr="008B481E" w:rsidRDefault="005A11E4" w:rsidP="00B71733">
            <w:pPr>
              <w:spacing w:after="0"/>
              <w:jc w:val="center"/>
              <w:rPr>
                <w:rFonts w:eastAsia="Calibri" w:cs="Calibri"/>
                <w:b/>
                <w:sz w:val="20"/>
                <w:szCs w:val="20"/>
                <w:lang w:eastAsia="sl-SI"/>
              </w:rPr>
            </w:pPr>
            <w:r w:rsidRPr="008B481E">
              <w:rPr>
                <w:rFonts w:eastAsia="Calibri" w:cs="Calibri"/>
                <w:b/>
                <w:sz w:val="20"/>
                <w:szCs w:val="20"/>
                <w:lang w:eastAsia="sl-SI"/>
              </w:rPr>
              <w:t>Letnik</w:t>
            </w:r>
          </w:p>
          <w:p w14:paraId="73CD4A4A" w14:textId="77777777" w:rsidR="005A11E4" w:rsidRPr="008B481E" w:rsidRDefault="005A11E4" w:rsidP="00B71733">
            <w:pPr>
              <w:spacing w:after="0"/>
              <w:jc w:val="center"/>
              <w:rPr>
                <w:rFonts w:eastAsia="Calibri" w:cs="Calibri"/>
                <w:b/>
                <w:sz w:val="20"/>
                <w:szCs w:val="20"/>
                <w:lang w:eastAsia="sl-SI"/>
              </w:rPr>
            </w:pPr>
            <w:r w:rsidRPr="008B481E">
              <w:rPr>
                <w:rFonts w:eastAsia="Calibri" w:cs="Calibri"/>
                <w:b/>
                <w:sz w:val="20"/>
                <w:szCs w:val="20"/>
                <w:lang w:eastAsia="sl-SI"/>
              </w:rPr>
              <w:t>Year of study</w:t>
            </w:r>
          </w:p>
        </w:tc>
        <w:tc>
          <w:tcPr>
            <w:tcW w:w="1520" w:type="dxa"/>
            <w:gridSpan w:val="3"/>
            <w:tcBorders>
              <w:top w:val="nil"/>
              <w:left w:val="nil"/>
              <w:bottom w:val="single" w:sz="4" w:space="0" w:color="auto"/>
              <w:right w:val="nil"/>
            </w:tcBorders>
            <w:vAlign w:val="center"/>
          </w:tcPr>
          <w:p w14:paraId="25A7E708" w14:textId="77777777" w:rsidR="005A11E4" w:rsidRPr="008B481E" w:rsidRDefault="005A11E4" w:rsidP="00B71733">
            <w:pPr>
              <w:spacing w:after="0"/>
              <w:jc w:val="center"/>
              <w:rPr>
                <w:rFonts w:eastAsia="Calibri" w:cs="Calibri"/>
                <w:b/>
                <w:sz w:val="20"/>
                <w:szCs w:val="20"/>
                <w:lang w:eastAsia="sl-SI"/>
              </w:rPr>
            </w:pPr>
            <w:r w:rsidRPr="008B481E">
              <w:rPr>
                <w:rFonts w:eastAsia="Calibri" w:cs="Calibri"/>
                <w:b/>
                <w:sz w:val="20"/>
                <w:szCs w:val="20"/>
                <w:lang w:eastAsia="sl-SI"/>
              </w:rPr>
              <w:t>Semester</w:t>
            </w:r>
          </w:p>
          <w:p w14:paraId="3556D1FB" w14:textId="77777777" w:rsidR="005A11E4" w:rsidRPr="008B481E" w:rsidRDefault="005A11E4" w:rsidP="00B71733">
            <w:pPr>
              <w:spacing w:after="0"/>
              <w:jc w:val="center"/>
              <w:rPr>
                <w:rFonts w:eastAsia="Calibri" w:cs="Calibri"/>
                <w:b/>
                <w:sz w:val="20"/>
                <w:szCs w:val="20"/>
                <w:lang w:eastAsia="sl-SI"/>
              </w:rPr>
            </w:pPr>
            <w:r w:rsidRPr="008B481E">
              <w:rPr>
                <w:rFonts w:eastAsia="Calibri" w:cs="Calibri"/>
                <w:b/>
                <w:sz w:val="20"/>
                <w:szCs w:val="20"/>
                <w:lang w:eastAsia="sl-SI"/>
              </w:rPr>
              <w:t>Semester</w:t>
            </w:r>
          </w:p>
        </w:tc>
      </w:tr>
      <w:tr w:rsidR="00B1469E" w:rsidRPr="008B481E" w14:paraId="23FFFBED" w14:textId="77777777" w:rsidTr="00A646AE">
        <w:trPr>
          <w:trHeight w:val="318"/>
        </w:trPr>
        <w:tc>
          <w:tcPr>
            <w:tcW w:w="3244" w:type="dxa"/>
            <w:gridSpan w:val="5"/>
            <w:tcBorders>
              <w:top w:val="single" w:sz="4" w:space="0" w:color="auto"/>
              <w:left w:val="single" w:sz="4" w:space="0" w:color="auto"/>
              <w:bottom w:val="single" w:sz="4" w:space="0" w:color="auto"/>
              <w:right w:val="single" w:sz="4" w:space="0" w:color="auto"/>
            </w:tcBorders>
            <w:vAlign w:val="center"/>
          </w:tcPr>
          <w:p w14:paraId="63E59BF1" w14:textId="37ED6F80" w:rsidR="00B1469E" w:rsidRPr="008B481E" w:rsidRDefault="00B1469E" w:rsidP="00B1469E">
            <w:pPr>
              <w:spacing w:after="0"/>
              <w:jc w:val="center"/>
              <w:rPr>
                <w:rFonts w:eastAsia="Calibri" w:cs="Calibri"/>
                <w:b/>
                <w:bCs/>
                <w:sz w:val="20"/>
                <w:szCs w:val="20"/>
                <w:lang w:eastAsia="sl-SI"/>
              </w:rPr>
            </w:pPr>
            <w:r w:rsidRPr="008B481E">
              <w:rPr>
                <w:rFonts w:asciiTheme="minorHAnsi" w:hAnsiTheme="minorHAnsi"/>
                <w:bCs/>
                <w:sz w:val="20"/>
                <w:szCs w:val="20"/>
              </w:rPr>
              <w:t>LOGISTIKA SISTEMOV 1. stopnja</w:t>
            </w:r>
          </w:p>
        </w:tc>
        <w:tc>
          <w:tcPr>
            <w:tcW w:w="3373" w:type="dxa"/>
            <w:gridSpan w:val="7"/>
            <w:tcBorders>
              <w:top w:val="single" w:sz="4" w:space="0" w:color="auto"/>
              <w:left w:val="single" w:sz="4" w:space="0" w:color="auto"/>
              <w:bottom w:val="single" w:sz="4" w:space="0" w:color="auto"/>
              <w:right w:val="single" w:sz="4" w:space="0" w:color="auto"/>
            </w:tcBorders>
            <w:vAlign w:val="center"/>
          </w:tcPr>
          <w:p w14:paraId="7A9C6422" w14:textId="77777777" w:rsidR="00B1469E" w:rsidRPr="008B481E" w:rsidRDefault="00B1469E" w:rsidP="00B1469E">
            <w:pPr>
              <w:spacing w:after="0"/>
              <w:jc w:val="center"/>
              <w:rPr>
                <w:rFonts w:eastAsia="Calibri" w:cs="Calibri"/>
                <w:b/>
                <w:bCs/>
                <w:sz w:val="2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CBA68A8" w14:textId="73D735E6" w:rsidR="00B1469E" w:rsidRPr="008B481E" w:rsidRDefault="00DD71A6" w:rsidP="00B1469E">
            <w:pPr>
              <w:spacing w:after="0"/>
              <w:jc w:val="center"/>
              <w:rPr>
                <w:rFonts w:eastAsia="Calibri" w:cs="Calibri"/>
                <w:b/>
                <w:bCs/>
                <w:sz w:val="20"/>
                <w:szCs w:val="20"/>
                <w:lang w:eastAsia="sl-SI"/>
              </w:rPr>
            </w:pPr>
            <w:r w:rsidRPr="008B481E">
              <w:rPr>
                <w:rFonts w:asciiTheme="minorHAnsi" w:hAnsiTheme="minorHAnsi"/>
                <w:bCs/>
                <w:sz w:val="20"/>
                <w:szCs w:val="20"/>
              </w:rPr>
              <w:t>1.</w:t>
            </w:r>
          </w:p>
        </w:tc>
        <w:tc>
          <w:tcPr>
            <w:tcW w:w="1520" w:type="dxa"/>
            <w:gridSpan w:val="3"/>
            <w:tcBorders>
              <w:top w:val="single" w:sz="4" w:space="0" w:color="auto"/>
              <w:left w:val="single" w:sz="4" w:space="0" w:color="auto"/>
              <w:bottom w:val="single" w:sz="4" w:space="0" w:color="auto"/>
              <w:right w:val="single" w:sz="4" w:space="0" w:color="auto"/>
            </w:tcBorders>
            <w:vAlign w:val="center"/>
          </w:tcPr>
          <w:p w14:paraId="764DDC0E" w14:textId="66C8701F" w:rsidR="00B1469E" w:rsidRPr="008B481E" w:rsidRDefault="00DD71A6" w:rsidP="00B1469E">
            <w:pPr>
              <w:spacing w:after="0"/>
              <w:jc w:val="center"/>
              <w:rPr>
                <w:rFonts w:eastAsia="Calibri" w:cs="Calibri"/>
                <w:b/>
                <w:bCs/>
                <w:sz w:val="20"/>
                <w:szCs w:val="20"/>
                <w:lang w:eastAsia="sl-SI"/>
              </w:rPr>
            </w:pPr>
            <w:r w:rsidRPr="008B481E">
              <w:rPr>
                <w:rFonts w:asciiTheme="minorHAnsi" w:hAnsiTheme="minorHAnsi"/>
                <w:bCs/>
                <w:sz w:val="20"/>
                <w:szCs w:val="20"/>
              </w:rPr>
              <w:t>2.</w:t>
            </w:r>
          </w:p>
        </w:tc>
      </w:tr>
      <w:tr w:rsidR="00B1469E" w:rsidRPr="008B481E" w14:paraId="4AE235F2" w14:textId="77777777" w:rsidTr="00A646AE">
        <w:trPr>
          <w:trHeight w:val="318"/>
        </w:trPr>
        <w:tc>
          <w:tcPr>
            <w:tcW w:w="3244" w:type="dxa"/>
            <w:gridSpan w:val="5"/>
            <w:tcBorders>
              <w:top w:val="single" w:sz="4" w:space="0" w:color="auto"/>
              <w:left w:val="single" w:sz="4" w:space="0" w:color="auto"/>
              <w:bottom w:val="single" w:sz="4" w:space="0" w:color="auto"/>
              <w:right w:val="single" w:sz="4" w:space="0" w:color="auto"/>
            </w:tcBorders>
            <w:vAlign w:val="center"/>
          </w:tcPr>
          <w:p w14:paraId="2E7069DF" w14:textId="6AD00B68" w:rsidR="00B1469E" w:rsidRPr="008B481E" w:rsidRDefault="00B1469E" w:rsidP="00B1469E">
            <w:pPr>
              <w:spacing w:after="0"/>
              <w:jc w:val="center"/>
              <w:rPr>
                <w:rFonts w:eastAsia="Calibri" w:cs="Calibri"/>
                <w:bCs/>
                <w:sz w:val="20"/>
                <w:szCs w:val="20"/>
                <w:lang w:eastAsia="sl-SI"/>
              </w:rPr>
            </w:pPr>
            <w:r w:rsidRPr="008B481E">
              <w:rPr>
                <w:rFonts w:asciiTheme="minorHAnsi" w:hAnsiTheme="minorHAnsi"/>
                <w:bCs/>
                <w:sz w:val="20"/>
                <w:szCs w:val="20"/>
              </w:rPr>
              <w:t>SYSTEM LOGISTICS 1</w:t>
            </w:r>
            <w:r w:rsidRPr="008B481E">
              <w:rPr>
                <w:rFonts w:asciiTheme="minorHAnsi" w:hAnsiTheme="minorHAnsi"/>
                <w:bCs/>
                <w:sz w:val="20"/>
                <w:szCs w:val="20"/>
                <w:vertAlign w:val="superscript"/>
              </w:rPr>
              <w:t>st</w:t>
            </w:r>
            <w:r w:rsidRPr="008B481E">
              <w:rPr>
                <w:rFonts w:asciiTheme="minorHAnsi" w:hAnsiTheme="minorHAnsi"/>
                <w:bCs/>
                <w:sz w:val="20"/>
                <w:szCs w:val="20"/>
              </w:rPr>
              <w:t xml:space="preserve"> degree</w:t>
            </w:r>
          </w:p>
        </w:tc>
        <w:tc>
          <w:tcPr>
            <w:tcW w:w="3373" w:type="dxa"/>
            <w:gridSpan w:val="7"/>
            <w:tcBorders>
              <w:top w:val="single" w:sz="4" w:space="0" w:color="auto"/>
              <w:left w:val="single" w:sz="4" w:space="0" w:color="auto"/>
              <w:bottom w:val="single" w:sz="4" w:space="0" w:color="auto"/>
              <w:right w:val="single" w:sz="4" w:space="0" w:color="auto"/>
            </w:tcBorders>
            <w:vAlign w:val="center"/>
          </w:tcPr>
          <w:p w14:paraId="299A6163" w14:textId="77777777" w:rsidR="00B1469E" w:rsidRPr="008B481E" w:rsidRDefault="00B1469E" w:rsidP="00B1469E">
            <w:pPr>
              <w:spacing w:after="0"/>
              <w:jc w:val="center"/>
              <w:rPr>
                <w:rFonts w:eastAsia="Calibri" w:cs="Calibri"/>
                <w:b/>
                <w:bCs/>
                <w:sz w:val="2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296D07C" w14:textId="677F525E" w:rsidR="00B1469E" w:rsidRPr="008B481E" w:rsidRDefault="00DD71A6" w:rsidP="00B1469E">
            <w:pPr>
              <w:spacing w:after="0"/>
              <w:jc w:val="center"/>
              <w:rPr>
                <w:rFonts w:eastAsia="Calibri" w:cs="Calibri"/>
                <w:b/>
                <w:bCs/>
                <w:sz w:val="20"/>
                <w:szCs w:val="20"/>
                <w:lang w:eastAsia="sl-SI"/>
              </w:rPr>
            </w:pPr>
            <w:r w:rsidRPr="008B481E">
              <w:rPr>
                <w:rFonts w:asciiTheme="minorHAnsi" w:hAnsiTheme="minorHAnsi"/>
                <w:bCs/>
                <w:sz w:val="20"/>
                <w:szCs w:val="20"/>
              </w:rPr>
              <w:t>1.</w:t>
            </w:r>
          </w:p>
        </w:tc>
        <w:tc>
          <w:tcPr>
            <w:tcW w:w="1520" w:type="dxa"/>
            <w:gridSpan w:val="3"/>
            <w:tcBorders>
              <w:top w:val="single" w:sz="4" w:space="0" w:color="auto"/>
              <w:left w:val="single" w:sz="4" w:space="0" w:color="auto"/>
              <w:bottom w:val="single" w:sz="4" w:space="0" w:color="auto"/>
              <w:right w:val="single" w:sz="4" w:space="0" w:color="auto"/>
            </w:tcBorders>
            <w:vAlign w:val="center"/>
          </w:tcPr>
          <w:p w14:paraId="0EC8DD65" w14:textId="477B2870" w:rsidR="00B1469E" w:rsidRPr="008B481E" w:rsidRDefault="00DD71A6" w:rsidP="00B1469E">
            <w:pPr>
              <w:spacing w:after="0"/>
              <w:jc w:val="center"/>
              <w:rPr>
                <w:rFonts w:eastAsia="Calibri" w:cs="Calibri"/>
                <w:b/>
                <w:bCs/>
                <w:sz w:val="20"/>
                <w:szCs w:val="20"/>
                <w:lang w:eastAsia="sl-SI"/>
              </w:rPr>
            </w:pPr>
            <w:r w:rsidRPr="008B481E">
              <w:rPr>
                <w:rFonts w:asciiTheme="minorHAnsi" w:hAnsiTheme="minorHAnsi"/>
                <w:bCs/>
                <w:sz w:val="20"/>
                <w:szCs w:val="20"/>
              </w:rPr>
              <w:t>2.</w:t>
            </w:r>
          </w:p>
        </w:tc>
      </w:tr>
      <w:tr w:rsidR="005A11E4" w:rsidRPr="008B481E" w14:paraId="1E148366" w14:textId="77777777" w:rsidTr="00A646AE">
        <w:trPr>
          <w:trHeight w:val="103"/>
        </w:trPr>
        <w:tc>
          <w:tcPr>
            <w:tcW w:w="9696" w:type="dxa"/>
            <w:gridSpan w:val="17"/>
          </w:tcPr>
          <w:p w14:paraId="633C5EFA" w14:textId="77777777" w:rsidR="005A11E4" w:rsidRPr="008B481E" w:rsidRDefault="005A11E4" w:rsidP="00B71733">
            <w:pPr>
              <w:spacing w:after="0"/>
              <w:rPr>
                <w:rFonts w:eastAsia="Calibri" w:cs="Calibri"/>
                <w:b/>
                <w:bCs/>
                <w:sz w:val="20"/>
                <w:szCs w:val="20"/>
                <w:lang w:eastAsia="sl-SI"/>
              </w:rPr>
            </w:pPr>
          </w:p>
        </w:tc>
      </w:tr>
      <w:tr w:rsidR="005A11E4" w:rsidRPr="008B481E" w14:paraId="53363266" w14:textId="77777777" w:rsidTr="00A646AE">
        <w:trPr>
          <w:trHeight w:val="270"/>
        </w:trPr>
        <w:tc>
          <w:tcPr>
            <w:tcW w:w="5626" w:type="dxa"/>
            <w:gridSpan w:val="11"/>
            <w:vMerge w:val="restart"/>
            <w:tcBorders>
              <w:top w:val="nil"/>
              <w:left w:val="nil"/>
              <w:right w:val="single" w:sz="4" w:space="0" w:color="auto"/>
            </w:tcBorders>
          </w:tcPr>
          <w:p w14:paraId="1401AD15" w14:textId="77777777" w:rsidR="005A11E4" w:rsidRPr="008B481E" w:rsidRDefault="005A11E4" w:rsidP="00B71733">
            <w:pPr>
              <w:spacing w:after="0"/>
              <w:rPr>
                <w:rFonts w:eastAsia="Calibri" w:cs="Calibri"/>
                <w:b/>
                <w:sz w:val="20"/>
                <w:szCs w:val="20"/>
                <w:lang w:eastAsia="sl-SI"/>
              </w:rPr>
            </w:pPr>
            <w:r w:rsidRPr="008B481E">
              <w:rPr>
                <w:rFonts w:eastAsia="Calibri" w:cs="Calibri"/>
                <w:b/>
                <w:sz w:val="20"/>
                <w:szCs w:val="20"/>
                <w:lang w:eastAsia="sl-SI"/>
              </w:rPr>
              <w:t xml:space="preserve">Vrsta predmeta (obvezni ali izbirni) / </w:t>
            </w:r>
          </w:p>
          <w:p w14:paraId="1F59CDFB" w14:textId="77777777" w:rsidR="005A11E4" w:rsidRPr="008B481E" w:rsidRDefault="005A11E4" w:rsidP="00B71733">
            <w:pPr>
              <w:spacing w:after="0"/>
              <w:rPr>
                <w:rFonts w:eastAsia="Calibri" w:cs="Calibri"/>
                <w:b/>
                <w:sz w:val="20"/>
                <w:szCs w:val="20"/>
                <w:lang w:eastAsia="sl-SI"/>
              </w:rPr>
            </w:pPr>
            <w:r w:rsidRPr="008B481E">
              <w:rPr>
                <w:rFonts w:eastAsia="Calibri" w:cs="Calibri"/>
                <w:b/>
                <w:sz w:val="20"/>
                <w:szCs w:val="20"/>
                <w:lang w:eastAsia="sl-SI"/>
              </w:rPr>
              <w:t>Course type (compulsory or elective)</w:t>
            </w:r>
          </w:p>
        </w:tc>
        <w:tc>
          <w:tcPr>
            <w:tcW w:w="4070" w:type="dxa"/>
            <w:gridSpan w:val="6"/>
            <w:tcBorders>
              <w:top w:val="single" w:sz="4" w:space="0" w:color="auto"/>
              <w:left w:val="single" w:sz="4" w:space="0" w:color="auto"/>
              <w:bottom w:val="single" w:sz="4" w:space="0" w:color="auto"/>
              <w:right w:val="single" w:sz="4" w:space="0" w:color="auto"/>
            </w:tcBorders>
          </w:tcPr>
          <w:p w14:paraId="533FD75F" w14:textId="75AA9492" w:rsidR="005A11E4" w:rsidRPr="008B481E" w:rsidRDefault="00DD37BA" w:rsidP="00B71733">
            <w:pPr>
              <w:spacing w:after="0"/>
              <w:rPr>
                <w:rFonts w:eastAsia="Calibri" w:cs="Calibri"/>
                <w:sz w:val="20"/>
                <w:szCs w:val="20"/>
                <w:lang w:eastAsia="sl-SI"/>
              </w:rPr>
            </w:pPr>
            <w:r w:rsidRPr="008B481E">
              <w:rPr>
                <w:rFonts w:eastAsia="Calibri" w:cs="Calibri"/>
                <w:sz w:val="20"/>
                <w:szCs w:val="20"/>
                <w:lang w:eastAsia="sl-SI"/>
              </w:rPr>
              <w:t>OBVEZNI</w:t>
            </w:r>
          </w:p>
        </w:tc>
      </w:tr>
      <w:tr w:rsidR="005A11E4" w:rsidRPr="008B481E" w14:paraId="6024E532" w14:textId="77777777" w:rsidTr="00A646AE">
        <w:trPr>
          <w:trHeight w:val="56"/>
        </w:trPr>
        <w:tc>
          <w:tcPr>
            <w:tcW w:w="5626" w:type="dxa"/>
            <w:gridSpan w:val="11"/>
            <w:vMerge/>
          </w:tcPr>
          <w:p w14:paraId="6138598E" w14:textId="77777777" w:rsidR="005A11E4" w:rsidRPr="008B481E" w:rsidRDefault="005A11E4" w:rsidP="00B71733">
            <w:pPr>
              <w:spacing w:after="0"/>
              <w:rPr>
                <w:rFonts w:eastAsia="Calibri" w:cs="Calibri"/>
                <w:b/>
                <w:sz w:val="20"/>
                <w:szCs w:val="20"/>
                <w:lang w:eastAsia="sl-SI"/>
              </w:rPr>
            </w:pPr>
          </w:p>
        </w:tc>
        <w:tc>
          <w:tcPr>
            <w:tcW w:w="4070" w:type="dxa"/>
            <w:gridSpan w:val="6"/>
            <w:tcBorders>
              <w:top w:val="single" w:sz="4" w:space="0" w:color="auto"/>
              <w:left w:val="single" w:sz="4" w:space="0" w:color="auto"/>
              <w:bottom w:val="single" w:sz="4" w:space="0" w:color="auto"/>
              <w:right w:val="single" w:sz="4" w:space="0" w:color="auto"/>
            </w:tcBorders>
          </w:tcPr>
          <w:p w14:paraId="49D08902" w14:textId="0F06A385" w:rsidR="005A11E4" w:rsidRPr="008B481E" w:rsidRDefault="00DD37BA" w:rsidP="00B71733">
            <w:pPr>
              <w:spacing w:after="0"/>
              <w:rPr>
                <w:rFonts w:eastAsia="Calibri" w:cs="Calibri"/>
                <w:sz w:val="20"/>
                <w:szCs w:val="20"/>
                <w:lang w:val="en-GB" w:eastAsia="sl-SI"/>
              </w:rPr>
            </w:pPr>
            <w:r w:rsidRPr="008B481E">
              <w:rPr>
                <w:rFonts w:eastAsia="Calibri" w:cs="Calibri"/>
                <w:sz w:val="20"/>
                <w:szCs w:val="20"/>
                <w:lang w:val="en-GB" w:eastAsia="sl-SI"/>
              </w:rPr>
              <w:t>COMPULSORY</w:t>
            </w:r>
          </w:p>
        </w:tc>
      </w:tr>
      <w:tr w:rsidR="005A11E4" w:rsidRPr="008B481E" w14:paraId="6B1B7C32" w14:textId="77777777" w:rsidTr="00A646AE">
        <w:tc>
          <w:tcPr>
            <w:tcW w:w="5626" w:type="dxa"/>
            <w:gridSpan w:val="11"/>
          </w:tcPr>
          <w:p w14:paraId="02799658" w14:textId="77777777" w:rsidR="005A11E4" w:rsidRPr="008B481E" w:rsidRDefault="005A11E4" w:rsidP="00B71733">
            <w:pPr>
              <w:spacing w:after="0"/>
              <w:rPr>
                <w:rFonts w:eastAsia="Calibri" w:cs="Calibri"/>
                <w:b/>
                <w:sz w:val="20"/>
                <w:szCs w:val="20"/>
                <w:lang w:eastAsia="sl-SI"/>
              </w:rPr>
            </w:pPr>
          </w:p>
        </w:tc>
        <w:tc>
          <w:tcPr>
            <w:tcW w:w="4070" w:type="dxa"/>
            <w:gridSpan w:val="6"/>
            <w:tcBorders>
              <w:top w:val="single" w:sz="4" w:space="0" w:color="auto"/>
              <w:left w:val="nil"/>
              <w:bottom w:val="single" w:sz="4" w:space="0" w:color="auto"/>
              <w:right w:val="nil"/>
            </w:tcBorders>
          </w:tcPr>
          <w:p w14:paraId="0D896605" w14:textId="77777777" w:rsidR="005A11E4" w:rsidRPr="008B481E" w:rsidRDefault="005A11E4" w:rsidP="00B71733">
            <w:pPr>
              <w:spacing w:after="0"/>
              <w:rPr>
                <w:rFonts w:eastAsia="Calibri" w:cs="Calibri"/>
                <w:sz w:val="20"/>
                <w:szCs w:val="20"/>
                <w:lang w:eastAsia="sl-SI"/>
              </w:rPr>
            </w:pPr>
          </w:p>
        </w:tc>
      </w:tr>
      <w:tr w:rsidR="005A11E4" w:rsidRPr="008B481E" w14:paraId="5DB8E894" w14:textId="77777777" w:rsidTr="00A646AE">
        <w:tc>
          <w:tcPr>
            <w:tcW w:w="5626" w:type="dxa"/>
            <w:gridSpan w:val="11"/>
            <w:tcBorders>
              <w:top w:val="nil"/>
              <w:left w:val="nil"/>
              <w:bottom w:val="nil"/>
              <w:right w:val="single" w:sz="4" w:space="0" w:color="auto"/>
            </w:tcBorders>
          </w:tcPr>
          <w:p w14:paraId="18788BB8" w14:textId="77777777" w:rsidR="005A11E4" w:rsidRPr="008B481E" w:rsidRDefault="005A11E4" w:rsidP="00B71733">
            <w:pPr>
              <w:spacing w:after="0"/>
              <w:rPr>
                <w:rFonts w:eastAsia="Calibri" w:cs="Calibri"/>
                <w:b/>
                <w:sz w:val="20"/>
                <w:szCs w:val="20"/>
                <w:lang w:eastAsia="sl-SI"/>
              </w:rPr>
            </w:pPr>
            <w:r w:rsidRPr="008B481E">
              <w:rPr>
                <w:rFonts w:eastAsia="Calibri" w:cs="Calibri"/>
                <w:b/>
                <w:sz w:val="20"/>
                <w:szCs w:val="20"/>
                <w:lang w:eastAsia="sl-SI"/>
              </w:rPr>
              <w:t>Univerzitetna koda predmeta / University course code:</w:t>
            </w:r>
          </w:p>
        </w:tc>
        <w:tc>
          <w:tcPr>
            <w:tcW w:w="4070" w:type="dxa"/>
            <w:gridSpan w:val="6"/>
            <w:tcBorders>
              <w:top w:val="single" w:sz="4" w:space="0" w:color="auto"/>
              <w:left w:val="single" w:sz="4" w:space="0" w:color="auto"/>
              <w:bottom w:val="single" w:sz="4" w:space="0" w:color="auto"/>
              <w:right w:val="single" w:sz="4" w:space="0" w:color="auto"/>
            </w:tcBorders>
          </w:tcPr>
          <w:p w14:paraId="6394C791" w14:textId="248A18CA" w:rsidR="005A11E4" w:rsidRPr="008B481E" w:rsidRDefault="00B1469E" w:rsidP="00B71733">
            <w:pPr>
              <w:spacing w:after="0"/>
              <w:rPr>
                <w:rFonts w:eastAsia="Calibri" w:cs="Calibri"/>
                <w:sz w:val="20"/>
                <w:szCs w:val="20"/>
                <w:lang w:eastAsia="sl-SI"/>
              </w:rPr>
            </w:pPr>
            <w:r w:rsidRPr="008B481E">
              <w:rPr>
                <w:rFonts w:eastAsia="Calibri" w:cs="Calibri"/>
                <w:sz w:val="20"/>
                <w:szCs w:val="20"/>
                <w:lang w:eastAsia="sl-SI"/>
              </w:rPr>
              <w:t>UN</w:t>
            </w:r>
          </w:p>
        </w:tc>
      </w:tr>
      <w:tr w:rsidR="005A11E4" w:rsidRPr="008B481E" w14:paraId="5FC48C48" w14:textId="77777777" w:rsidTr="00A646AE">
        <w:tc>
          <w:tcPr>
            <w:tcW w:w="9696" w:type="dxa"/>
            <w:gridSpan w:val="17"/>
          </w:tcPr>
          <w:p w14:paraId="19BF6CFB" w14:textId="77777777" w:rsidR="005A11E4" w:rsidRPr="008B481E" w:rsidRDefault="005A11E4" w:rsidP="00B71733">
            <w:pPr>
              <w:spacing w:after="0"/>
              <w:rPr>
                <w:rFonts w:eastAsia="Calibri" w:cs="Calibri"/>
                <w:sz w:val="20"/>
                <w:szCs w:val="20"/>
                <w:lang w:eastAsia="sl-SI"/>
              </w:rPr>
            </w:pPr>
          </w:p>
        </w:tc>
      </w:tr>
      <w:tr w:rsidR="005A11E4" w:rsidRPr="008B481E" w14:paraId="69EB4177" w14:textId="77777777" w:rsidTr="00A646AE">
        <w:tc>
          <w:tcPr>
            <w:tcW w:w="1383" w:type="dxa"/>
            <w:tcBorders>
              <w:top w:val="nil"/>
              <w:left w:val="nil"/>
              <w:bottom w:val="single" w:sz="4" w:space="0" w:color="auto"/>
              <w:right w:val="nil"/>
            </w:tcBorders>
            <w:vAlign w:val="center"/>
          </w:tcPr>
          <w:p w14:paraId="1246A1B7" w14:textId="77777777" w:rsidR="005A11E4" w:rsidRPr="008B481E" w:rsidRDefault="005A11E4" w:rsidP="00B71733">
            <w:pPr>
              <w:spacing w:after="0"/>
              <w:jc w:val="center"/>
              <w:rPr>
                <w:rFonts w:eastAsia="Calibri" w:cs="Calibri"/>
                <w:b/>
                <w:sz w:val="20"/>
                <w:szCs w:val="20"/>
                <w:lang w:eastAsia="sl-SI"/>
              </w:rPr>
            </w:pPr>
            <w:r w:rsidRPr="008B481E">
              <w:rPr>
                <w:rFonts w:eastAsia="Calibri" w:cs="Calibri"/>
                <w:b/>
                <w:sz w:val="20"/>
                <w:szCs w:val="20"/>
                <w:lang w:eastAsia="sl-SI"/>
              </w:rPr>
              <w:t>Predavanja</w:t>
            </w:r>
          </w:p>
          <w:p w14:paraId="3AB6B11D" w14:textId="77777777" w:rsidR="005A11E4" w:rsidRPr="008B481E" w:rsidRDefault="005A11E4" w:rsidP="00B71733">
            <w:pPr>
              <w:spacing w:after="0"/>
              <w:jc w:val="center"/>
              <w:rPr>
                <w:rFonts w:eastAsia="Calibri" w:cs="Calibri"/>
                <w:sz w:val="20"/>
                <w:szCs w:val="20"/>
                <w:lang w:eastAsia="sl-SI"/>
              </w:rPr>
            </w:pPr>
            <w:r w:rsidRPr="008B481E">
              <w:rPr>
                <w:rFonts w:eastAsia="Calibri" w:cs="Calibri"/>
                <w:b/>
                <w:sz w:val="20"/>
                <w:szCs w:val="20"/>
                <w:lang w:eastAsia="sl-SI"/>
              </w:rPr>
              <w:t>Lectures</w:t>
            </w:r>
          </w:p>
        </w:tc>
        <w:tc>
          <w:tcPr>
            <w:tcW w:w="1384" w:type="dxa"/>
            <w:gridSpan w:val="3"/>
            <w:tcBorders>
              <w:top w:val="nil"/>
              <w:left w:val="nil"/>
              <w:bottom w:val="single" w:sz="4" w:space="0" w:color="auto"/>
              <w:right w:val="nil"/>
            </w:tcBorders>
            <w:vAlign w:val="center"/>
          </w:tcPr>
          <w:p w14:paraId="0DB571E4" w14:textId="77777777" w:rsidR="005A11E4" w:rsidRPr="008B481E" w:rsidRDefault="005A11E4" w:rsidP="00B71733">
            <w:pPr>
              <w:spacing w:after="0"/>
              <w:jc w:val="center"/>
              <w:rPr>
                <w:rFonts w:eastAsia="Calibri" w:cs="Calibri"/>
                <w:b/>
                <w:sz w:val="20"/>
                <w:szCs w:val="20"/>
                <w:lang w:eastAsia="sl-SI"/>
              </w:rPr>
            </w:pPr>
            <w:r w:rsidRPr="008B481E">
              <w:rPr>
                <w:rFonts w:eastAsia="Calibri" w:cs="Calibri"/>
                <w:b/>
                <w:sz w:val="20"/>
                <w:szCs w:val="20"/>
                <w:lang w:eastAsia="sl-SI"/>
              </w:rPr>
              <w:t>Seminar</w:t>
            </w:r>
          </w:p>
          <w:p w14:paraId="04DEEED4" w14:textId="77777777" w:rsidR="005A11E4" w:rsidRPr="008B481E" w:rsidRDefault="005A11E4" w:rsidP="00B71733">
            <w:pPr>
              <w:spacing w:after="0"/>
              <w:jc w:val="center"/>
              <w:rPr>
                <w:rFonts w:eastAsia="Calibri" w:cs="Calibri"/>
                <w:b/>
                <w:sz w:val="20"/>
                <w:szCs w:val="20"/>
                <w:lang w:eastAsia="sl-SI"/>
              </w:rPr>
            </w:pPr>
            <w:r w:rsidRPr="008B481E">
              <w:rPr>
                <w:rFonts w:eastAsia="Calibri" w:cs="Calibri"/>
                <w:b/>
                <w:sz w:val="20"/>
                <w:szCs w:val="20"/>
                <w:lang w:eastAsia="sl-SI"/>
              </w:rPr>
              <w:t>Seminar</w:t>
            </w:r>
          </w:p>
        </w:tc>
        <w:tc>
          <w:tcPr>
            <w:tcW w:w="1390" w:type="dxa"/>
            <w:gridSpan w:val="2"/>
            <w:tcBorders>
              <w:top w:val="nil"/>
              <w:left w:val="nil"/>
              <w:bottom w:val="single" w:sz="4" w:space="0" w:color="auto"/>
              <w:right w:val="nil"/>
            </w:tcBorders>
            <w:vAlign w:val="center"/>
          </w:tcPr>
          <w:p w14:paraId="777CFAED" w14:textId="77777777" w:rsidR="005A11E4" w:rsidRPr="008B481E" w:rsidRDefault="005A11E4" w:rsidP="00B71733">
            <w:pPr>
              <w:spacing w:after="0"/>
              <w:jc w:val="center"/>
              <w:rPr>
                <w:rFonts w:eastAsia="Calibri" w:cs="Calibri"/>
                <w:b/>
                <w:sz w:val="20"/>
                <w:szCs w:val="20"/>
                <w:lang w:eastAsia="sl-SI"/>
              </w:rPr>
            </w:pPr>
            <w:r w:rsidRPr="008B481E">
              <w:rPr>
                <w:rFonts w:eastAsia="Calibri" w:cs="Calibri"/>
                <w:b/>
                <w:sz w:val="20"/>
                <w:szCs w:val="20"/>
                <w:lang w:eastAsia="sl-SI"/>
              </w:rPr>
              <w:t>Vaje</w:t>
            </w:r>
          </w:p>
          <w:p w14:paraId="10B353FB" w14:textId="77777777" w:rsidR="005A11E4" w:rsidRPr="008B481E" w:rsidRDefault="005A11E4" w:rsidP="00B71733">
            <w:pPr>
              <w:spacing w:after="0"/>
              <w:jc w:val="center"/>
              <w:rPr>
                <w:rFonts w:eastAsia="Calibri" w:cs="Calibri"/>
                <w:b/>
                <w:sz w:val="20"/>
                <w:szCs w:val="20"/>
                <w:lang w:eastAsia="sl-SI"/>
              </w:rPr>
            </w:pPr>
            <w:r w:rsidRPr="008B481E">
              <w:rPr>
                <w:rFonts w:eastAsia="Calibri" w:cs="Calibri"/>
                <w:b/>
                <w:sz w:val="20"/>
                <w:szCs w:val="20"/>
                <w:lang w:eastAsia="sl-SI"/>
              </w:rPr>
              <w:t>Tutorial</w:t>
            </w:r>
          </w:p>
        </w:tc>
        <w:tc>
          <w:tcPr>
            <w:tcW w:w="1394" w:type="dxa"/>
            <w:gridSpan w:val="4"/>
            <w:tcBorders>
              <w:top w:val="nil"/>
              <w:left w:val="nil"/>
              <w:bottom w:val="single" w:sz="4" w:space="0" w:color="auto"/>
              <w:right w:val="nil"/>
            </w:tcBorders>
            <w:vAlign w:val="center"/>
          </w:tcPr>
          <w:p w14:paraId="4AA97DA7" w14:textId="77777777" w:rsidR="005A11E4" w:rsidRPr="008B481E" w:rsidRDefault="005A11E4" w:rsidP="00B71733">
            <w:pPr>
              <w:spacing w:after="0"/>
              <w:jc w:val="center"/>
              <w:rPr>
                <w:rFonts w:eastAsia="Calibri" w:cs="Calibri"/>
                <w:b/>
                <w:sz w:val="20"/>
                <w:szCs w:val="20"/>
                <w:lang w:eastAsia="sl-SI"/>
              </w:rPr>
            </w:pPr>
            <w:r w:rsidRPr="008B481E">
              <w:rPr>
                <w:rFonts w:eastAsia="Calibri" w:cs="Calibri"/>
                <w:b/>
                <w:sz w:val="20"/>
                <w:szCs w:val="20"/>
                <w:lang w:eastAsia="sl-SI"/>
              </w:rPr>
              <w:t>Klinične vaje</w:t>
            </w:r>
          </w:p>
          <w:p w14:paraId="634655B8" w14:textId="77777777" w:rsidR="005A11E4" w:rsidRPr="008B481E" w:rsidRDefault="005A11E4" w:rsidP="00B71733">
            <w:pPr>
              <w:spacing w:after="0"/>
              <w:jc w:val="center"/>
              <w:rPr>
                <w:rFonts w:eastAsia="Calibri" w:cs="Calibri"/>
                <w:b/>
                <w:sz w:val="20"/>
                <w:szCs w:val="20"/>
                <w:lang w:eastAsia="sl-SI"/>
              </w:rPr>
            </w:pPr>
            <w:r w:rsidRPr="008B481E">
              <w:rPr>
                <w:rFonts w:eastAsia="Calibri" w:cs="Calibri"/>
                <w:b/>
                <w:sz w:val="20"/>
                <w:szCs w:val="20"/>
                <w:lang w:eastAsia="sl-SI"/>
              </w:rPr>
              <w:t>Clinical training</w:t>
            </w:r>
          </w:p>
        </w:tc>
        <w:tc>
          <w:tcPr>
            <w:tcW w:w="1431" w:type="dxa"/>
            <w:gridSpan w:val="3"/>
            <w:tcBorders>
              <w:top w:val="nil"/>
              <w:left w:val="nil"/>
              <w:bottom w:val="single" w:sz="4" w:space="0" w:color="auto"/>
              <w:right w:val="nil"/>
            </w:tcBorders>
            <w:vAlign w:val="center"/>
          </w:tcPr>
          <w:p w14:paraId="1C535CD2" w14:textId="77777777" w:rsidR="005A11E4" w:rsidRPr="008B481E" w:rsidRDefault="005A11E4" w:rsidP="00B71733">
            <w:pPr>
              <w:spacing w:after="0"/>
              <w:jc w:val="center"/>
              <w:rPr>
                <w:rFonts w:eastAsia="Calibri" w:cs="Calibri"/>
                <w:b/>
                <w:sz w:val="20"/>
                <w:szCs w:val="20"/>
                <w:lang w:eastAsia="sl-SI"/>
              </w:rPr>
            </w:pPr>
            <w:r w:rsidRPr="008B481E">
              <w:rPr>
                <w:rFonts w:eastAsia="Calibri" w:cs="Calibri"/>
                <w:b/>
                <w:sz w:val="20"/>
                <w:szCs w:val="20"/>
                <w:lang w:eastAsia="sl-SI"/>
              </w:rPr>
              <w:t>Druge oblike študija</w:t>
            </w:r>
          </w:p>
          <w:p w14:paraId="451CAA1F" w14:textId="77777777" w:rsidR="005A11E4" w:rsidRPr="008B481E" w:rsidRDefault="005A11E4" w:rsidP="00B71733">
            <w:pPr>
              <w:spacing w:after="0"/>
              <w:jc w:val="center"/>
              <w:rPr>
                <w:rFonts w:eastAsia="Calibri" w:cs="Calibri"/>
                <w:b/>
                <w:sz w:val="20"/>
                <w:szCs w:val="20"/>
                <w:lang w:eastAsia="sl-SI"/>
              </w:rPr>
            </w:pPr>
            <w:r w:rsidRPr="008B481E">
              <w:rPr>
                <w:rFonts w:eastAsia="Calibri" w:cs="Calibri"/>
                <w:b/>
                <w:sz w:val="20"/>
                <w:szCs w:val="20"/>
                <w:lang w:eastAsia="sl-SI"/>
              </w:rPr>
              <w:t>Other forms of study</w:t>
            </w:r>
          </w:p>
        </w:tc>
        <w:tc>
          <w:tcPr>
            <w:tcW w:w="1418" w:type="dxa"/>
            <w:gridSpan w:val="2"/>
            <w:tcBorders>
              <w:top w:val="nil"/>
              <w:left w:val="nil"/>
              <w:bottom w:val="single" w:sz="4" w:space="0" w:color="auto"/>
              <w:right w:val="nil"/>
            </w:tcBorders>
            <w:vAlign w:val="center"/>
          </w:tcPr>
          <w:p w14:paraId="77B74C30" w14:textId="77777777" w:rsidR="005A11E4" w:rsidRPr="008B481E" w:rsidRDefault="005A11E4" w:rsidP="00B71733">
            <w:pPr>
              <w:spacing w:after="0"/>
              <w:jc w:val="center"/>
              <w:rPr>
                <w:rFonts w:eastAsia="Calibri" w:cs="Calibri"/>
                <w:b/>
                <w:sz w:val="20"/>
                <w:szCs w:val="20"/>
                <w:lang w:eastAsia="sl-SI"/>
              </w:rPr>
            </w:pPr>
            <w:r w:rsidRPr="008B481E">
              <w:rPr>
                <w:rFonts w:eastAsia="Calibri" w:cs="Calibri"/>
                <w:b/>
                <w:sz w:val="20"/>
                <w:szCs w:val="20"/>
                <w:lang w:eastAsia="sl-SI"/>
              </w:rPr>
              <w:t>Samost. delo</w:t>
            </w:r>
          </w:p>
          <w:p w14:paraId="4DF2C0FA" w14:textId="77777777" w:rsidR="005A11E4" w:rsidRPr="008B481E" w:rsidRDefault="005A11E4" w:rsidP="00B71733">
            <w:pPr>
              <w:spacing w:after="0"/>
              <w:jc w:val="center"/>
              <w:rPr>
                <w:rFonts w:eastAsia="Calibri" w:cs="Calibri"/>
                <w:b/>
                <w:sz w:val="20"/>
                <w:szCs w:val="20"/>
                <w:lang w:eastAsia="sl-SI"/>
              </w:rPr>
            </w:pPr>
            <w:r w:rsidRPr="008B481E">
              <w:rPr>
                <w:rFonts w:eastAsia="Calibri" w:cs="Calibri"/>
                <w:b/>
                <w:sz w:val="20"/>
                <w:szCs w:val="20"/>
                <w:lang w:eastAsia="sl-SI"/>
              </w:rPr>
              <w:t>Individual work</w:t>
            </w:r>
          </w:p>
        </w:tc>
        <w:tc>
          <w:tcPr>
            <w:tcW w:w="225" w:type="dxa"/>
            <w:vAlign w:val="center"/>
          </w:tcPr>
          <w:p w14:paraId="74E21441" w14:textId="77777777" w:rsidR="005A11E4" w:rsidRPr="008B481E" w:rsidRDefault="005A11E4" w:rsidP="00B71733">
            <w:pPr>
              <w:spacing w:after="0"/>
              <w:jc w:val="center"/>
              <w:rPr>
                <w:rFonts w:eastAsia="Calibri" w:cs="Calibri"/>
                <w:b/>
                <w:bCs/>
                <w:sz w:val="20"/>
                <w:szCs w:val="20"/>
                <w:lang w:eastAsia="sl-SI"/>
              </w:rPr>
            </w:pPr>
          </w:p>
        </w:tc>
        <w:tc>
          <w:tcPr>
            <w:tcW w:w="1071" w:type="dxa"/>
            <w:tcBorders>
              <w:top w:val="nil"/>
              <w:left w:val="nil"/>
              <w:bottom w:val="single" w:sz="4" w:space="0" w:color="auto"/>
              <w:right w:val="nil"/>
            </w:tcBorders>
            <w:vAlign w:val="center"/>
          </w:tcPr>
          <w:p w14:paraId="202FEEDC" w14:textId="77777777" w:rsidR="005A11E4" w:rsidRPr="008B481E" w:rsidRDefault="005A11E4" w:rsidP="00B71733">
            <w:pPr>
              <w:spacing w:after="0"/>
              <w:jc w:val="center"/>
              <w:rPr>
                <w:rFonts w:eastAsia="Calibri" w:cs="Calibri"/>
                <w:b/>
                <w:sz w:val="20"/>
                <w:szCs w:val="20"/>
                <w:lang w:eastAsia="sl-SI"/>
              </w:rPr>
            </w:pPr>
            <w:r w:rsidRPr="008B481E">
              <w:rPr>
                <w:rFonts w:eastAsia="Calibri" w:cs="Calibri"/>
                <w:b/>
                <w:sz w:val="20"/>
                <w:szCs w:val="20"/>
                <w:lang w:eastAsia="sl-SI"/>
              </w:rPr>
              <w:t>ECTS</w:t>
            </w:r>
          </w:p>
        </w:tc>
      </w:tr>
      <w:tr w:rsidR="00CE5E00" w:rsidRPr="008B481E" w14:paraId="6C3C0BA4" w14:textId="77777777" w:rsidTr="00A646AE">
        <w:trPr>
          <w:trHeight w:val="318"/>
        </w:trPr>
        <w:tc>
          <w:tcPr>
            <w:tcW w:w="1383" w:type="dxa"/>
            <w:vMerge w:val="restart"/>
            <w:tcBorders>
              <w:top w:val="single" w:sz="4" w:space="0" w:color="auto"/>
              <w:left w:val="single" w:sz="4" w:space="0" w:color="auto"/>
              <w:bottom w:val="single" w:sz="4" w:space="0" w:color="auto"/>
              <w:right w:val="single" w:sz="4" w:space="0" w:color="auto"/>
            </w:tcBorders>
            <w:vAlign w:val="center"/>
          </w:tcPr>
          <w:p w14:paraId="732D0D50" w14:textId="7ABE4630" w:rsidR="00CE5E00" w:rsidRPr="008B481E" w:rsidRDefault="519D904C" w:rsidP="6040209B">
            <w:pPr>
              <w:spacing w:after="0"/>
              <w:jc w:val="center"/>
              <w:rPr>
                <w:rFonts w:asciiTheme="minorHAnsi" w:hAnsiTheme="minorHAnsi"/>
                <w:b/>
                <w:bCs/>
                <w:sz w:val="20"/>
                <w:szCs w:val="20"/>
              </w:rPr>
            </w:pPr>
            <w:r w:rsidRPr="008B481E">
              <w:rPr>
                <w:rFonts w:asciiTheme="minorHAnsi" w:hAnsiTheme="minorHAnsi"/>
                <w:sz w:val="20"/>
                <w:szCs w:val="20"/>
              </w:rPr>
              <w:t xml:space="preserve">30 </w:t>
            </w:r>
            <w:r w:rsidR="00CE5E00" w:rsidRPr="008B481E">
              <w:rPr>
                <w:rFonts w:asciiTheme="minorHAnsi" w:hAnsiTheme="minorHAnsi"/>
                <w:sz w:val="20"/>
                <w:szCs w:val="20"/>
              </w:rPr>
              <w:t>a-P</w:t>
            </w:r>
          </w:p>
          <w:p w14:paraId="013B6061" w14:textId="2CB30BD4" w:rsidR="00CE5E00" w:rsidRPr="008B481E" w:rsidRDefault="6C60E63F" w:rsidP="00B64F30">
            <w:pPr>
              <w:spacing w:after="0"/>
              <w:jc w:val="center"/>
              <w:rPr>
                <w:rFonts w:eastAsia="Calibri" w:cs="Calibri"/>
                <w:b/>
                <w:bCs/>
                <w:sz w:val="20"/>
                <w:szCs w:val="20"/>
                <w:lang w:eastAsia="sl-SI"/>
              </w:rPr>
            </w:pPr>
            <w:r w:rsidRPr="008B481E">
              <w:rPr>
                <w:rFonts w:asciiTheme="minorHAnsi" w:hAnsiTheme="minorHAnsi"/>
                <w:sz w:val="20"/>
                <w:szCs w:val="20"/>
              </w:rPr>
              <w:t xml:space="preserve">30 </w:t>
            </w:r>
            <w:r w:rsidR="00CE5E00" w:rsidRPr="008B481E">
              <w:rPr>
                <w:rFonts w:asciiTheme="minorHAnsi" w:hAnsiTheme="minorHAnsi"/>
                <w:sz w:val="20"/>
                <w:szCs w:val="20"/>
              </w:rPr>
              <w:t>e-P</w:t>
            </w:r>
          </w:p>
        </w:tc>
        <w:tc>
          <w:tcPr>
            <w:tcW w:w="1384" w:type="dxa"/>
            <w:gridSpan w:val="3"/>
            <w:vMerge w:val="restart"/>
            <w:tcBorders>
              <w:top w:val="single" w:sz="4" w:space="0" w:color="auto"/>
              <w:left w:val="single" w:sz="4" w:space="0" w:color="auto"/>
              <w:bottom w:val="single" w:sz="4" w:space="0" w:color="auto"/>
              <w:right w:val="single" w:sz="4" w:space="0" w:color="auto"/>
            </w:tcBorders>
            <w:vAlign w:val="center"/>
          </w:tcPr>
          <w:p w14:paraId="5DED1D29" w14:textId="77777777" w:rsidR="00CE5E00" w:rsidRPr="008B481E" w:rsidRDefault="00CE5E00" w:rsidP="00B71733">
            <w:pPr>
              <w:spacing w:after="0"/>
              <w:jc w:val="center"/>
              <w:rPr>
                <w:rFonts w:eastAsia="Calibri" w:cs="Calibri"/>
                <w:b/>
                <w:bCs/>
                <w:sz w:val="20"/>
                <w:szCs w:val="20"/>
                <w:lang w:eastAsia="sl-SI"/>
              </w:rPr>
            </w:pPr>
          </w:p>
        </w:tc>
        <w:tc>
          <w:tcPr>
            <w:tcW w:w="1390" w:type="dxa"/>
            <w:gridSpan w:val="2"/>
            <w:vMerge w:val="restart"/>
            <w:tcBorders>
              <w:top w:val="single" w:sz="4" w:space="0" w:color="auto"/>
              <w:left w:val="single" w:sz="4" w:space="0" w:color="auto"/>
              <w:bottom w:val="single" w:sz="4" w:space="0" w:color="auto"/>
              <w:right w:val="single" w:sz="4" w:space="0" w:color="auto"/>
            </w:tcBorders>
            <w:vAlign w:val="center"/>
          </w:tcPr>
          <w:p w14:paraId="6669305A" w14:textId="5F80D02B" w:rsidR="00CE5E00" w:rsidRPr="008B481E" w:rsidRDefault="00DD71A6" w:rsidP="00B71733">
            <w:pPr>
              <w:spacing w:after="0"/>
              <w:jc w:val="center"/>
              <w:rPr>
                <w:rFonts w:eastAsia="Calibri" w:cs="Calibri"/>
                <w:bCs/>
                <w:sz w:val="20"/>
                <w:szCs w:val="20"/>
                <w:lang w:eastAsia="sl-SI"/>
              </w:rPr>
            </w:pPr>
            <w:r w:rsidRPr="008B481E">
              <w:rPr>
                <w:rFonts w:eastAsia="Calibri" w:cs="Calibri"/>
                <w:bCs/>
                <w:sz w:val="20"/>
                <w:szCs w:val="20"/>
                <w:lang w:eastAsia="sl-SI"/>
              </w:rPr>
              <w:t>6</w:t>
            </w:r>
            <w:r w:rsidR="00CE5E00" w:rsidRPr="008B481E">
              <w:rPr>
                <w:rFonts w:eastAsia="Calibri" w:cs="Calibri"/>
                <w:bCs/>
                <w:sz w:val="20"/>
                <w:szCs w:val="20"/>
                <w:lang w:eastAsia="sl-SI"/>
              </w:rPr>
              <w:t xml:space="preserve"> e-V</w:t>
            </w:r>
          </w:p>
          <w:p w14:paraId="6C84A960" w14:textId="20D1A3E2" w:rsidR="00CE5E00" w:rsidRPr="008B481E" w:rsidRDefault="00952FC1" w:rsidP="00952FC1">
            <w:pPr>
              <w:spacing w:after="0"/>
              <w:rPr>
                <w:rFonts w:eastAsia="Calibri" w:cs="Calibri"/>
                <w:b/>
                <w:bCs/>
                <w:sz w:val="20"/>
                <w:szCs w:val="20"/>
                <w:lang w:eastAsia="sl-SI"/>
              </w:rPr>
            </w:pPr>
            <w:r w:rsidRPr="008B481E">
              <w:rPr>
                <w:rFonts w:eastAsia="Calibri" w:cs="Calibri"/>
                <w:bCs/>
                <w:sz w:val="20"/>
                <w:szCs w:val="20"/>
                <w:lang w:eastAsia="sl-SI"/>
              </w:rPr>
              <w:t xml:space="preserve">      </w:t>
            </w:r>
            <w:r w:rsidR="008B481E">
              <w:rPr>
                <w:rFonts w:eastAsia="Calibri" w:cs="Calibri"/>
                <w:bCs/>
                <w:sz w:val="20"/>
                <w:szCs w:val="20"/>
                <w:lang w:eastAsia="sl-SI"/>
              </w:rPr>
              <w:t xml:space="preserve">  </w:t>
            </w:r>
            <w:r w:rsidR="00DD71A6" w:rsidRPr="008B481E">
              <w:rPr>
                <w:rFonts w:eastAsia="Calibri" w:cs="Calibri"/>
                <w:bCs/>
                <w:sz w:val="20"/>
                <w:szCs w:val="20"/>
                <w:lang w:eastAsia="sl-SI"/>
              </w:rPr>
              <w:t>24</w:t>
            </w:r>
            <w:r w:rsidR="00CE5E00" w:rsidRPr="008B481E">
              <w:rPr>
                <w:rFonts w:eastAsia="Calibri" w:cs="Calibri"/>
                <w:bCs/>
                <w:sz w:val="20"/>
                <w:szCs w:val="20"/>
                <w:lang w:eastAsia="sl-SI"/>
              </w:rPr>
              <w:t xml:space="preserve"> a-V</w:t>
            </w:r>
          </w:p>
        </w:tc>
        <w:tc>
          <w:tcPr>
            <w:tcW w:w="1394" w:type="dxa"/>
            <w:gridSpan w:val="4"/>
            <w:vMerge w:val="restart"/>
            <w:tcBorders>
              <w:top w:val="single" w:sz="4" w:space="0" w:color="auto"/>
              <w:left w:val="single" w:sz="4" w:space="0" w:color="auto"/>
              <w:bottom w:val="single" w:sz="4" w:space="0" w:color="auto"/>
              <w:right w:val="single" w:sz="4" w:space="0" w:color="auto"/>
            </w:tcBorders>
            <w:vAlign w:val="center"/>
          </w:tcPr>
          <w:p w14:paraId="3862BA5E" w14:textId="77777777" w:rsidR="00CE5E00" w:rsidRPr="008B481E" w:rsidRDefault="00CE5E00" w:rsidP="00B71733">
            <w:pPr>
              <w:spacing w:after="0"/>
              <w:jc w:val="center"/>
              <w:rPr>
                <w:rFonts w:eastAsia="Calibri" w:cs="Calibri"/>
                <w:b/>
                <w:bCs/>
                <w:sz w:val="20"/>
                <w:szCs w:val="20"/>
                <w:lang w:eastAsia="sl-SI"/>
              </w:rPr>
            </w:pPr>
          </w:p>
        </w:tc>
        <w:tc>
          <w:tcPr>
            <w:tcW w:w="1431" w:type="dxa"/>
            <w:gridSpan w:val="3"/>
            <w:vMerge w:val="restart"/>
            <w:tcBorders>
              <w:top w:val="single" w:sz="4" w:space="0" w:color="auto"/>
              <w:left w:val="single" w:sz="4" w:space="0" w:color="auto"/>
              <w:bottom w:val="single" w:sz="4" w:space="0" w:color="auto"/>
              <w:right w:val="single" w:sz="4" w:space="0" w:color="auto"/>
            </w:tcBorders>
            <w:vAlign w:val="center"/>
          </w:tcPr>
          <w:p w14:paraId="3E94709B" w14:textId="77777777" w:rsidR="00CE5E00" w:rsidRPr="008B481E" w:rsidRDefault="00CE5E00" w:rsidP="00B71733">
            <w:pPr>
              <w:spacing w:after="0"/>
              <w:jc w:val="center"/>
              <w:rPr>
                <w:rFonts w:eastAsia="Calibri" w:cs="Calibri"/>
                <w:b/>
                <w:bCs/>
                <w:sz w:val="20"/>
                <w:szCs w:val="20"/>
                <w:lang w:eastAsia="sl-SI"/>
              </w:rPr>
            </w:pP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14:paraId="5FB0B696" w14:textId="36D99223" w:rsidR="00CE5E00" w:rsidRPr="008B481E" w:rsidRDefault="00DD71A6" w:rsidP="00B71733">
            <w:pPr>
              <w:spacing w:after="0"/>
              <w:jc w:val="center"/>
              <w:rPr>
                <w:rFonts w:eastAsia="Calibri" w:cs="Calibri"/>
                <w:bCs/>
                <w:strike/>
                <w:sz w:val="20"/>
                <w:szCs w:val="20"/>
                <w:lang w:eastAsia="sl-SI"/>
              </w:rPr>
            </w:pPr>
            <w:r w:rsidRPr="008B481E">
              <w:rPr>
                <w:rFonts w:eastAsia="Calibri" w:cs="Calibri"/>
                <w:bCs/>
                <w:sz w:val="20"/>
                <w:szCs w:val="20"/>
                <w:lang w:eastAsia="sl-SI"/>
              </w:rPr>
              <w:t>90</w:t>
            </w:r>
          </w:p>
        </w:tc>
        <w:tc>
          <w:tcPr>
            <w:tcW w:w="225" w:type="dxa"/>
            <w:tcBorders>
              <w:top w:val="nil"/>
              <w:left w:val="single" w:sz="4" w:space="0" w:color="auto"/>
              <w:bottom w:val="nil"/>
              <w:right w:val="single" w:sz="4" w:space="0" w:color="auto"/>
            </w:tcBorders>
            <w:vAlign w:val="center"/>
          </w:tcPr>
          <w:p w14:paraId="19596EE3" w14:textId="77777777" w:rsidR="00CE5E00" w:rsidRPr="008B481E" w:rsidRDefault="00CE5E00" w:rsidP="00B71733">
            <w:pPr>
              <w:spacing w:after="0"/>
              <w:jc w:val="center"/>
              <w:rPr>
                <w:rFonts w:eastAsia="Calibri" w:cs="Calibri"/>
                <w:b/>
                <w:bCs/>
                <w:sz w:val="20"/>
                <w:szCs w:val="20"/>
                <w:lang w:eastAsia="sl-SI"/>
              </w:rPr>
            </w:pPr>
          </w:p>
        </w:tc>
        <w:tc>
          <w:tcPr>
            <w:tcW w:w="1071" w:type="dxa"/>
            <w:vMerge w:val="restart"/>
            <w:tcBorders>
              <w:top w:val="single" w:sz="4" w:space="0" w:color="auto"/>
              <w:left w:val="single" w:sz="4" w:space="0" w:color="auto"/>
              <w:bottom w:val="single" w:sz="4" w:space="0" w:color="auto"/>
              <w:right w:val="single" w:sz="4" w:space="0" w:color="auto"/>
            </w:tcBorders>
            <w:vAlign w:val="center"/>
          </w:tcPr>
          <w:p w14:paraId="16FFBE81" w14:textId="3DFF88FC" w:rsidR="00CE5E00" w:rsidRPr="008B481E" w:rsidRDefault="00DD71A6" w:rsidP="00B71733">
            <w:pPr>
              <w:spacing w:after="0"/>
              <w:jc w:val="center"/>
              <w:rPr>
                <w:rFonts w:eastAsia="Calibri" w:cs="Calibri"/>
                <w:bCs/>
                <w:sz w:val="20"/>
                <w:szCs w:val="20"/>
                <w:lang w:eastAsia="sl-SI"/>
              </w:rPr>
            </w:pPr>
            <w:r w:rsidRPr="008B481E">
              <w:rPr>
                <w:rFonts w:eastAsia="Calibri" w:cs="Calibri"/>
                <w:bCs/>
                <w:sz w:val="20"/>
                <w:szCs w:val="20"/>
                <w:lang w:eastAsia="sl-SI"/>
              </w:rPr>
              <w:t>6</w:t>
            </w:r>
          </w:p>
        </w:tc>
      </w:tr>
      <w:tr w:rsidR="00CE5E00" w:rsidRPr="008B481E" w14:paraId="33611488" w14:textId="77777777" w:rsidTr="00A646AE">
        <w:trPr>
          <w:trHeight w:val="318"/>
        </w:trPr>
        <w:tc>
          <w:tcPr>
            <w:tcW w:w="1383" w:type="dxa"/>
            <w:vMerge/>
            <w:tcBorders>
              <w:top w:val="single" w:sz="4" w:space="0" w:color="auto"/>
              <w:left w:val="single" w:sz="4" w:space="0" w:color="auto"/>
              <w:bottom w:val="single" w:sz="4" w:space="0" w:color="auto"/>
              <w:right w:val="single" w:sz="4" w:space="0" w:color="auto"/>
            </w:tcBorders>
            <w:vAlign w:val="center"/>
          </w:tcPr>
          <w:p w14:paraId="569775EF" w14:textId="77777777" w:rsidR="00CE5E00" w:rsidRPr="008B481E" w:rsidRDefault="00CE5E00" w:rsidP="00B71733">
            <w:pPr>
              <w:spacing w:after="0"/>
              <w:jc w:val="center"/>
              <w:rPr>
                <w:rFonts w:eastAsia="Calibri" w:cs="Calibri"/>
                <w:b/>
                <w:bCs/>
                <w:sz w:val="20"/>
                <w:szCs w:val="20"/>
                <w:lang w:eastAsia="sl-SI"/>
              </w:rPr>
            </w:pPr>
          </w:p>
        </w:tc>
        <w:tc>
          <w:tcPr>
            <w:tcW w:w="1384" w:type="dxa"/>
            <w:gridSpan w:val="3"/>
            <w:vMerge/>
            <w:tcBorders>
              <w:top w:val="single" w:sz="4" w:space="0" w:color="auto"/>
              <w:left w:val="single" w:sz="4" w:space="0" w:color="auto"/>
              <w:bottom w:val="single" w:sz="4" w:space="0" w:color="auto"/>
              <w:right w:val="single" w:sz="4" w:space="0" w:color="auto"/>
            </w:tcBorders>
            <w:vAlign w:val="center"/>
          </w:tcPr>
          <w:p w14:paraId="0B942646" w14:textId="77777777" w:rsidR="00CE5E00" w:rsidRPr="008B481E" w:rsidRDefault="00CE5E00" w:rsidP="00B71733">
            <w:pPr>
              <w:spacing w:after="0"/>
              <w:jc w:val="center"/>
              <w:rPr>
                <w:rFonts w:eastAsia="Calibri" w:cs="Calibri"/>
                <w:b/>
                <w:bCs/>
                <w:sz w:val="20"/>
                <w:szCs w:val="20"/>
                <w:lang w:eastAsia="sl-SI"/>
              </w:rPr>
            </w:pPr>
          </w:p>
        </w:tc>
        <w:tc>
          <w:tcPr>
            <w:tcW w:w="1390" w:type="dxa"/>
            <w:gridSpan w:val="2"/>
            <w:vMerge/>
            <w:tcBorders>
              <w:top w:val="single" w:sz="4" w:space="0" w:color="auto"/>
              <w:left w:val="single" w:sz="4" w:space="0" w:color="auto"/>
              <w:bottom w:val="single" w:sz="4" w:space="0" w:color="auto"/>
              <w:right w:val="single" w:sz="4" w:space="0" w:color="auto"/>
            </w:tcBorders>
            <w:vAlign w:val="center"/>
          </w:tcPr>
          <w:p w14:paraId="59D65752" w14:textId="563E382B" w:rsidR="00CE5E00" w:rsidRPr="008B481E" w:rsidRDefault="00CE5E00" w:rsidP="00B71733">
            <w:pPr>
              <w:spacing w:after="0"/>
              <w:jc w:val="center"/>
              <w:rPr>
                <w:rFonts w:eastAsia="Calibri" w:cs="Calibri"/>
                <w:b/>
                <w:bCs/>
                <w:sz w:val="20"/>
                <w:szCs w:val="20"/>
                <w:lang w:eastAsia="sl-SI"/>
              </w:rPr>
            </w:pPr>
          </w:p>
        </w:tc>
        <w:tc>
          <w:tcPr>
            <w:tcW w:w="1394" w:type="dxa"/>
            <w:gridSpan w:val="4"/>
            <w:vMerge/>
            <w:tcBorders>
              <w:top w:val="single" w:sz="4" w:space="0" w:color="auto"/>
              <w:left w:val="single" w:sz="4" w:space="0" w:color="auto"/>
              <w:bottom w:val="single" w:sz="4" w:space="0" w:color="auto"/>
              <w:right w:val="single" w:sz="4" w:space="0" w:color="auto"/>
            </w:tcBorders>
            <w:vAlign w:val="center"/>
          </w:tcPr>
          <w:p w14:paraId="0EE0C7EC" w14:textId="77777777" w:rsidR="00CE5E00" w:rsidRPr="008B481E" w:rsidRDefault="00CE5E00" w:rsidP="00B71733">
            <w:pPr>
              <w:spacing w:after="0"/>
              <w:jc w:val="center"/>
              <w:rPr>
                <w:rFonts w:eastAsia="Calibri" w:cs="Calibri"/>
                <w:b/>
                <w:bCs/>
                <w:sz w:val="20"/>
                <w:szCs w:val="20"/>
                <w:lang w:eastAsia="sl-SI"/>
              </w:rPr>
            </w:pPr>
          </w:p>
        </w:tc>
        <w:tc>
          <w:tcPr>
            <w:tcW w:w="1431" w:type="dxa"/>
            <w:gridSpan w:val="3"/>
            <w:vMerge/>
            <w:tcBorders>
              <w:top w:val="single" w:sz="4" w:space="0" w:color="auto"/>
              <w:left w:val="single" w:sz="4" w:space="0" w:color="auto"/>
              <w:bottom w:val="single" w:sz="4" w:space="0" w:color="auto"/>
              <w:right w:val="single" w:sz="4" w:space="0" w:color="auto"/>
            </w:tcBorders>
            <w:vAlign w:val="center"/>
          </w:tcPr>
          <w:p w14:paraId="6062681F" w14:textId="77777777" w:rsidR="00CE5E00" w:rsidRPr="008B481E" w:rsidRDefault="00CE5E00" w:rsidP="00B71733">
            <w:pPr>
              <w:spacing w:after="0"/>
              <w:jc w:val="center"/>
              <w:rPr>
                <w:rFonts w:eastAsia="Calibri" w:cs="Calibri"/>
                <w:b/>
                <w:bCs/>
                <w:sz w:val="20"/>
                <w:szCs w:val="20"/>
                <w:lang w:eastAsia="sl-SI"/>
              </w:rPr>
            </w:pPr>
          </w:p>
        </w:tc>
        <w:tc>
          <w:tcPr>
            <w:tcW w:w="1418" w:type="dxa"/>
            <w:gridSpan w:val="2"/>
            <w:vMerge/>
            <w:tcBorders>
              <w:top w:val="single" w:sz="4" w:space="0" w:color="auto"/>
              <w:left w:val="single" w:sz="4" w:space="0" w:color="auto"/>
              <w:bottom w:val="single" w:sz="4" w:space="0" w:color="auto"/>
            </w:tcBorders>
            <w:vAlign w:val="center"/>
          </w:tcPr>
          <w:p w14:paraId="3A4160BA" w14:textId="77777777" w:rsidR="00CE5E00" w:rsidRPr="008B481E" w:rsidRDefault="00CE5E00" w:rsidP="00B71733">
            <w:pPr>
              <w:spacing w:after="0"/>
              <w:jc w:val="center"/>
              <w:rPr>
                <w:rFonts w:eastAsia="Calibri" w:cs="Calibri"/>
                <w:b/>
                <w:bCs/>
                <w:sz w:val="20"/>
                <w:szCs w:val="20"/>
                <w:lang w:eastAsia="sl-SI"/>
              </w:rPr>
            </w:pPr>
          </w:p>
        </w:tc>
        <w:tc>
          <w:tcPr>
            <w:tcW w:w="225" w:type="dxa"/>
            <w:tcBorders>
              <w:top w:val="nil"/>
              <w:left w:val="single" w:sz="4" w:space="0" w:color="auto"/>
              <w:bottom w:val="nil"/>
              <w:right w:val="single" w:sz="4" w:space="0" w:color="auto"/>
            </w:tcBorders>
            <w:vAlign w:val="center"/>
          </w:tcPr>
          <w:p w14:paraId="792895E2" w14:textId="77777777" w:rsidR="00CE5E00" w:rsidRPr="008B481E" w:rsidRDefault="00CE5E00" w:rsidP="00B71733">
            <w:pPr>
              <w:spacing w:after="0"/>
              <w:jc w:val="center"/>
              <w:rPr>
                <w:rFonts w:eastAsia="Calibri" w:cs="Calibri"/>
                <w:b/>
                <w:bCs/>
                <w:sz w:val="20"/>
                <w:szCs w:val="20"/>
                <w:lang w:eastAsia="sl-SI"/>
              </w:rPr>
            </w:pPr>
          </w:p>
        </w:tc>
        <w:tc>
          <w:tcPr>
            <w:tcW w:w="1071" w:type="dxa"/>
            <w:vMerge/>
            <w:tcBorders>
              <w:bottom w:val="single" w:sz="4" w:space="0" w:color="auto"/>
              <w:right w:val="single" w:sz="4" w:space="0" w:color="auto"/>
            </w:tcBorders>
            <w:vAlign w:val="center"/>
          </w:tcPr>
          <w:p w14:paraId="250B08E6" w14:textId="77777777" w:rsidR="00CE5E00" w:rsidRPr="008B481E" w:rsidRDefault="00CE5E00" w:rsidP="00B71733">
            <w:pPr>
              <w:spacing w:after="0"/>
              <w:jc w:val="center"/>
              <w:rPr>
                <w:rFonts w:eastAsia="Calibri" w:cs="Calibri"/>
                <w:b/>
                <w:bCs/>
                <w:sz w:val="20"/>
                <w:szCs w:val="20"/>
                <w:lang w:eastAsia="sl-SI"/>
              </w:rPr>
            </w:pPr>
          </w:p>
        </w:tc>
      </w:tr>
      <w:tr w:rsidR="00CE5E00" w:rsidRPr="008B481E" w14:paraId="3AFC1636" w14:textId="77777777" w:rsidTr="00A646AE">
        <w:trPr>
          <w:trHeight w:val="318"/>
        </w:trPr>
        <w:tc>
          <w:tcPr>
            <w:tcW w:w="1383" w:type="dxa"/>
            <w:vMerge/>
            <w:tcBorders>
              <w:top w:val="single" w:sz="4" w:space="0" w:color="auto"/>
              <w:left w:val="single" w:sz="4" w:space="0" w:color="auto"/>
              <w:bottom w:val="single" w:sz="4" w:space="0" w:color="auto"/>
              <w:right w:val="single" w:sz="4" w:space="0" w:color="auto"/>
            </w:tcBorders>
            <w:vAlign w:val="center"/>
          </w:tcPr>
          <w:p w14:paraId="2E5D68FE" w14:textId="77777777" w:rsidR="00CE5E00" w:rsidRPr="008B481E" w:rsidRDefault="00CE5E00" w:rsidP="00B71733">
            <w:pPr>
              <w:spacing w:after="0"/>
              <w:jc w:val="center"/>
              <w:rPr>
                <w:rFonts w:eastAsia="Calibri" w:cs="Calibri"/>
                <w:b/>
                <w:bCs/>
                <w:sz w:val="20"/>
                <w:szCs w:val="20"/>
                <w:lang w:eastAsia="sl-SI"/>
              </w:rPr>
            </w:pPr>
          </w:p>
        </w:tc>
        <w:tc>
          <w:tcPr>
            <w:tcW w:w="1384" w:type="dxa"/>
            <w:gridSpan w:val="3"/>
            <w:vMerge/>
            <w:tcBorders>
              <w:top w:val="single" w:sz="4" w:space="0" w:color="auto"/>
              <w:left w:val="single" w:sz="4" w:space="0" w:color="auto"/>
              <w:bottom w:val="single" w:sz="4" w:space="0" w:color="auto"/>
              <w:right w:val="single" w:sz="4" w:space="0" w:color="auto"/>
            </w:tcBorders>
            <w:vAlign w:val="center"/>
          </w:tcPr>
          <w:p w14:paraId="5091ABF8" w14:textId="77777777" w:rsidR="00CE5E00" w:rsidRPr="008B481E" w:rsidRDefault="00CE5E00" w:rsidP="00B71733">
            <w:pPr>
              <w:spacing w:after="0"/>
              <w:jc w:val="center"/>
              <w:rPr>
                <w:rFonts w:eastAsia="Calibri" w:cs="Calibri"/>
                <w:b/>
                <w:bCs/>
                <w:sz w:val="20"/>
                <w:szCs w:val="20"/>
                <w:lang w:eastAsia="sl-SI"/>
              </w:rPr>
            </w:pPr>
          </w:p>
        </w:tc>
        <w:tc>
          <w:tcPr>
            <w:tcW w:w="1390" w:type="dxa"/>
            <w:gridSpan w:val="2"/>
            <w:vMerge/>
            <w:tcBorders>
              <w:top w:val="single" w:sz="4" w:space="0" w:color="auto"/>
              <w:left w:val="single" w:sz="4" w:space="0" w:color="auto"/>
              <w:bottom w:val="single" w:sz="4" w:space="0" w:color="auto"/>
              <w:right w:val="single" w:sz="4" w:space="0" w:color="auto"/>
            </w:tcBorders>
            <w:vAlign w:val="center"/>
          </w:tcPr>
          <w:p w14:paraId="57A1AD9D" w14:textId="0C8DA4B4" w:rsidR="00CE5E00" w:rsidRPr="008B481E" w:rsidRDefault="00CE5E00" w:rsidP="00B71733">
            <w:pPr>
              <w:spacing w:after="0"/>
              <w:jc w:val="center"/>
              <w:rPr>
                <w:rFonts w:eastAsia="Calibri" w:cs="Calibri"/>
                <w:bCs/>
                <w:sz w:val="20"/>
                <w:szCs w:val="20"/>
                <w:lang w:eastAsia="sl-SI"/>
              </w:rPr>
            </w:pPr>
          </w:p>
        </w:tc>
        <w:tc>
          <w:tcPr>
            <w:tcW w:w="1394" w:type="dxa"/>
            <w:gridSpan w:val="4"/>
            <w:vMerge/>
            <w:tcBorders>
              <w:top w:val="single" w:sz="4" w:space="0" w:color="auto"/>
              <w:left w:val="single" w:sz="4" w:space="0" w:color="auto"/>
              <w:bottom w:val="single" w:sz="4" w:space="0" w:color="auto"/>
              <w:right w:val="single" w:sz="4" w:space="0" w:color="auto"/>
            </w:tcBorders>
            <w:vAlign w:val="center"/>
          </w:tcPr>
          <w:p w14:paraId="708E46FC" w14:textId="77777777" w:rsidR="00CE5E00" w:rsidRPr="008B481E" w:rsidRDefault="00CE5E00" w:rsidP="00B71733">
            <w:pPr>
              <w:spacing w:after="0"/>
              <w:jc w:val="center"/>
              <w:rPr>
                <w:rFonts w:eastAsia="Calibri" w:cs="Calibri"/>
                <w:b/>
                <w:bCs/>
                <w:sz w:val="20"/>
                <w:szCs w:val="20"/>
                <w:lang w:eastAsia="sl-SI"/>
              </w:rPr>
            </w:pPr>
          </w:p>
        </w:tc>
        <w:tc>
          <w:tcPr>
            <w:tcW w:w="1431" w:type="dxa"/>
            <w:gridSpan w:val="3"/>
            <w:vMerge/>
            <w:tcBorders>
              <w:top w:val="single" w:sz="4" w:space="0" w:color="auto"/>
              <w:left w:val="single" w:sz="4" w:space="0" w:color="auto"/>
              <w:bottom w:val="single" w:sz="4" w:space="0" w:color="auto"/>
              <w:right w:val="single" w:sz="4" w:space="0" w:color="auto"/>
            </w:tcBorders>
            <w:vAlign w:val="center"/>
          </w:tcPr>
          <w:p w14:paraId="1D46216B" w14:textId="77777777" w:rsidR="00CE5E00" w:rsidRPr="008B481E" w:rsidRDefault="00CE5E00" w:rsidP="00B71733">
            <w:pPr>
              <w:spacing w:after="0"/>
              <w:jc w:val="center"/>
              <w:rPr>
                <w:rFonts w:eastAsia="Calibri" w:cs="Calibri"/>
                <w:b/>
                <w:bCs/>
                <w:sz w:val="20"/>
                <w:szCs w:val="20"/>
                <w:lang w:eastAsia="sl-SI"/>
              </w:rPr>
            </w:pPr>
          </w:p>
        </w:tc>
        <w:tc>
          <w:tcPr>
            <w:tcW w:w="1418" w:type="dxa"/>
            <w:gridSpan w:val="2"/>
            <w:vMerge/>
            <w:tcBorders>
              <w:top w:val="single" w:sz="4" w:space="0" w:color="auto"/>
              <w:left w:val="single" w:sz="4" w:space="0" w:color="auto"/>
              <w:bottom w:val="single" w:sz="4" w:space="0" w:color="auto"/>
            </w:tcBorders>
            <w:vAlign w:val="center"/>
          </w:tcPr>
          <w:p w14:paraId="267CC0B1" w14:textId="77777777" w:rsidR="00CE5E00" w:rsidRPr="008B481E" w:rsidRDefault="00CE5E00" w:rsidP="00B71733">
            <w:pPr>
              <w:spacing w:after="0"/>
              <w:jc w:val="center"/>
              <w:rPr>
                <w:rFonts w:eastAsia="Calibri" w:cs="Calibri"/>
                <w:b/>
                <w:bCs/>
                <w:sz w:val="20"/>
                <w:szCs w:val="20"/>
                <w:lang w:eastAsia="sl-SI"/>
              </w:rPr>
            </w:pPr>
          </w:p>
        </w:tc>
        <w:tc>
          <w:tcPr>
            <w:tcW w:w="225" w:type="dxa"/>
            <w:tcBorders>
              <w:top w:val="nil"/>
              <w:left w:val="single" w:sz="4" w:space="0" w:color="auto"/>
              <w:bottom w:val="nil"/>
              <w:right w:val="single" w:sz="4" w:space="0" w:color="auto"/>
            </w:tcBorders>
            <w:vAlign w:val="center"/>
          </w:tcPr>
          <w:p w14:paraId="1AF91055" w14:textId="77777777" w:rsidR="00CE5E00" w:rsidRPr="008B481E" w:rsidRDefault="00CE5E00" w:rsidP="00B71733">
            <w:pPr>
              <w:spacing w:after="0"/>
              <w:jc w:val="center"/>
              <w:rPr>
                <w:rFonts w:eastAsia="Calibri" w:cs="Calibri"/>
                <w:b/>
                <w:bCs/>
                <w:sz w:val="20"/>
                <w:szCs w:val="20"/>
                <w:lang w:eastAsia="sl-SI"/>
              </w:rPr>
            </w:pPr>
          </w:p>
        </w:tc>
        <w:tc>
          <w:tcPr>
            <w:tcW w:w="1071" w:type="dxa"/>
            <w:vMerge/>
            <w:tcBorders>
              <w:bottom w:val="single" w:sz="4" w:space="0" w:color="auto"/>
              <w:right w:val="single" w:sz="4" w:space="0" w:color="auto"/>
            </w:tcBorders>
            <w:vAlign w:val="center"/>
          </w:tcPr>
          <w:p w14:paraId="5FF45209" w14:textId="77777777" w:rsidR="00CE5E00" w:rsidRPr="008B481E" w:rsidRDefault="00CE5E00" w:rsidP="00B71733">
            <w:pPr>
              <w:spacing w:after="0"/>
              <w:jc w:val="center"/>
              <w:rPr>
                <w:rFonts w:eastAsia="Calibri" w:cs="Calibri"/>
                <w:b/>
                <w:bCs/>
                <w:sz w:val="20"/>
                <w:szCs w:val="20"/>
                <w:lang w:eastAsia="sl-SI"/>
              </w:rPr>
            </w:pPr>
          </w:p>
        </w:tc>
      </w:tr>
      <w:tr w:rsidR="005A11E4" w:rsidRPr="008B481E" w14:paraId="6194853B" w14:textId="77777777" w:rsidTr="00A646AE">
        <w:tc>
          <w:tcPr>
            <w:tcW w:w="9696" w:type="dxa"/>
            <w:gridSpan w:val="17"/>
          </w:tcPr>
          <w:p w14:paraId="73ECE184" w14:textId="77777777" w:rsidR="005A11E4" w:rsidRPr="008B481E" w:rsidRDefault="005A11E4" w:rsidP="00B71733">
            <w:pPr>
              <w:spacing w:after="0"/>
              <w:rPr>
                <w:rFonts w:eastAsia="Calibri" w:cs="Calibri"/>
                <w:b/>
                <w:bCs/>
                <w:sz w:val="20"/>
                <w:szCs w:val="20"/>
                <w:lang w:eastAsia="sl-SI"/>
              </w:rPr>
            </w:pPr>
          </w:p>
        </w:tc>
      </w:tr>
      <w:tr w:rsidR="005A11E4" w:rsidRPr="008B481E" w14:paraId="695F6595" w14:textId="77777777" w:rsidTr="00A646AE">
        <w:tc>
          <w:tcPr>
            <w:tcW w:w="3244" w:type="dxa"/>
            <w:gridSpan w:val="5"/>
          </w:tcPr>
          <w:p w14:paraId="19C80114" w14:textId="77777777" w:rsidR="005A11E4" w:rsidRPr="008B481E" w:rsidRDefault="005A11E4" w:rsidP="00B71733">
            <w:pPr>
              <w:spacing w:after="0"/>
              <w:rPr>
                <w:rFonts w:eastAsia="Calibri" w:cs="Calibri"/>
                <w:b/>
                <w:sz w:val="20"/>
                <w:szCs w:val="20"/>
                <w:lang w:eastAsia="sl-SI"/>
              </w:rPr>
            </w:pPr>
            <w:r w:rsidRPr="008B481E">
              <w:rPr>
                <w:rFonts w:eastAsia="Calibri" w:cs="Calibri"/>
                <w:b/>
                <w:sz w:val="20"/>
                <w:szCs w:val="20"/>
                <w:lang w:eastAsia="sl-SI"/>
              </w:rPr>
              <w:t>Nosilec predmeta / Course coordinator:</w:t>
            </w:r>
          </w:p>
        </w:tc>
        <w:tc>
          <w:tcPr>
            <w:tcW w:w="6452" w:type="dxa"/>
            <w:gridSpan w:val="12"/>
            <w:tcBorders>
              <w:top w:val="single" w:sz="4" w:space="0" w:color="auto"/>
              <w:left w:val="single" w:sz="4" w:space="0" w:color="auto"/>
              <w:bottom w:val="single" w:sz="4" w:space="0" w:color="auto"/>
              <w:right w:val="single" w:sz="4" w:space="0" w:color="auto"/>
            </w:tcBorders>
          </w:tcPr>
          <w:p w14:paraId="28DE0B2C" w14:textId="0D54353B" w:rsidR="005A11E4" w:rsidRPr="008B481E" w:rsidRDefault="00DB4DAC" w:rsidP="00B71733">
            <w:pPr>
              <w:spacing w:after="0"/>
              <w:rPr>
                <w:rFonts w:eastAsia="Calibri" w:cs="Calibri"/>
                <w:b/>
                <w:sz w:val="20"/>
                <w:szCs w:val="20"/>
                <w:lang w:eastAsia="sl-SI"/>
              </w:rPr>
            </w:pPr>
            <w:r w:rsidRPr="008B481E">
              <w:rPr>
                <w:rFonts w:asciiTheme="minorHAnsi" w:hAnsiTheme="minorHAnsi"/>
                <w:b/>
                <w:bCs/>
                <w:sz w:val="20"/>
                <w:szCs w:val="20"/>
              </w:rPr>
              <w:t>MAJA FOŠNER</w:t>
            </w:r>
          </w:p>
        </w:tc>
      </w:tr>
      <w:tr w:rsidR="005A11E4" w:rsidRPr="008B481E" w14:paraId="373ADDF1" w14:textId="77777777" w:rsidTr="00A646AE">
        <w:tc>
          <w:tcPr>
            <w:tcW w:w="9696" w:type="dxa"/>
            <w:gridSpan w:val="17"/>
          </w:tcPr>
          <w:p w14:paraId="0BC8F3BA" w14:textId="77777777" w:rsidR="005A11E4" w:rsidRPr="008B481E" w:rsidRDefault="005A11E4" w:rsidP="00B71733">
            <w:pPr>
              <w:spacing w:after="0"/>
              <w:jc w:val="both"/>
              <w:rPr>
                <w:rFonts w:eastAsia="Calibri" w:cs="Calibri"/>
                <w:sz w:val="20"/>
                <w:szCs w:val="20"/>
                <w:lang w:eastAsia="sl-SI"/>
              </w:rPr>
            </w:pPr>
          </w:p>
        </w:tc>
      </w:tr>
      <w:tr w:rsidR="005A11E4" w:rsidRPr="008B481E" w14:paraId="2546E5AF" w14:textId="77777777" w:rsidTr="00A646AE">
        <w:tc>
          <w:tcPr>
            <w:tcW w:w="2255" w:type="dxa"/>
            <w:gridSpan w:val="3"/>
            <w:vMerge w:val="restart"/>
          </w:tcPr>
          <w:p w14:paraId="6861494E" w14:textId="77777777" w:rsidR="005A11E4" w:rsidRPr="008B481E" w:rsidRDefault="005A11E4" w:rsidP="00B71733">
            <w:pPr>
              <w:spacing w:after="0"/>
              <w:rPr>
                <w:rFonts w:eastAsia="Calibri" w:cs="Calibri"/>
                <w:sz w:val="20"/>
                <w:szCs w:val="20"/>
                <w:lang w:eastAsia="sl-SI"/>
              </w:rPr>
            </w:pPr>
            <w:r w:rsidRPr="008B481E">
              <w:rPr>
                <w:rFonts w:eastAsia="Calibri" w:cs="Calibri"/>
                <w:b/>
                <w:sz w:val="20"/>
                <w:szCs w:val="20"/>
                <w:lang w:eastAsia="sl-SI"/>
              </w:rPr>
              <w:t>Jeziki /Languages:</w:t>
            </w:r>
          </w:p>
        </w:tc>
        <w:tc>
          <w:tcPr>
            <w:tcW w:w="2374" w:type="dxa"/>
            <w:gridSpan w:val="4"/>
          </w:tcPr>
          <w:p w14:paraId="77461E9B" w14:textId="77777777" w:rsidR="005A11E4" w:rsidRPr="008B481E" w:rsidRDefault="005A11E4" w:rsidP="00B71733">
            <w:pPr>
              <w:spacing w:after="0"/>
              <w:jc w:val="right"/>
              <w:rPr>
                <w:rFonts w:eastAsia="Calibri" w:cs="Calibri"/>
                <w:b/>
                <w:sz w:val="20"/>
                <w:szCs w:val="20"/>
                <w:lang w:eastAsia="sl-SI"/>
              </w:rPr>
            </w:pPr>
            <w:r w:rsidRPr="008B481E">
              <w:rPr>
                <w:rFonts w:eastAsia="Calibri" w:cs="Calibri"/>
                <w:b/>
                <w:sz w:val="20"/>
                <w:szCs w:val="20"/>
                <w:lang w:eastAsia="sl-SI"/>
              </w:rPr>
              <w:t>Predavanja / Lectures:</w:t>
            </w:r>
          </w:p>
        </w:tc>
        <w:tc>
          <w:tcPr>
            <w:tcW w:w="5067" w:type="dxa"/>
            <w:gridSpan w:val="10"/>
            <w:tcBorders>
              <w:top w:val="single" w:sz="4" w:space="0" w:color="auto"/>
              <w:left w:val="single" w:sz="4" w:space="0" w:color="auto"/>
              <w:bottom w:val="single" w:sz="4" w:space="0" w:color="auto"/>
              <w:right w:val="single" w:sz="4" w:space="0" w:color="auto"/>
            </w:tcBorders>
          </w:tcPr>
          <w:p w14:paraId="58112861" w14:textId="4904AFD1" w:rsidR="005A11E4" w:rsidRPr="008B481E" w:rsidRDefault="00DD37BA" w:rsidP="00B71733">
            <w:pPr>
              <w:spacing w:after="0"/>
              <w:jc w:val="both"/>
              <w:rPr>
                <w:rFonts w:eastAsia="Calibri"/>
                <w:sz w:val="20"/>
                <w:szCs w:val="20"/>
                <w:lang w:eastAsia="sl-SI"/>
              </w:rPr>
            </w:pPr>
            <w:r w:rsidRPr="008B481E">
              <w:rPr>
                <w:rFonts w:eastAsia="Calibri"/>
                <w:sz w:val="20"/>
                <w:szCs w:val="20"/>
                <w:lang w:eastAsia="sl-SI"/>
              </w:rPr>
              <w:t>SLOVENSKI/SLOVENE</w:t>
            </w:r>
          </w:p>
        </w:tc>
      </w:tr>
      <w:tr w:rsidR="005A11E4" w:rsidRPr="008B481E" w14:paraId="0712B376" w14:textId="77777777" w:rsidTr="00A646AE">
        <w:trPr>
          <w:trHeight w:val="215"/>
        </w:trPr>
        <w:tc>
          <w:tcPr>
            <w:tcW w:w="2255" w:type="dxa"/>
            <w:gridSpan w:val="3"/>
            <w:vMerge/>
            <w:vAlign w:val="center"/>
          </w:tcPr>
          <w:p w14:paraId="2BE63940" w14:textId="77777777" w:rsidR="005A11E4" w:rsidRPr="008B481E" w:rsidRDefault="005A11E4" w:rsidP="00B71733">
            <w:pPr>
              <w:spacing w:after="0"/>
              <w:rPr>
                <w:rFonts w:eastAsia="Calibri" w:cs="Calibri"/>
                <w:b/>
                <w:bCs/>
                <w:sz w:val="20"/>
                <w:szCs w:val="20"/>
                <w:lang w:eastAsia="sl-SI"/>
              </w:rPr>
            </w:pPr>
          </w:p>
        </w:tc>
        <w:tc>
          <w:tcPr>
            <w:tcW w:w="2374" w:type="dxa"/>
            <w:gridSpan w:val="4"/>
          </w:tcPr>
          <w:p w14:paraId="3A2F1B73" w14:textId="77777777" w:rsidR="005A11E4" w:rsidRPr="008B481E" w:rsidRDefault="005A11E4" w:rsidP="00B71733">
            <w:pPr>
              <w:spacing w:after="0"/>
              <w:jc w:val="right"/>
              <w:rPr>
                <w:rFonts w:eastAsia="Calibri" w:cs="Calibri"/>
                <w:b/>
                <w:sz w:val="20"/>
                <w:szCs w:val="20"/>
                <w:lang w:eastAsia="sl-SI"/>
              </w:rPr>
            </w:pPr>
            <w:r w:rsidRPr="008B481E">
              <w:rPr>
                <w:rFonts w:eastAsia="Calibri" w:cs="Calibri"/>
                <w:b/>
                <w:sz w:val="20"/>
                <w:szCs w:val="20"/>
                <w:lang w:eastAsia="sl-SI"/>
              </w:rPr>
              <w:t>Vaje / Tutorial:</w:t>
            </w:r>
          </w:p>
        </w:tc>
        <w:tc>
          <w:tcPr>
            <w:tcW w:w="5067" w:type="dxa"/>
            <w:gridSpan w:val="10"/>
            <w:tcBorders>
              <w:top w:val="single" w:sz="4" w:space="0" w:color="auto"/>
              <w:left w:val="single" w:sz="4" w:space="0" w:color="auto"/>
              <w:bottom w:val="single" w:sz="4" w:space="0" w:color="auto"/>
              <w:right w:val="single" w:sz="4" w:space="0" w:color="auto"/>
            </w:tcBorders>
          </w:tcPr>
          <w:p w14:paraId="3C3CE464" w14:textId="5C5DAB49" w:rsidR="005A11E4" w:rsidRPr="008B481E" w:rsidRDefault="00DD37BA" w:rsidP="00B71733">
            <w:pPr>
              <w:spacing w:after="0"/>
              <w:jc w:val="both"/>
              <w:rPr>
                <w:rFonts w:eastAsia="Calibri"/>
                <w:sz w:val="20"/>
                <w:szCs w:val="20"/>
                <w:lang w:eastAsia="sl-SI"/>
              </w:rPr>
            </w:pPr>
            <w:r w:rsidRPr="008B481E">
              <w:rPr>
                <w:rFonts w:eastAsia="Calibri"/>
                <w:sz w:val="20"/>
                <w:szCs w:val="20"/>
                <w:lang w:eastAsia="sl-SI"/>
              </w:rPr>
              <w:t>SLOVENSKI/SLOVENE</w:t>
            </w:r>
          </w:p>
        </w:tc>
      </w:tr>
      <w:tr w:rsidR="005A11E4" w:rsidRPr="008B481E" w14:paraId="0BB418C6" w14:textId="77777777" w:rsidTr="00A646AE">
        <w:tc>
          <w:tcPr>
            <w:tcW w:w="4638" w:type="dxa"/>
            <w:gridSpan w:val="8"/>
            <w:tcBorders>
              <w:top w:val="nil"/>
              <w:left w:val="nil"/>
              <w:bottom w:val="single" w:sz="4" w:space="0" w:color="auto"/>
              <w:right w:val="nil"/>
            </w:tcBorders>
          </w:tcPr>
          <w:p w14:paraId="737B7541" w14:textId="77777777" w:rsidR="005A11E4" w:rsidRPr="008B481E" w:rsidRDefault="005A11E4" w:rsidP="00B71733">
            <w:pPr>
              <w:spacing w:after="0"/>
              <w:rPr>
                <w:rFonts w:eastAsia="Calibri" w:cs="Calibri"/>
                <w:b/>
                <w:bCs/>
                <w:sz w:val="20"/>
                <w:szCs w:val="20"/>
                <w:lang w:eastAsia="sl-SI"/>
              </w:rPr>
            </w:pPr>
          </w:p>
          <w:p w14:paraId="624E3213" w14:textId="77777777" w:rsidR="005A11E4" w:rsidRPr="008B481E" w:rsidRDefault="005A11E4" w:rsidP="00B71733">
            <w:pPr>
              <w:spacing w:after="0"/>
              <w:rPr>
                <w:rFonts w:eastAsia="Calibri" w:cs="Calibri"/>
                <w:b/>
                <w:sz w:val="20"/>
                <w:szCs w:val="20"/>
                <w:lang w:eastAsia="sl-SI"/>
              </w:rPr>
            </w:pPr>
            <w:r w:rsidRPr="008B481E">
              <w:rPr>
                <w:rFonts w:eastAsia="Calibri" w:cs="Calibri"/>
                <w:b/>
                <w:sz w:val="20"/>
                <w:szCs w:val="20"/>
                <w:lang w:eastAsia="sl-SI"/>
              </w:rPr>
              <w:t>Pogoji za vključitev v delo oz. za opravljanje študijskih obveznosti:</w:t>
            </w:r>
          </w:p>
        </w:tc>
        <w:tc>
          <w:tcPr>
            <w:tcW w:w="143" w:type="dxa"/>
          </w:tcPr>
          <w:p w14:paraId="6CE3FFA8" w14:textId="77777777" w:rsidR="005A11E4" w:rsidRPr="008B481E" w:rsidRDefault="005A11E4" w:rsidP="00B71733">
            <w:pPr>
              <w:spacing w:after="0"/>
              <w:rPr>
                <w:rFonts w:eastAsia="Calibri" w:cs="Calibri"/>
                <w:b/>
                <w:sz w:val="20"/>
                <w:szCs w:val="20"/>
                <w:lang w:eastAsia="sl-SI"/>
              </w:rPr>
            </w:pPr>
          </w:p>
          <w:p w14:paraId="01D3BA6F" w14:textId="77777777" w:rsidR="005A11E4" w:rsidRPr="008B481E" w:rsidRDefault="005A11E4" w:rsidP="00B71733">
            <w:pPr>
              <w:spacing w:after="0"/>
              <w:rPr>
                <w:rFonts w:eastAsia="Calibri" w:cs="Calibri"/>
                <w:b/>
                <w:sz w:val="20"/>
                <w:szCs w:val="20"/>
                <w:lang w:eastAsia="sl-SI"/>
              </w:rPr>
            </w:pPr>
          </w:p>
        </w:tc>
        <w:tc>
          <w:tcPr>
            <w:tcW w:w="4915" w:type="dxa"/>
            <w:gridSpan w:val="8"/>
            <w:tcBorders>
              <w:top w:val="nil"/>
              <w:left w:val="nil"/>
              <w:bottom w:val="single" w:sz="4" w:space="0" w:color="auto"/>
              <w:right w:val="nil"/>
            </w:tcBorders>
          </w:tcPr>
          <w:p w14:paraId="32A3E51B" w14:textId="77777777" w:rsidR="005A11E4" w:rsidRPr="008B481E" w:rsidRDefault="005A11E4" w:rsidP="00B71733">
            <w:pPr>
              <w:spacing w:after="0"/>
              <w:rPr>
                <w:rFonts w:eastAsia="Calibri" w:cs="Calibri"/>
                <w:b/>
                <w:sz w:val="20"/>
                <w:szCs w:val="20"/>
                <w:lang w:eastAsia="sl-SI"/>
              </w:rPr>
            </w:pPr>
          </w:p>
          <w:p w14:paraId="5498F9CD" w14:textId="77777777" w:rsidR="005A11E4" w:rsidRPr="008B481E" w:rsidRDefault="005A11E4" w:rsidP="00B71733">
            <w:pPr>
              <w:spacing w:after="0"/>
              <w:rPr>
                <w:rFonts w:eastAsia="Calibri" w:cs="Calibri"/>
                <w:b/>
                <w:sz w:val="20"/>
                <w:szCs w:val="20"/>
                <w:lang w:eastAsia="sl-SI"/>
              </w:rPr>
            </w:pPr>
            <w:r w:rsidRPr="008B481E">
              <w:rPr>
                <w:rFonts w:eastAsia="Calibri" w:cs="Calibri"/>
                <w:b/>
                <w:sz w:val="20"/>
                <w:szCs w:val="20"/>
                <w:lang w:eastAsia="sl-SI"/>
              </w:rPr>
              <w:t>Prerequisites for enrolling in the course or for performing study obligations:</w:t>
            </w:r>
          </w:p>
        </w:tc>
      </w:tr>
      <w:tr w:rsidR="00280819" w:rsidRPr="00280819" w14:paraId="273ADA0E" w14:textId="77777777" w:rsidTr="00A646AE">
        <w:trPr>
          <w:trHeight w:val="275"/>
        </w:trPr>
        <w:tc>
          <w:tcPr>
            <w:tcW w:w="4638" w:type="dxa"/>
            <w:gridSpan w:val="8"/>
            <w:tcBorders>
              <w:top w:val="single" w:sz="4" w:space="0" w:color="auto"/>
              <w:left w:val="single" w:sz="4" w:space="0" w:color="auto"/>
              <w:bottom w:val="single" w:sz="4" w:space="0" w:color="auto"/>
              <w:right w:val="single" w:sz="4" w:space="0" w:color="auto"/>
            </w:tcBorders>
          </w:tcPr>
          <w:p w14:paraId="37A37BFD" w14:textId="6EA3D435" w:rsidR="008B481E" w:rsidRPr="00280819" w:rsidRDefault="00A646AE" w:rsidP="00B71733">
            <w:pPr>
              <w:spacing w:after="0"/>
              <w:rPr>
                <w:rFonts w:eastAsia="Calibri" w:cs="Calibri"/>
                <w:color w:val="000000" w:themeColor="text1"/>
                <w:sz w:val="20"/>
                <w:szCs w:val="20"/>
              </w:rPr>
            </w:pPr>
            <w:r w:rsidRPr="00280819">
              <w:rPr>
                <w:rFonts w:asciiTheme="minorHAnsi" w:hAnsiTheme="minorHAnsi" w:cstheme="minorHAnsi"/>
                <w:color w:val="000000" w:themeColor="text1"/>
                <w:sz w:val="20"/>
                <w:szCs w:val="20"/>
                <w:lang w:eastAsia="sl-SI"/>
              </w:rPr>
              <w:t>Pogoj za pristop k izpitu so opravljene obveznosti e-predavanj in e-vaj.</w:t>
            </w:r>
          </w:p>
        </w:tc>
        <w:tc>
          <w:tcPr>
            <w:tcW w:w="143" w:type="dxa"/>
            <w:tcBorders>
              <w:top w:val="nil"/>
              <w:left w:val="single" w:sz="4" w:space="0" w:color="auto"/>
              <w:bottom w:val="nil"/>
              <w:right w:val="single" w:sz="4" w:space="0" w:color="auto"/>
            </w:tcBorders>
          </w:tcPr>
          <w:p w14:paraId="15D85F45" w14:textId="77777777" w:rsidR="005A11E4" w:rsidRPr="00280819" w:rsidRDefault="005A11E4" w:rsidP="00B71733">
            <w:pPr>
              <w:spacing w:after="0"/>
              <w:rPr>
                <w:rFonts w:eastAsia="Calibri"/>
                <w:color w:val="000000" w:themeColor="text1"/>
                <w:sz w:val="20"/>
                <w:szCs w:val="20"/>
                <w:lang w:eastAsia="sl-SI"/>
              </w:rPr>
            </w:pPr>
          </w:p>
        </w:tc>
        <w:tc>
          <w:tcPr>
            <w:tcW w:w="4915" w:type="dxa"/>
            <w:gridSpan w:val="8"/>
            <w:tcBorders>
              <w:top w:val="single" w:sz="4" w:space="0" w:color="auto"/>
              <w:left w:val="single" w:sz="4" w:space="0" w:color="auto"/>
              <w:bottom w:val="single" w:sz="4" w:space="0" w:color="auto"/>
              <w:right w:val="single" w:sz="4" w:space="0" w:color="auto"/>
            </w:tcBorders>
          </w:tcPr>
          <w:p w14:paraId="28CBA30C" w14:textId="65619926" w:rsidR="008B481E" w:rsidRPr="00280819" w:rsidRDefault="00A646AE" w:rsidP="00B71733">
            <w:pPr>
              <w:spacing w:after="0"/>
              <w:rPr>
                <w:rFonts w:eastAsia="Calibri" w:cs="Calibri"/>
                <w:color w:val="000000" w:themeColor="text1"/>
                <w:sz w:val="20"/>
                <w:szCs w:val="20"/>
              </w:rPr>
            </w:pPr>
            <w:r w:rsidRPr="00280819">
              <w:rPr>
                <w:rFonts w:asciiTheme="minorHAnsi" w:hAnsiTheme="minorHAnsi" w:cstheme="minorHAnsi"/>
                <w:color w:val="000000" w:themeColor="text1"/>
                <w:sz w:val="20"/>
                <w:szCs w:val="20"/>
                <w:lang w:eastAsia="sl-SI"/>
              </w:rPr>
              <w:t>Completion of assignments in e-lectures and e-seminars is a prerequisite for taking the exam.</w:t>
            </w:r>
          </w:p>
        </w:tc>
      </w:tr>
      <w:tr w:rsidR="005A11E4" w:rsidRPr="008B481E" w14:paraId="32638BBD" w14:textId="77777777" w:rsidTr="00A646AE">
        <w:trPr>
          <w:trHeight w:val="137"/>
        </w:trPr>
        <w:tc>
          <w:tcPr>
            <w:tcW w:w="4629" w:type="dxa"/>
            <w:gridSpan w:val="7"/>
            <w:tcBorders>
              <w:top w:val="nil"/>
              <w:left w:val="nil"/>
              <w:bottom w:val="single" w:sz="4" w:space="0" w:color="auto"/>
              <w:right w:val="nil"/>
            </w:tcBorders>
          </w:tcPr>
          <w:p w14:paraId="17CC04A2" w14:textId="77777777" w:rsidR="005A11E4" w:rsidRPr="008B481E" w:rsidRDefault="005A11E4" w:rsidP="00B71733">
            <w:pPr>
              <w:spacing w:after="0"/>
              <w:rPr>
                <w:rFonts w:eastAsia="Calibri" w:cs="Calibri"/>
                <w:b/>
                <w:sz w:val="20"/>
                <w:szCs w:val="20"/>
                <w:lang w:eastAsia="sl-SI"/>
              </w:rPr>
            </w:pPr>
          </w:p>
          <w:p w14:paraId="08DA8183" w14:textId="77777777" w:rsidR="005A11E4" w:rsidRPr="008B481E" w:rsidRDefault="005A11E4" w:rsidP="00B71733">
            <w:pPr>
              <w:spacing w:after="0"/>
              <w:rPr>
                <w:rFonts w:eastAsia="Calibri" w:cs="Calibri"/>
                <w:b/>
                <w:sz w:val="20"/>
                <w:szCs w:val="20"/>
                <w:lang w:eastAsia="sl-SI"/>
              </w:rPr>
            </w:pPr>
            <w:r w:rsidRPr="008B481E">
              <w:rPr>
                <w:rFonts w:eastAsia="Calibri" w:cs="Calibri"/>
                <w:b/>
                <w:sz w:val="20"/>
                <w:szCs w:val="20"/>
                <w:lang w:eastAsia="sl-SI"/>
              </w:rPr>
              <w:t>Vsebina (kratek pregled učnega načrta):</w:t>
            </w:r>
            <w:r w:rsidRPr="008B481E">
              <w:rPr>
                <w:rFonts w:eastAsia="Calibri" w:cs="Calibri"/>
                <w:sz w:val="20"/>
                <w:szCs w:val="20"/>
                <w:lang w:eastAsia="sl-SI"/>
              </w:rPr>
              <w:t xml:space="preserve"> </w:t>
            </w:r>
          </w:p>
        </w:tc>
        <w:tc>
          <w:tcPr>
            <w:tcW w:w="152" w:type="dxa"/>
            <w:gridSpan w:val="2"/>
            <w:tcBorders>
              <w:bottom w:val="single" w:sz="4" w:space="0" w:color="auto"/>
            </w:tcBorders>
          </w:tcPr>
          <w:p w14:paraId="41A73D15" w14:textId="77777777" w:rsidR="005A11E4" w:rsidRPr="008B481E" w:rsidRDefault="005A11E4" w:rsidP="00B71733">
            <w:pPr>
              <w:spacing w:after="0"/>
              <w:rPr>
                <w:rFonts w:eastAsia="Calibri" w:cs="Calibri"/>
                <w:b/>
                <w:sz w:val="20"/>
                <w:szCs w:val="20"/>
                <w:lang w:eastAsia="sl-SI"/>
              </w:rPr>
            </w:pPr>
          </w:p>
        </w:tc>
        <w:tc>
          <w:tcPr>
            <w:tcW w:w="4915" w:type="dxa"/>
            <w:gridSpan w:val="8"/>
            <w:tcBorders>
              <w:top w:val="nil"/>
              <w:left w:val="nil"/>
              <w:bottom w:val="single" w:sz="4" w:space="0" w:color="auto"/>
              <w:right w:val="nil"/>
            </w:tcBorders>
          </w:tcPr>
          <w:p w14:paraId="47DF14D6" w14:textId="77777777" w:rsidR="005A11E4" w:rsidRPr="008B481E" w:rsidRDefault="005A11E4" w:rsidP="00B71733">
            <w:pPr>
              <w:spacing w:after="0"/>
              <w:rPr>
                <w:rFonts w:eastAsia="Calibri" w:cs="Calibri"/>
                <w:b/>
                <w:sz w:val="20"/>
                <w:szCs w:val="20"/>
                <w:lang w:eastAsia="sl-SI"/>
              </w:rPr>
            </w:pPr>
          </w:p>
          <w:p w14:paraId="542F3726" w14:textId="77777777" w:rsidR="005A11E4" w:rsidRPr="008B481E" w:rsidRDefault="005A11E4" w:rsidP="00B71733">
            <w:pPr>
              <w:spacing w:after="0"/>
              <w:rPr>
                <w:rFonts w:eastAsia="Calibri" w:cs="Calibri"/>
                <w:b/>
                <w:sz w:val="20"/>
                <w:szCs w:val="20"/>
                <w:lang w:eastAsia="sl-SI"/>
              </w:rPr>
            </w:pPr>
            <w:r w:rsidRPr="008B481E">
              <w:rPr>
                <w:rFonts w:eastAsia="Calibri" w:cs="Calibri"/>
                <w:b/>
                <w:sz w:val="20"/>
                <w:szCs w:val="20"/>
                <w:lang w:eastAsia="sl-SI"/>
              </w:rPr>
              <w:t>Content (syllabus outline):</w:t>
            </w:r>
          </w:p>
        </w:tc>
      </w:tr>
      <w:tr w:rsidR="003A04AB" w:rsidRPr="008B481E" w14:paraId="4EDFC7EE" w14:textId="77777777" w:rsidTr="00A646AE">
        <w:trPr>
          <w:trHeight w:val="20"/>
        </w:trPr>
        <w:tc>
          <w:tcPr>
            <w:tcW w:w="4629" w:type="dxa"/>
            <w:gridSpan w:val="7"/>
            <w:tcBorders>
              <w:top w:val="single" w:sz="4" w:space="0" w:color="auto"/>
              <w:left w:val="single" w:sz="4" w:space="0" w:color="auto"/>
              <w:bottom w:val="single" w:sz="4" w:space="0" w:color="auto"/>
              <w:right w:val="single" w:sz="4" w:space="0" w:color="auto"/>
            </w:tcBorders>
          </w:tcPr>
          <w:p w14:paraId="44B075F1" w14:textId="77777777" w:rsidR="00DB4DAC" w:rsidRPr="008B481E" w:rsidRDefault="00DB4DAC" w:rsidP="00DB4DAC">
            <w:pPr>
              <w:pStyle w:val="Default"/>
              <w:numPr>
                <w:ilvl w:val="0"/>
                <w:numId w:val="31"/>
              </w:numPr>
              <w:jc w:val="both"/>
              <w:rPr>
                <w:rFonts w:asciiTheme="minorHAnsi" w:hAnsiTheme="minorHAnsi"/>
                <w:color w:val="auto"/>
                <w:sz w:val="20"/>
                <w:szCs w:val="20"/>
              </w:rPr>
            </w:pPr>
            <w:r w:rsidRPr="008B481E">
              <w:rPr>
                <w:rFonts w:asciiTheme="minorHAnsi" w:hAnsiTheme="minorHAnsi"/>
                <w:bCs/>
                <w:color w:val="auto"/>
                <w:sz w:val="20"/>
                <w:szCs w:val="20"/>
              </w:rPr>
              <w:t>Diferencialni račun: odvod funkcije, geometrijski pomen odvoda, pravila za odvajanje, odvodi elementarnih funkcij, diferencial, višji odvodi, Taylorjeva formula, uporaba odvoda (ekstremi, prevoji, optimizacijske naloge).</w:t>
            </w:r>
          </w:p>
          <w:p w14:paraId="40A96F2D" w14:textId="77777777" w:rsidR="00DB4DAC" w:rsidRPr="008B481E" w:rsidRDefault="00DB4DAC" w:rsidP="00DB4DAC">
            <w:pPr>
              <w:pStyle w:val="Default"/>
              <w:numPr>
                <w:ilvl w:val="0"/>
                <w:numId w:val="31"/>
              </w:numPr>
              <w:jc w:val="both"/>
              <w:rPr>
                <w:rFonts w:asciiTheme="minorHAnsi" w:hAnsiTheme="minorHAnsi"/>
                <w:color w:val="auto"/>
                <w:sz w:val="20"/>
                <w:szCs w:val="20"/>
              </w:rPr>
            </w:pPr>
            <w:r w:rsidRPr="008B481E">
              <w:rPr>
                <w:rFonts w:asciiTheme="minorHAnsi" w:hAnsiTheme="minorHAnsi"/>
                <w:bCs/>
                <w:color w:val="auto"/>
                <w:sz w:val="20"/>
                <w:szCs w:val="20"/>
              </w:rPr>
              <w:t xml:space="preserve">Nedoločeni integral: definicija, pravila za integriranje, vpeljava nove spremenljivke, delno integriranje, integriranje racionalnih funkcij, primeri. </w:t>
            </w:r>
          </w:p>
          <w:p w14:paraId="3F1AD5E8" w14:textId="77777777" w:rsidR="00DB4DAC" w:rsidRPr="008B481E" w:rsidRDefault="00DB4DAC" w:rsidP="00DB4DAC">
            <w:pPr>
              <w:pStyle w:val="Default"/>
              <w:numPr>
                <w:ilvl w:val="0"/>
                <w:numId w:val="31"/>
              </w:numPr>
              <w:jc w:val="both"/>
              <w:rPr>
                <w:rFonts w:asciiTheme="minorHAnsi" w:hAnsiTheme="minorHAnsi"/>
                <w:color w:val="auto"/>
                <w:sz w:val="20"/>
                <w:szCs w:val="20"/>
              </w:rPr>
            </w:pPr>
            <w:r w:rsidRPr="008B481E">
              <w:rPr>
                <w:rFonts w:asciiTheme="minorHAnsi" w:hAnsiTheme="minorHAnsi"/>
                <w:bCs/>
                <w:color w:val="auto"/>
                <w:sz w:val="20"/>
                <w:szCs w:val="20"/>
              </w:rPr>
              <w:t xml:space="preserve">Določeni integral: definicija določenega integrala, geometrijski pomen in lastnosti, računanje, uporaba in primeri. </w:t>
            </w:r>
          </w:p>
          <w:p w14:paraId="038D06D8" w14:textId="77777777" w:rsidR="00DB4DAC" w:rsidRPr="008B481E" w:rsidRDefault="00DB4DAC" w:rsidP="00DB4DAC">
            <w:pPr>
              <w:pStyle w:val="Default"/>
              <w:numPr>
                <w:ilvl w:val="0"/>
                <w:numId w:val="31"/>
              </w:numPr>
              <w:jc w:val="both"/>
              <w:rPr>
                <w:rFonts w:asciiTheme="minorHAnsi" w:hAnsiTheme="minorHAnsi"/>
                <w:color w:val="auto"/>
                <w:sz w:val="20"/>
                <w:szCs w:val="20"/>
              </w:rPr>
            </w:pPr>
            <w:r w:rsidRPr="008B481E">
              <w:rPr>
                <w:rFonts w:asciiTheme="minorHAnsi" w:hAnsiTheme="minorHAnsi"/>
                <w:bCs/>
                <w:color w:val="auto"/>
                <w:sz w:val="20"/>
                <w:szCs w:val="20"/>
              </w:rPr>
              <w:t>Dvojni, trojni integral.</w:t>
            </w:r>
          </w:p>
          <w:p w14:paraId="544C2C9D" w14:textId="77777777" w:rsidR="00DB4DAC" w:rsidRPr="008B481E" w:rsidRDefault="00DB4DAC" w:rsidP="00DB4DAC">
            <w:pPr>
              <w:pStyle w:val="Default"/>
              <w:numPr>
                <w:ilvl w:val="0"/>
                <w:numId w:val="31"/>
              </w:numPr>
              <w:jc w:val="both"/>
              <w:rPr>
                <w:rFonts w:asciiTheme="minorHAnsi" w:hAnsiTheme="minorHAnsi"/>
                <w:color w:val="auto"/>
                <w:sz w:val="20"/>
                <w:szCs w:val="20"/>
              </w:rPr>
            </w:pPr>
            <w:r w:rsidRPr="008B481E">
              <w:rPr>
                <w:rFonts w:asciiTheme="minorHAnsi" w:hAnsiTheme="minorHAnsi"/>
                <w:bCs/>
                <w:color w:val="auto"/>
                <w:sz w:val="20"/>
                <w:szCs w:val="20"/>
              </w:rPr>
              <w:t xml:space="preserve">Diferencialne enačbe: osnovni pojmi, diferencialne enačbe prvega reda, diferencialne enačbe drugega reda, primeri. </w:t>
            </w:r>
          </w:p>
          <w:p w14:paraId="731D9741" w14:textId="2ED77B0E" w:rsidR="00DD71A6" w:rsidRPr="008B481E" w:rsidRDefault="00DB4DAC" w:rsidP="00DB4DAC">
            <w:pPr>
              <w:pStyle w:val="Default"/>
              <w:numPr>
                <w:ilvl w:val="0"/>
                <w:numId w:val="31"/>
              </w:numPr>
              <w:jc w:val="both"/>
              <w:rPr>
                <w:rFonts w:asciiTheme="minorHAnsi" w:hAnsiTheme="minorHAnsi"/>
                <w:color w:val="auto"/>
                <w:sz w:val="20"/>
                <w:szCs w:val="20"/>
              </w:rPr>
            </w:pPr>
            <w:r w:rsidRPr="008B481E">
              <w:rPr>
                <w:rFonts w:asciiTheme="minorHAnsi" w:hAnsiTheme="minorHAnsi"/>
                <w:bCs/>
                <w:color w:val="auto"/>
                <w:sz w:val="20"/>
                <w:szCs w:val="20"/>
              </w:rPr>
              <w:t>Funkcije več spremenljivk: primeri, parcialni odvodi, Taylorjeva formula</w:t>
            </w:r>
            <w:r w:rsidR="00280819">
              <w:rPr>
                <w:rFonts w:asciiTheme="minorHAnsi" w:hAnsiTheme="minorHAnsi"/>
                <w:bCs/>
                <w:color w:val="auto"/>
                <w:sz w:val="20"/>
                <w:szCs w:val="20"/>
              </w:rPr>
              <w:t>.</w:t>
            </w:r>
            <w:r w:rsidRPr="008B481E">
              <w:rPr>
                <w:rFonts w:asciiTheme="minorHAnsi" w:hAnsiTheme="minorHAnsi"/>
                <w:bCs/>
                <w:color w:val="auto"/>
                <w:sz w:val="20"/>
                <w:szCs w:val="20"/>
              </w:rPr>
              <w:t xml:space="preserve"> </w:t>
            </w:r>
          </w:p>
          <w:p w14:paraId="625112B6" w14:textId="56B94336" w:rsidR="003A04AB" w:rsidRPr="008B481E" w:rsidRDefault="00DD71A6" w:rsidP="00DB4DAC">
            <w:pPr>
              <w:pStyle w:val="Default"/>
              <w:numPr>
                <w:ilvl w:val="0"/>
                <w:numId w:val="31"/>
              </w:numPr>
              <w:jc w:val="both"/>
              <w:rPr>
                <w:rFonts w:asciiTheme="minorHAnsi" w:hAnsiTheme="minorHAnsi"/>
                <w:color w:val="auto"/>
                <w:sz w:val="20"/>
                <w:szCs w:val="20"/>
              </w:rPr>
            </w:pPr>
            <w:r w:rsidRPr="008B481E">
              <w:rPr>
                <w:rFonts w:asciiTheme="minorHAnsi" w:hAnsiTheme="minorHAnsi"/>
                <w:bCs/>
                <w:color w:val="auto"/>
                <w:sz w:val="20"/>
                <w:szCs w:val="20"/>
              </w:rPr>
              <w:t xml:space="preserve">Praktični </w:t>
            </w:r>
            <w:r w:rsidR="00DB4DAC" w:rsidRPr="008B481E">
              <w:rPr>
                <w:rFonts w:asciiTheme="minorHAnsi" w:hAnsiTheme="minorHAnsi"/>
                <w:bCs/>
                <w:color w:val="auto"/>
                <w:sz w:val="20"/>
                <w:szCs w:val="20"/>
              </w:rPr>
              <w:t>primeri uporabe</w:t>
            </w:r>
            <w:r w:rsidRPr="008B481E">
              <w:rPr>
                <w:rFonts w:asciiTheme="minorHAnsi" w:hAnsiTheme="minorHAnsi"/>
                <w:bCs/>
                <w:color w:val="auto"/>
                <w:sz w:val="20"/>
                <w:szCs w:val="20"/>
              </w:rPr>
              <w:t xml:space="preserve"> v  logistiki</w:t>
            </w:r>
            <w:r w:rsidR="00DB4DAC" w:rsidRPr="008B481E">
              <w:rPr>
                <w:rFonts w:asciiTheme="minorHAnsi" w:hAnsiTheme="minorHAnsi"/>
                <w:bCs/>
                <w:color w:val="auto"/>
                <w:sz w:val="20"/>
                <w:szCs w:val="20"/>
              </w:rPr>
              <w:t>.</w:t>
            </w:r>
          </w:p>
        </w:tc>
        <w:tc>
          <w:tcPr>
            <w:tcW w:w="152" w:type="dxa"/>
            <w:gridSpan w:val="2"/>
            <w:tcBorders>
              <w:top w:val="single" w:sz="4" w:space="0" w:color="auto"/>
              <w:left w:val="single" w:sz="4" w:space="0" w:color="auto"/>
              <w:right w:val="single" w:sz="4" w:space="0" w:color="auto"/>
            </w:tcBorders>
          </w:tcPr>
          <w:p w14:paraId="5B47B472" w14:textId="77777777" w:rsidR="003A04AB" w:rsidRPr="008B481E" w:rsidRDefault="003A04AB" w:rsidP="00CE5E00">
            <w:pPr>
              <w:spacing w:after="0"/>
              <w:rPr>
                <w:rFonts w:eastAsia="Calibri" w:cs="Arial"/>
                <w:sz w:val="20"/>
                <w:szCs w:val="20"/>
                <w:lang w:eastAsia="sl-SI"/>
              </w:rPr>
            </w:pPr>
          </w:p>
        </w:tc>
        <w:tc>
          <w:tcPr>
            <w:tcW w:w="4915" w:type="dxa"/>
            <w:gridSpan w:val="8"/>
            <w:tcBorders>
              <w:top w:val="single" w:sz="4" w:space="0" w:color="auto"/>
              <w:left w:val="single" w:sz="4" w:space="0" w:color="auto"/>
              <w:bottom w:val="single" w:sz="4" w:space="0" w:color="auto"/>
              <w:right w:val="single" w:sz="4" w:space="0" w:color="auto"/>
            </w:tcBorders>
          </w:tcPr>
          <w:p w14:paraId="2A0C9202" w14:textId="77777777" w:rsidR="00DB4DAC" w:rsidRPr="008B481E" w:rsidRDefault="00DB4DAC" w:rsidP="00DB4DAC">
            <w:pPr>
              <w:numPr>
                <w:ilvl w:val="0"/>
                <w:numId w:val="32"/>
              </w:numPr>
              <w:spacing w:after="0"/>
              <w:jc w:val="both"/>
              <w:rPr>
                <w:rFonts w:asciiTheme="minorHAnsi" w:hAnsiTheme="minorHAnsi"/>
                <w:b/>
                <w:sz w:val="20"/>
                <w:szCs w:val="20"/>
              </w:rPr>
            </w:pPr>
            <w:r w:rsidRPr="008B481E">
              <w:rPr>
                <w:rFonts w:asciiTheme="minorHAnsi" w:hAnsiTheme="minorHAnsi"/>
                <w:sz w:val="20"/>
                <w:szCs w:val="20"/>
              </w:rPr>
              <w:t>Differential calculus: the derivative of a function, geometrical importance of a derivative, derivation rules, derivates of elementary functions, a differential, higher order derivatives, Taylor's formula, application of a derivative (extremes, inflection points).</w:t>
            </w:r>
          </w:p>
          <w:p w14:paraId="3F4A1777" w14:textId="1B98932B" w:rsidR="00DB4DAC" w:rsidRPr="00280819" w:rsidRDefault="00DB4DAC" w:rsidP="00DB4DAC">
            <w:pPr>
              <w:numPr>
                <w:ilvl w:val="0"/>
                <w:numId w:val="32"/>
              </w:numPr>
              <w:spacing w:after="0"/>
              <w:jc w:val="both"/>
              <w:rPr>
                <w:rFonts w:asciiTheme="minorHAnsi" w:hAnsiTheme="minorHAnsi"/>
                <w:b/>
                <w:sz w:val="20"/>
                <w:szCs w:val="20"/>
              </w:rPr>
            </w:pPr>
            <w:r w:rsidRPr="008B481E">
              <w:rPr>
                <w:rFonts w:asciiTheme="minorHAnsi" w:hAnsiTheme="minorHAnsi"/>
                <w:sz w:val="20"/>
                <w:szCs w:val="20"/>
              </w:rPr>
              <w:t>Indefinite integral:  definition, integration rules, introduction of a new variable, partial integration, integration of rational functions, application and examples.</w:t>
            </w:r>
          </w:p>
          <w:p w14:paraId="47528C3F" w14:textId="511A23FB" w:rsidR="00280819" w:rsidRPr="00876597" w:rsidRDefault="00876597" w:rsidP="00876597">
            <w:pPr>
              <w:pStyle w:val="Odstavekseznama"/>
              <w:numPr>
                <w:ilvl w:val="0"/>
                <w:numId w:val="32"/>
              </w:numPr>
              <w:rPr>
                <w:rFonts w:asciiTheme="minorHAnsi" w:hAnsiTheme="minorHAnsi"/>
                <w:sz w:val="20"/>
                <w:szCs w:val="20"/>
              </w:rPr>
            </w:pPr>
            <w:r w:rsidRPr="00876597">
              <w:rPr>
                <w:rFonts w:asciiTheme="minorHAnsi" w:hAnsiTheme="minorHAnsi"/>
                <w:sz w:val="20"/>
                <w:szCs w:val="20"/>
              </w:rPr>
              <w:t>Definite integrals: definition, geometric interpretation and properties, computation, applications, and examples.</w:t>
            </w:r>
          </w:p>
          <w:p w14:paraId="187307AD" w14:textId="77777777" w:rsidR="00DB4DAC" w:rsidRPr="008B481E" w:rsidRDefault="00DB4DAC" w:rsidP="00DB4DAC">
            <w:pPr>
              <w:numPr>
                <w:ilvl w:val="0"/>
                <w:numId w:val="32"/>
              </w:numPr>
              <w:spacing w:after="0"/>
              <w:jc w:val="both"/>
              <w:rPr>
                <w:rFonts w:asciiTheme="minorHAnsi" w:hAnsiTheme="minorHAnsi"/>
                <w:b/>
                <w:sz w:val="20"/>
                <w:szCs w:val="20"/>
              </w:rPr>
            </w:pPr>
            <w:r w:rsidRPr="008B481E">
              <w:rPr>
                <w:rFonts w:asciiTheme="minorHAnsi" w:hAnsiTheme="minorHAnsi"/>
                <w:sz w:val="20"/>
                <w:szCs w:val="20"/>
              </w:rPr>
              <w:t>Double, triple integrals.</w:t>
            </w:r>
          </w:p>
          <w:p w14:paraId="0FFA2A5A" w14:textId="77777777" w:rsidR="00DB4DAC" w:rsidRPr="008B481E" w:rsidRDefault="00DB4DAC" w:rsidP="00DB4DAC">
            <w:pPr>
              <w:numPr>
                <w:ilvl w:val="0"/>
                <w:numId w:val="32"/>
              </w:numPr>
              <w:spacing w:after="0"/>
              <w:jc w:val="both"/>
              <w:rPr>
                <w:rFonts w:asciiTheme="minorHAnsi" w:hAnsiTheme="minorHAnsi"/>
                <w:b/>
                <w:sz w:val="20"/>
                <w:szCs w:val="20"/>
              </w:rPr>
            </w:pPr>
            <w:r w:rsidRPr="008B481E">
              <w:rPr>
                <w:rFonts w:asciiTheme="minorHAnsi" w:hAnsiTheme="minorHAnsi"/>
                <w:sz w:val="20"/>
                <w:szCs w:val="20"/>
              </w:rPr>
              <w:t>Differential equations: basic terminology, first order differential equations, second order differential equations, examples.</w:t>
            </w:r>
          </w:p>
          <w:p w14:paraId="3C43D3BC" w14:textId="77777777" w:rsidR="00DD71A6" w:rsidRPr="008B481E" w:rsidRDefault="00DB4DAC" w:rsidP="00DB4DAC">
            <w:pPr>
              <w:numPr>
                <w:ilvl w:val="0"/>
                <w:numId w:val="32"/>
              </w:numPr>
              <w:spacing w:after="0"/>
              <w:jc w:val="both"/>
              <w:rPr>
                <w:rFonts w:asciiTheme="minorHAnsi" w:hAnsiTheme="minorHAnsi"/>
                <w:b/>
                <w:sz w:val="20"/>
                <w:szCs w:val="20"/>
              </w:rPr>
            </w:pPr>
            <w:r w:rsidRPr="008B481E">
              <w:rPr>
                <w:rFonts w:asciiTheme="minorHAnsi" w:hAnsiTheme="minorHAnsi"/>
                <w:sz w:val="20"/>
                <w:szCs w:val="20"/>
              </w:rPr>
              <w:t>Functions of more variables: examples, partial derivatives, Taylor's</w:t>
            </w:r>
            <w:r w:rsidR="00DD71A6" w:rsidRPr="008B481E">
              <w:rPr>
                <w:rFonts w:asciiTheme="minorHAnsi" w:hAnsiTheme="minorHAnsi"/>
                <w:sz w:val="20"/>
                <w:szCs w:val="20"/>
              </w:rPr>
              <w:t xml:space="preserve"> formula</w:t>
            </w:r>
          </w:p>
          <w:p w14:paraId="68E25B91" w14:textId="14ECDC2A" w:rsidR="003A04AB" w:rsidRPr="008B481E" w:rsidRDefault="00DD71A6" w:rsidP="00DB4DAC">
            <w:pPr>
              <w:numPr>
                <w:ilvl w:val="0"/>
                <w:numId w:val="32"/>
              </w:numPr>
              <w:spacing w:after="0"/>
              <w:jc w:val="both"/>
              <w:rPr>
                <w:rFonts w:asciiTheme="minorHAnsi" w:hAnsiTheme="minorHAnsi"/>
                <w:b/>
                <w:sz w:val="20"/>
                <w:szCs w:val="20"/>
              </w:rPr>
            </w:pPr>
            <w:r w:rsidRPr="008B481E">
              <w:rPr>
                <w:rFonts w:asciiTheme="minorHAnsi" w:hAnsiTheme="minorHAnsi"/>
                <w:sz w:val="20"/>
                <w:szCs w:val="20"/>
              </w:rPr>
              <w:t>Practical</w:t>
            </w:r>
            <w:r w:rsidR="00DB4DAC" w:rsidRPr="008B481E">
              <w:rPr>
                <w:rFonts w:asciiTheme="minorHAnsi" w:hAnsiTheme="minorHAnsi"/>
                <w:sz w:val="20"/>
                <w:szCs w:val="20"/>
              </w:rPr>
              <w:t xml:space="preserve"> application </w:t>
            </w:r>
            <w:r w:rsidRPr="008B481E">
              <w:rPr>
                <w:rFonts w:asciiTheme="minorHAnsi" w:hAnsiTheme="minorHAnsi"/>
                <w:sz w:val="20"/>
                <w:szCs w:val="20"/>
              </w:rPr>
              <w:t xml:space="preserve">in logistics: </w:t>
            </w:r>
            <w:r w:rsidR="00DB4DAC" w:rsidRPr="008B481E">
              <w:rPr>
                <w:rFonts w:asciiTheme="minorHAnsi" w:hAnsiTheme="minorHAnsi"/>
                <w:sz w:val="20"/>
                <w:szCs w:val="20"/>
              </w:rPr>
              <w:t>examples.</w:t>
            </w:r>
          </w:p>
        </w:tc>
      </w:tr>
    </w:tbl>
    <w:p w14:paraId="192FE872" w14:textId="77777777" w:rsidR="00EF5697" w:rsidRDefault="00EF5697">
      <w:r>
        <w:br w:type="page"/>
      </w:r>
    </w:p>
    <w:tbl>
      <w:tblPr>
        <w:tblW w:w="9696" w:type="dxa"/>
        <w:tblLayout w:type="fixed"/>
        <w:tblCellMar>
          <w:left w:w="56" w:type="dxa"/>
          <w:right w:w="56" w:type="dxa"/>
        </w:tblCellMar>
        <w:tblLook w:val="00A0" w:firstRow="1" w:lastRow="0" w:firstColumn="1" w:lastColumn="0" w:noHBand="0" w:noVBand="0"/>
      </w:tblPr>
      <w:tblGrid>
        <w:gridCol w:w="3942"/>
        <w:gridCol w:w="687"/>
        <w:gridCol w:w="9"/>
        <w:gridCol w:w="143"/>
        <w:gridCol w:w="694"/>
        <w:gridCol w:w="4221"/>
      </w:tblGrid>
      <w:tr w:rsidR="006C6387" w:rsidRPr="008B481E" w14:paraId="50F6CFCC" w14:textId="77777777" w:rsidTr="00EF5697">
        <w:tc>
          <w:tcPr>
            <w:tcW w:w="9696" w:type="dxa"/>
            <w:gridSpan w:val="6"/>
            <w:tcBorders>
              <w:bottom w:val="single" w:sz="4" w:space="0" w:color="auto"/>
            </w:tcBorders>
          </w:tcPr>
          <w:p w14:paraId="4C4D6A60" w14:textId="5DF510E3" w:rsidR="006C6387" w:rsidRPr="008B481E" w:rsidRDefault="006C6387" w:rsidP="00EF5697">
            <w:pPr>
              <w:spacing w:after="0"/>
              <w:jc w:val="both"/>
              <w:rPr>
                <w:rFonts w:eastAsia="Calibri" w:cs="Calibri"/>
                <w:b/>
                <w:sz w:val="20"/>
                <w:szCs w:val="20"/>
                <w:lang w:eastAsia="sl-SI"/>
              </w:rPr>
            </w:pPr>
            <w:r w:rsidRPr="008B481E">
              <w:rPr>
                <w:rFonts w:eastAsia="Calibri" w:cs="Calibri"/>
                <w:sz w:val="20"/>
                <w:szCs w:val="20"/>
                <w:lang w:eastAsia="sl-SI"/>
              </w:rPr>
              <w:lastRenderedPageBreak/>
              <w:br w:type="page"/>
            </w:r>
            <w:r w:rsidRPr="008B481E">
              <w:rPr>
                <w:rFonts w:eastAsia="Calibri" w:cs="Calibri"/>
                <w:b/>
                <w:sz w:val="20"/>
                <w:szCs w:val="20"/>
                <w:lang w:eastAsia="sl-SI"/>
              </w:rPr>
              <w:t>Temeljni literatura in viri / Reading materials:</w:t>
            </w:r>
          </w:p>
        </w:tc>
      </w:tr>
      <w:tr w:rsidR="00DB4DAC" w:rsidRPr="008B481E" w14:paraId="166E7B56" w14:textId="77777777" w:rsidTr="00EF5697">
        <w:trPr>
          <w:trHeight w:val="1198"/>
        </w:trPr>
        <w:tc>
          <w:tcPr>
            <w:tcW w:w="9696" w:type="dxa"/>
            <w:gridSpan w:val="6"/>
            <w:tcBorders>
              <w:top w:val="single" w:sz="4" w:space="0" w:color="auto"/>
              <w:left w:val="single" w:sz="4" w:space="0" w:color="auto"/>
              <w:bottom w:val="single" w:sz="4" w:space="0" w:color="auto"/>
              <w:right w:val="single" w:sz="4" w:space="0" w:color="auto"/>
            </w:tcBorders>
          </w:tcPr>
          <w:p w14:paraId="63893425" w14:textId="77777777" w:rsidR="00654B81" w:rsidRPr="008B481E" w:rsidRDefault="00654B81" w:rsidP="00654B81">
            <w:pPr>
              <w:autoSpaceDE w:val="0"/>
              <w:autoSpaceDN w:val="0"/>
              <w:adjustRightInd w:val="0"/>
              <w:spacing w:after="0"/>
              <w:jc w:val="both"/>
              <w:rPr>
                <w:rFonts w:eastAsia="Yu Mincho"/>
                <w:sz w:val="20"/>
                <w:szCs w:val="20"/>
                <w:shd w:val="clear" w:color="auto" w:fill="FFC000"/>
                <w:lang w:val="en-US"/>
              </w:rPr>
            </w:pPr>
            <w:r w:rsidRPr="008B481E">
              <w:rPr>
                <w:rFonts w:eastAsia="Yu Mincho"/>
                <w:sz w:val="20"/>
                <w:szCs w:val="20"/>
                <w:lang w:val="en-US"/>
              </w:rPr>
              <w:t>FOŠNER, Maja</w:t>
            </w:r>
            <w:r w:rsidRPr="008B481E">
              <w:rPr>
                <w:rFonts w:eastAsia="Yu Mincho"/>
                <w:i/>
                <w:iCs/>
                <w:sz w:val="20"/>
                <w:szCs w:val="20"/>
                <w:lang w:val="en-US"/>
              </w:rPr>
              <w:t>. Matematične metode: elektronski učbenik</w:t>
            </w:r>
            <w:r w:rsidRPr="008B481E">
              <w:rPr>
                <w:rFonts w:eastAsia="Yu Mincho"/>
                <w:sz w:val="20"/>
                <w:szCs w:val="20"/>
                <w:lang w:val="en-US"/>
              </w:rPr>
              <w:t xml:space="preserve">. Celje: Fakulteta za logistiko, 2009. 1 optični disk (CD-ROM). ISBN 978-961-6562-29-4.  </w:t>
            </w:r>
          </w:p>
          <w:p w14:paraId="6DD8D32C" w14:textId="5B94C3BE" w:rsidR="00654B81" w:rsidRPr="008B481E" w:rsidRDefault="00654B81" w:rsidP="00654B81">
            <w:pPr>
              <w:spacing w:after="0"/>
              <w:jc w:val="both"/>
              <w:rPr>
                <w:rFonts w:eastAsia="Yu Mincho"/>
                <w:sz w:val="20"/>
                <w:szCs w:val="20"/>
                <w:lang w:val="en-US"/>
              </w:rPr>
            </w:pPr>
            <w:r w:rsidRPr="008B481E">
              <w:rPr>
                <w:rFonts w:cs="Calibri"/>
                <w:color w:val="000000"/>
                <w:sz w:val="20"/>
                <w:szCs w:val="20"/>
                <w:shd w:val="clear" w:color="auto" w:fill="FFFFFF"/>
              </w:rPr>
              <w:t>Fošner, A., &amp; Fošner, M. (2008). </w:t>
            </w:r>
            <w:r w:rsidRPr="008B481E">
              <w:rPr>
                <w:rFonts w:cs="Calibri"/>
                <w:i/>
                <w:iCs/>
                <w:color w:val="000000"/>
                <w:sz w:val="20"/>
                <w:szCs w:val="20"/>
                <w:shd w:val="clear" w:color="auto" w:fill="FFFFFF"/>
              </w:rPr>
              <w:t>Matematika: univerzitetni učbenik.</w:t>
            </w:r>
            <w:r w:rsidRPr="008B481E">
              <w:rPr>
                <w:rFonts w:cs="Calibri"/>
                <w:color w:val="000000"/>
                <w:sz w:val="20"/>
                <w:szCs w:val="20"/>
                <w:shd w:val="clear" w:color="auto" w:fill="FFFFFF"/>
              </w:rPr>
              <w:t> Fakulteta za logistiko. http://fl.uni-mb.si/eknjige/matematika_univerzitetni_ucbenik.pdf</w:t>
            </w:r>
            <w:r w:rsidR="00280819">
              <w:rPr>
                <w:rFonts w:cs="Calibri"/>
                <w:color w:val="000000"/>
                <w:sz w:val="20"/>
                <w:szCs w:val="20"/>
                <w:shd w:val="clear" w:color="auto" w:fill="FFFFFF"/>
              </w:rPr>
              <w:t>.</w:t>
            </w:r>
          </w:p>
          <w:p w14:paraId="1A2B81BC" w14:textId="75262DD5" w:rsidR="00654B81" w:rsidRPr="008B481E" w:rsidRDefault="00654B81" w:rsidP="00654B81">
            <w:pPr>
              <w:autoSpaceDE w:val="0"/>
              <w:autoSpaceDN w:val="0"/>
              <w:adjustRightInd w:val="0"/>
              <w:spacing w:after="0"/>
              <w:jc w:val="both"/>
              <w:rPr>
                <w:rFonts w:eastAsia="Calibri"/>
                <w:b/>
                <w:sz w:val="20"/>
                <w:szCs w:val="20"/>
              </w:rPr>
            </w:pPr>
            <w:r w:rsidRPr="008B481E">
              <w:rPr>
                <w:rFonts w:cs="Calibri"/>
                <w:color w:val="000000"/>
                <w:sz w:val="20"/>
                <w:szCs w:val="20"/>
                <w:shd w:val="clear" w:color="auto" w:fill="FFFFFF"/>
              </w:rPr>
              <w:t>Fošner, M., &amp; Marcen, B. (2012). </w:t>
            </w:r>
            <w:r w:rsidRPr="008B481E">
              <w:rPr>
                <w:rFonts w:cs="Calibri"/>
                <w:i/>
                <w:iCs/>
                <w:color w:val="000000"/>
                <w:sz w:val="20"/>
                <w:szCs w:val="20"/>
                <w:shd w:val="clear" w:color="auto" w:fill="FFFFFF"/>
              </w:rPr>
              <w:t>Zbirka nalog iz matematičnih metod II</w:t>
            </w:r>
            <w:r w:rsidRPr="008B481E">
              <w:rPr>
                <w:rFonts w:cs="Calibri"/>
                <w:color w:val="000000"/>
                <w:sz w:val="20"/>
                <w:szCs w:val="20"/>
                <w:shd w:val="clear" w:color="auto" w:fill="FFFFFF"/>
              </w:rPr>
              <w:t xml:space="preserve">. Fakulteta za logistiko. </w:t>
            </w:r>
            <w:r w:rsidRPr="008B481E">
              <w:rPr>
                <w:rFonts w:cs="Calibri"/>
                <w:color w:val="212121"/>
                <w:sz w:val="20"/>
                <w:szCs w:val="20"/>
                <w:shd w:val="clear" w:color="auto" w:fill="FFFFFF"/>
              </w:rPr>
              <w:t>http://fl.uni-mb.si/attachments/zbirka_nalog_MM2_Fosner_Marcen.pdf</w:t>
            </w:r>
            <w:r w:rsidR="00280819">
              <w:rPr>
                <w:rFonts w:cs="Calibri"/>
                <w:color w:val="212121"/>
                <w:sz w:val="20"/>
                <w:szCs w:val="20"/>
                <w:shd w:val="clear" w:color="auto" w:fill="FFFFFF"/>
              </w:rPr>
              <w:t>.</w:t>
            </w:r>
          </w:p>
          <w:p w14:paraId="2675D427" w14:textId="77777777" w:rsidR="008B481E" w:rsidRDefault="008B481E" w:rsidP="00654B81">
            <w:pPr>
              <w:autoSpaceDE w:val="0"/>
              <w:autoSpaceDN w:val="0"/>
              <w:adjustRightInd w:val="0"/>
              <w:spacing w:after="0"/>
              <w:jc w:val="both"/>
              <w:rPr>
                <w:rFonts w:eastAsia="Calibri"/>
                <w:iCs/>
                <w:sz w:val="20"/>
                <w:szCs w:val="20"/>
                <w:lang w:val="en-US"/>
              </w:rPr>
            </w:pPr>
          </w:p>
          <w:p w14:paraId="76E9C26A" w14:textId="735F34B4" w:rsidR="00654B81" w:rsidRPr="008B481E" w:rsidRDefault="00654B81" w:rsidP="00654B81">
            <w:pPr>
              <w:autoSpaceDE w:val="0"/>
              <w:autoSpaceDN w:val="0"/>
              <w:adjustRightInd w:val="0"/>
              <w:spacing w:after="0"/>
              <w:jc w:val="both"/>
              <w:rPr>
                <w:rFonts w:eastAsia="Calibri"/>
                <w:iCs/>
                <w:sz w:val="20"/>
                <w:szCs w:val="20"/>
                <w:lang w:val="en-US"/>
              </w:rPr>
            </w:pPr>
            <w:r w:rsidRPr="008B481E">
              <w:rPr>
                <w:rFonts w:eastAsia="Calibri"/>
                <w:iCs/>
                <w:sz w:val="20"/>
                <w:szCs w:val="20"/>
                <w:lang w:val="en-US"/>
              </w:rPr>
              <w:t>Dodatna literatura:</w:t>
            </w:r>
          </w:p>
          <w:p w14:paraId="6ABC88E7" w14:textId="77777777" w:rsidR="00654B81" w:rsidRPr="008B481E" w:rsidRDefault="00654B81" w:rsidP="00654B81">
            <w:pPr>
              <w:spacing w:after="0"/>
              <w:jc w:val="both"/>
              <w:rPr>
                <w:rFonts w:ascii="Arial" w:hAnsi="Arial" w:cs="Arial"/>
                <w:sz w:val="20"/>
                <w:szCs w:val="20"/>
              </w:rPr>
            </w:pPr>
            <w:r w:rsidRPr="008B481E">
              <w:rPr>
                <w:rFonts w:cs="Calibri"/>
                <w:color w:val="000000"/>
                <w:sz w:val="20"/>
                <w:szCs w:val="20"/>
                <w:shd w:val="clear" w:color="auto" w:fill="FFFFFF"/>
              </w:rPr>
              <w:t>Jamnik, R. (2001). </w:t>
            </w:r>
            <w:r w:rsidRPr="008B481E">
              <w:rPr>
                <w:rFonts w:cs="Calibri"/>
                <w:i/>
                <w:iCs/>
                <w:color w:val="000000"/>
                <w:sz w:val="20"/>
                <w:szCs w:val="20"/>
                <w:shd w:val="clear" w:color="auto" w:fill="FFFFFF"/>
              </w:rPr>
              <w:t>Matematika</w:t>
            </w:r>
            <w:r w:rsidRPr="008B481E">
              <w:rPr>
                <w:rFonts w:cs="Calibri"/>
                <w:color w:val="000000"/>
                <w:sz w:val="20"/>
                <w:szCs w:val="20"/>
                <w:shd w:val="clear" w:color="auto" w:fill="FFFFFF"/>
              </w:rPr>
              <w:t> (7. natis). DMFA - založništvo.</w:t>
            </w:r>
          </w:p>
          <w:p w14:paraId="585AAB07" w14:textId="0651EC6B" w:rsidR="00A7013B" w:rsidRPr="008B481E" w:rsidRDefault="00654B81" w:rsidP="00654B81">
            <w:pPr>
              <w:spacing w:after="0"/>
              <w:jc w:val="both"/>
              <w:rPr>
                <w:rFonts w:cs="Calibri"/>
                <w:color w:val="000000"/>
                <w:sz w:val="20"/>
                <w:szCs w:val="20"/>
                <w:shd w:val="clear" w:color="auto" w:fill="FFFFFF"/>
              </w:rPr>
            </w:pPr>
            <w:r w:rsidRPr="008B481E">
              <w:rPr>
                <w:rFonts w:cs="Calibri"/>
                <w:color w:val="000000"/>
                <w:sz w:val="20"/>
                <w:szCs w:val="20"/>
                <w:shd w:val="clear" w:color="auto" w:fill="FFFFFF"/>
              </w:rPr>
              <w:t>Vidav, I. (1961). </w:t>
            </w:r>
            <w:r w:rsidRPr="008B481E">
              <w:rPr>
                <w:rFonts w:cs="Calibri"/>
                <w:i/>
                <w:iCs/>
                <w:color w:val="000000"/>
                <w:sz w:val="20"/>
                <w:szCs w:val="20"/>
                <w:shd w:val="clear" w:color="auto" w:fill="FFFFFF"/>
              </w:rPr>
              <w:t>Višja matematika. 1</w:t>
            </w:r>
            <w:r w:rsidRPr="008B481E">
              <w:rPr>
                <w:rFonts w:cs="Calibri"/>
                <w:color w:val="000000"/>
                <w:sz w:val="20"/>
                <w:szCs w:val="20"/>
                <w:shd w:val="clear" w:color="auto" w:fill="FFFFFF"/>
              </w:rPr>
              <w:t> (2. izd.). Državna založba Slovenije.</w:t>
            </w:r>
          </w:p>
          <w:p w14:paraId="3ACCE942" w14:textId="473F5052" w:rsidR="00654B81" w:rsidRPr="008B481E" w:rsidRDefault="00654B81" w:rsidP="00654B81">
            <w:pPr>
              <w:spacing w:after="0"/>
              <w:jc w:val="both"/>
              <w:rPr>
                <w:rFonts w:eastAsia="Calibri"/>
                <w:iCs/>
                <w:sz w:val="20"/>
                <w:szCs w:val="20"/>
                <w:lang w:val="en-US"/>
              </w:rPr>
            </w:pPr>
            <w:r w:rsidRPr="008B481E">
              <w:rPr>
                <w:rFonts w:cs="Calibri"/>
                <w:color w:val="000000"/>
                <w:sz w:val="20"/>
                <w:szCs w:val="20"/>
                <w:shd w:val="clear" w:color="auto" w:fill="FFFFFF"/>
              </w:rPr>
              <w:t>Vidav, I., Grasselli, J., Jamnik, R., Krušič, B., Vadnal, A., &amp; Vencelj, M. (1975). </w:t>
            </w:r>
            <w:r w:rsidRPr="008B481E">
              <w:rPr>
                <w:rFonts w:cs="Calibri"/>
                <w:i/>
                <w:iCs/>
                <w:color w:val="000000"/>
                <w:sz w:val="20"/>
                <w:szCs w:val="20"/>
                <w:shd w:val="clear" w:color="auto" w:fill="FFFFFF"/>
              </w:rPr>
              <w:t>Višja matematika. 2</w:t>
            </w:r>
            <w:r w:rsidRPr="008B481E">
              <w:rPr>
                <w:rFonts w:cs="Calibri"/>
                <w:color w:val="000000"/>
                <w:sz w:val="20"/>
                <w:szCs w:val="20"/>
                <w:shd w:val="clear" w:color="auto" w:fill="FFFFFF"/>
              </w:rPr>
              <w:t>. Državna založba Slovenije.</w:t>
            </w:r>
          </w:p>
          <w:p w14:paraId="184E7F18" w14:textId="1158B244" w:rsidR="004D4003" w:rsidRPr="008B481E" w:rsidRDefault="00654B81" w:rsidP="008B481E">
            <w:pPr>
              <w:pStyle w:val="Default"/>
              <w:jc w:val="both"/>
              <w:rPr>
                <w:rFonts w:ascii="Calibri" w:hAnsi="Calibri" w:cs="Calibri"/>
                <w:sz w:val="20"/>
                <w:szCs w:val="20"/>
              </w:rPr>
            </w:pPr>
            <w:bookmarkStart w:id="0" w:name="112"/>
            <w:bookmarkEnd w:id="0"/>
            <w:r w:rsidRPr="008B481E">
              <w:rPr>
                <w:rFonts w:ascii="Calibri" w:hAnsi="Calibri" w:cs="Calibri"/>
                <w:sz w:val="20"/>
                <w:szCs w:val="20"/>
                <w:shd w:val="clear" w:color="auto" w:fill="FFFFFF"/>
              </w:rPr>
              <w:t>Fošner, M., Zmazek, B., &amp; Žerovnik, J. (2008). </w:t>
            </w:r>
            <w:r w:rsidRPr="008B481E">
              <w:rPr>
                <w:rFonts w:ascii="Calibri" w:hAnsi="Calibri" w:cs="Calibri"/>
                <w:i/>
                <w:iCs/>
                <w:sz w:val="20"/>
                <w:szCs w:val="20"/>
                <w:shd w:val="clear" w:color="auto" w:fill="FFFFFF"/>
              </w:rPr>
              <w:t>Matematične metode v logistiki: zapiski predavanj.</w:t>
            </w:r>
            <w:r w:rsidRPr="008B481E">
              <w:rPr>
                <w:rFonts w:ascii="Calibri" w:hAnsi="Calibri" w:cs="Calibri"/>
                <w:sz w:val="20"/>
                <w:szCs w:val="20"/>
                <w:shd w:val="clear" w:color="auto" w:fill="FFFFFF"/>
              </w:rPr>
              <w:t> Fakulteta za logistiko.</w:t>
            </w:r>
            <w:bookmarkStart w:id="1" w:name="104"/>
            <w:bookmarkEnd w:id="1"/>
          </w:p>
        </w:tc>
      </w:tr>
      <w:tr w:rsidR="00DB4DAC" w:rsidRPr="008B481E" w14:paraId="17101D27" w14:textId="77777777" w:rsidTr="00EF5697">
        <w:trPr>
          <w:trHeight w:val="73"/>
        </w:trPr>
        <w:tc>
          <w:tcPr>
            <w:tcW w:w="4629" w:type="dxa"/>
            <w:gridSpan w:val="2"/>
            <w:tcBorders>
              <w:top w:val="single" w:sz="4" w:space="0" w:color="auto"/>
              <w:left w:val="nil"/>
              <w:bottom w:val="single" w:sz="4" w:space="0" w:color="auto"/>
              <w:right w:val="nil"/>
            </w:tcBorders>
          </w:tcPr>
          <w:p w14:paraId="277E4DE3" w14:textId="77777777" w:rsidR="00DB4DAC" w:rsidRPr="008B481E" w:rsidRDefault="00DB4DAC" w:rsidP="00DB4DAC">
            <w:pPr>
              <w:spacing w:after="0"/>
              <w:rPr>
                <w:rFonts w:eastAsia="Calibri" w:cs="Calibri"/>
                <w:b/>
                <w:bCs/>
                <w:sz w:val="20"/>
                <w:szCs w:val="20"/>
                <w:lang w:eastAsia="sl-SI"/>
              </w:rPr>
            </w:pPr>
          </w:p>
          <w:p w14:paraId="337EC76C" w14:textId="77777777" w:rsidR="00DB4DAC" w:rsidRPr="008B481E" w:rsidRDefault="00DB4DAC" w:rsidP="00DB4DAC">
            <w:pPr>
              <w:spacing w:after="0"/>
              <w:rPr>
                <w:rFonts w:eastAsia="Calibri" w:cs="Calibri"/>
                <w:b/>
                <w:sz w:val="20"/>
                <w:szCs w:val="20"/>
                <w:lang w:eastAsia="sl-SI"/>
              </w:rPr>
            </w:pPr>
            <w:r w:rsidRPr="008B481E">
              <w:rPr>
                <w:rFonts w:eastAsia="Calibri" w:cs="Calibri"/>
                <w:b/>
                <w:sz w:val="20"/>
                <w:szCs w:val="20"/>
                <w:lang w:eastAsia="sl-SI"/>
              </w:rPr>
              <w:t>Cilji in kompetence:</w:t>
            </w:r>
          </w:p>
        </w:tc>
        <w:tc>
          <w:tcPr>
            <w:tcW w:w="152" w:type="dxa"/>
            <w:gridSpan w:val="2"/>
            <w:tcBorders>
              <w:top w:val="single" w:sz="4" w:space="0" w:color="auto"/>
            </w:tcBorders>
          </w:tcPr>
          <w:p w14:paraId="21B5386D" w14:textId="77777777" w:rsidR="00DB4DAC" w:rsidRPr="008B481E" w:rsidRDefault="00DB4DAC" w:rsidP="00DB4DAC">
            <w:pPr>
              <w:spacing w:after="0"/>
              <w:rPr>
                <w:rFonts w:eastAsia="Calibri" w:cs="Calibri"/>
                <w:b/>
                <w:sz w:val="20"/>
                <w:szCs w:val="20"/>
                <w:lang w:eastAsia="sl-SI"/>
              </w:rPr>
            </w:pPr>
          </w:p>
        </w:tc>
        <w:tc>
          <w:tcPr>
            <w:tcW w:w="4915" w:type="dxa"/>
            <w:gridSpan w:val="2"/>
            <w:tcBorders>
              <w:top w:val="single" w:sz="4" w:space="0" w:color="auto"/>
              <w:left w:val="nil"/>
              <w:bottom w:val="single" w:sz="4" w:space="0" w:color="auto"/>
              <w:right w:val="nil"/>
            </w:tcBorders>
          </w:tcPr>
          <w:p w14:paraId="40427E4C" w14:textId="77777777" w:rsidR="00DB4DAC" w:rsidRPr="008B481E" w:rsidRDefault="00DB4DAC" w:rsidP="00DB4DAC">
            <w:pPr>
              <w:spacing w:after="0"/>
              <w:rPr>
                <w:rFonts w:eastAsia="Calibri" w:cs="Calibri"/>
                <w:b/>
                <w:sz w:val="20"/>
                <w:szCs w:val="20"/>
                <w:lang w:eastAsia="sl-SI"/>
              </w:rPr>
            </w:pPr>
          </w:p>
          <w:p w14:paraId="51F3F523" w14:textId="77777777" w:rsidR="00DB4DAC" w:rsidRPr="008B481E" w:rsidRDefault="00DB4DAC" w:rsidP="00DB4DAC">
            <w:pPr>
              <w:spacing w:after="0"/>
              <w:rPr>
                <w:rFonts w:eastAsia="Calibri" w:cs="Calibri"/>
                <w:b/>
                <w:sz w:val="20"/>
                <w:szCs w:val="20"/>
                <w:lang w:eastAsia="sl-SI"/>
              </w:rPr>
            </w:pPr>
            <w:r w:rsidRPr="008B481E">
              <w:rPr>
                <w:rFonts w:eastAsia="Calibri" w:cs="Calibri"/>
                <w:b/>
                <w:sz w:val="20"/>
                <w:szCs w:val="20"/>
                <w:lang w:val="en-GB" w:eastAsia="sl-SI"/>
              </w:rPr>
              <w:t>Objectives and competences</w:t>
            </w:r>
            <w:r w:rsidRPr="008B481E">
              <w:rPr>
                <w:rFonts w:eastAsia="Calibri" w:cs="Calibri"/>
                <w:b/>
                <w:sz w:val="20"/>
                <w:szCs w:val="20"/>
                <w:lang w:eastAsia="sl-SI"/>
              </w:rPr>
              <w:t>:</w:t>
            </w:r>
          </w:p>
        </w:tc>
      </w:tr>
      <w:tr w:rsidR="00DB4DAC" w:rsidRPr="008B481E" w14:paraId="572FDB32" w14:textId="77777777" w:rsidTr="00EF5697">
        <w:trPr>
          <w:trHeight w:val="778"/>
        </w:trPr>
        <w:tc>
          <w:tcPr>
            <w:tcW w:w="4629" w:type="dxa"/>
            <w:gridSpan w:val="2"/>
            <w:tcBorders>
              <w:top w:val="single" w:sz="4" w:space="0" w:color="auto"/>
              <w:left w:val="single" w:sz="4" w:space="0" w:color="auto"/>
              <w:bottom w:val="single" w:sz="4" w:space="0" w:color="auto"/>
              <w:right w:val="single" w:sz="4" w:space="0" w:color="auto"/>
            </w:tcBorders>
          </w:tcPr>
          <w:p w14:paraId="1511E5E5" w14:textId="77777777" w:rsidR="00DB4DAC" w:rsidRPr="008B481E" w:rsidRDefault="00DB4DAC" w:rsidP="00DB4DAC">
            <w:pPr>
              <w:spacing w:after="0"/>
              <w:jc w:val="both"/>
              <w:rPr>
                <w:rFonts w:asciiTheme="minorHAnsi" w:hAnsiTheme="minorHAnsi"/>
                <w:b/>
                <w:sz w:val="20"/>
                <w:szCs w:val="20"/>
              </w:rPr>
            </w:pPr>
            <w:r w:rsidRPr="008B481E">
              <w:rPr>
                <w:rFonts w:asciiTheme="minorHAnsi" w:hAnsiTheme="minorHAnsi"/>
                <w:sz w:val="20"/>
                <w:szCs w:val="20"/>
              </w:rPr>
              <w:t>Študenti spoznajo in osvojijo pojme matematične analize, se naučijo natančnosti izražanja, pisanja in razmišljanja.</w:t>
            </w:r>
          </w:p>
          <w:p w14:paraId="6AAD3C2F" w14:textId="77777777" w:rsidR="00DB4DAC" w:rsidRPr="008B481E" w:rsidRDefault="00DB4DAC" w:rsidP="00DB4DAC">
            <w:pPr>
              <w:spacing w:after="0"/>
              <w:jc w:val="both"/>
              <w:rPr>
                <w:rFonts w:asciiTheme="minorHAnsi" w:hAnsiTheme="minorHAnsi"/>
                <w:b/>
                <w:sz w:val="20"/>
                <w:szCs w:val="20"/>
              </w:rPr>
            </w:pPr>
          </w:p>
          <w:p w14:paraId="12EAC78B" w14:textId="77777777" w:rsidR="00DB4DAC" w:rsidRPr="008B481E" w:rsidRDefault="00DB4DAC" w:rsidP="00DB4DAC">
            <w:pPr>
              <w:spacing w:after="0"/>
              <w:jc w:val="both"/>
              <w:rPr>
                <w:rFonts w:asciiTheme="minorHAnsi" w:hAnsiTheme="minorHAnsi"/>
                <w:b/>
                <w:sz w:val="20"/>
                <w:szCs w:val="20"/>
              </w:rPr>
            </w:pPr>
          </w:p>
          <w:p w14:paraId="53F5EB9F" w14:textId="77777777" w:rsidR="00DB4DAC" w:rsidRPr="008B481E" w:rsidRDefault="00DB4DAC" w:rsidP="00DB4DAC">
            <w:pPr>
              <w:spacing w:after="0"/>
              <w:jc w:val="both"/>
              <w:rPr>
                <w:rFonts w:asciiTheme="minorHAnsi" w:hAnsiTheme="minorHAnsi"/>
                <w:b/>
                <w:sz w:val="20"/>
                <w:szCs w:val="20"/>
              </w:rPr>
            </w:pPr>
          </w:p>
          <w:p w14:paraId="582EF3EA" w14:textId="1C5D2195" w:rsidR="00DB4DAC" w:rsidRPr="008B481E" w:rsidRDefault="00DB4DAC" w:rsidP="00DB4DAC">
            <w:pPr>
              <w:spacing w:after="0"/>
              <w:jc w:val="both"/>
              <w:rPr>
                <w:rFonts w:asciiTheme="minorHAnsi" w:hAnsiTheme="minorHAnsi" w:cs="Century Gothic"/>
                <w:sz w:val="20"/>
                <w:szCs w:val="20"/>
              </w:rPr>
            </w:pPr>
            <w:r w:rsidRPr="008B481E">
              <w:rPr>
                <w:rFonts w:asciiTheme="minorHAnsi" w:hAnsiTheme="minorHAnsi"/>
                <w:sz w:val="20"/>
                <w:szCs w:val="20"/>
              </w:rPr>
              <w:t>Cilj:</w:t>
            </w:r>
            <w:r w:rsidRPr="008B481E">
              <w:rPr>
                <w:rFonts w:asciiTheme="minorHAnsi" w:hAnsiTheme="minorHAnsi" w:cstheme="minorHAnsi"/>
                <w:color w:val="333333"/>
                <w:sz w:val="20"/>
                <w:szCs w:val="20"/>
                <w:shd w:val="clear" w:color="auto" w:fill="FFFFFF"/>
              </w:rPr>
              <w:t xml:space="preserve"> kritično razmišljanje in</w:t>
            </w:r>
            <w:r w:rsidRPr="008B481E">
              <w:rPr>
                <w:rFonts w:asciiTheme="minorHAnsi" w:hAnsiTheme="minorHAnsi" w:cstheme="minorHAnsi"/>
                <w:sz w:val="20"/>
                <w:szCs w:val="20"/>
              </w:rPr>
              <w:t xml:space="preserve"> uporaba teoretičnega znanja v konkretnih primerih in </w:t>
            </w:r>
            <w:r w:rsidRPr="008B481E">
              <w:rPr>
                <w:rFonts w:asciiTheme="minorHAnsi" w:hAnsiTheme="minorHAnsi" w:cstheme="minorHAnsi"/>
                <w:color w:val="333333"/>
                <w:sz w:val="20"/>
                <w:szCs w:val="20"/>
                <w:shd w:val="clear" w:color="auto" w:fill="FFFFFF"/>
              </w:rPr>
              <w:t xml:space="preserve">iskanju rešitev problemov ter njihove realizacije </w:t>
            </w:r>
            <w:r w:rsidRPr="008B481E">
              <w:rPr>
                <w:rFonts w:asciiTheme="minorHAnsi" w:hAnsiTheme="minorHAnsi" w:cstheme="minorHAnsi"/>
                <w:sz w:val="20"/>
                <w:szCs w:val="20"/>
              </w:rPr>
              <w:t>na področju logistike.</w:t>
            </w:r>
          </w:p>
        </w:tc>
        <w:tc>
          <w:tcPr>
            <w:tcW w:w="152" w:type="dxa"/>
            <w:gridSpan w:val="2"/>
            <w:tcBorders>
              <w:top w:val="nil"/>
              <w:left w:val="single" w:sz="4" w:space="0" w:color="auto"/>
              <w:bottom w:val="nil"/>
              <w:right w:val="single" w:sz="4" w:space="0" w:color="auto"/>
            </w:tcBorders>
          </w:tcPr>
          <w:p w14:paraId="1C5043AF" w14:textId="77777777" w:rsidR="00DB4DAC" w:rsidRPr="008B481E" w:rsidRDefault="00DB4DAC" w:rsidP="00DB4DAC">
            <w:pPr>
              <w:spacing w:after="0"/>
              <w:jc w:val="both"/>
              <w:rPr>
                <w:rFonts w:eastAsia="Calibri" w:cs="Arial"/>
                <w:b/>
                <w:sz w:val="20"/>
                <w:szCs w:val="20"/>
                <w:lang w:eastAsia="sl-SI"/>
              </w:rPr>
            </w:pPr>
          </w:p>
        </w:tc>
        <w:tc>
          <w:tcPr>
            <w:tcW w:w="4915" w:type="dxa"/>
            <w:gridSpan w:val="2"/>
            <w:tcBorders>
              <w:top w:val="single" w:sz="4" w:space="0" w:color="auto"/>
              <w:left w:val="single" w:sz="4" w:space="0" w:color="auto"/>
              <w:bottom w:val="single" w:sz="4" w:space="0" w:color="auto"/>
              <w:right w:val="single" w:sz="4" w:space="0" w:color="auto"/>
            </w:tcBorders>
          </w:tcPr>
          <w:p w14:paraId="2BF0F7ED" w14:textId="77777777" w:rsidR="00DB4DAC" w:rsidRPr="008B481E" w:rsidRDefault="00DB4DAC" w:rsidP="00DB4DAC">
            <w:pPr>
              <w:spacing w:after="0"/>
              <w:jc w:val="both"/>
              <w:rPr>
                <w:rFonts w:asciiTheme="minorHAnsi" w:hAnsiTheme="minorHAnsi"/>
                <w:b/>
                <w:sz w:val="20"/>
                <w:szCs w:val="20"/>
              </w:rPr>
            </w:pPr>
            <w:r w:rsidRPr="008B481E">
              <w:rPr>
                <w:rFonts w:asciiTheme="minorHAnsi" w:hAnsiTheme="minorHAnsi"/>
                <w:sz w:val="20"/>
                <w:szCs w:val="20"/>
              </w:rPr>
              <w:t>Students are familiarised with and grasp the concepts of mathematical analysis and probability calculus, they learn to think, write and express themselves accurately and they gain the ability to apply their theoretical knowledge in practice in logistics.</w:t>
            </w:r>
          </w:p>
          <w:p w14:paraId="5663FFE9" w14:textId="77777777" w:rsidR="00DB4DAC" w:rsidRPr="008B481E" w:rsidRDefault="00DB4DAC" w:rsidP="00DB4DAC">
            <w:pPr>
              <w:spacing w:after="0"/>
              <w:jc w:val="both"/>
              <w:rPr>
                <w:rFonts w:asciiTheme="minorHAnsi" w:hAnsiTheme="minorHAnsi"/>
                <w:b/>
                <w:sz w:val="20"/>
                <w:szCs w:val="20"/>
              </w:rPr>
            </w:pPr>
          </w:p>
          <w:p w14:paraId="41C5AAA2" w14:textId="555D6C0E" w:rsidR="00DB4DAC" w:rsidRPr="008B481E" w:rsidRDefault="00DB4DAC" w:rsidP="00DB4DAC">
            <w:pPr>
              <w:spacing w:after="0"/>
              <w:jc w:val="both"/>
              <w:rPr>
                <w:rFonts w:asciiTheme="minorHAnsi" w:hAnsiTheme="minorHAnsi"/>
                <w:b/>
                <w:strike/>
                <w:sz w:val="20"/>
                <w:szCs w:val="20"/>
              </w:rPr>
            </w:pPr>
            <w:r w:rsidRPr="008B481E">
              <w:rPr>
                <w:rFonts w:asciiTheme="minorHAnsi" w:hAnsiTheme="minorHAnsi" w:cstheme="minorHAnsi"/>
                <w:color w:val="212121"/>
                <w:sz w:val="20"/>
                <w:szCs w:val="20"/>
              </w:rPr>
              <w:t>Goal: critically thinking and use theoretical knowledge in concrete cases, and find solutions to problems and their realization in the field of logistics.</w:t>
            </w:r>
          </w:p>
        </w:tc>
      </w:tr>
      <w:tr w:rsidR="00DB4DAC" w:rsidRPr="008B481E" w14:paraId="2732D8B1" w14:textId="77777777" w:rsidTr="00EF5697">
        <w:trPr>
          <w:trHeight w:val="117"/>
        </w:trPr>
        <w:tc>
          <w:tcPr>
            <w:tcW w:w="4638" w:type="dxa"/>
            <w:gridSpan w:val="3"/>
            <w:tcBorders>
              <w:top w:val="nil"/>
              <w:left w:val="nil"/>
              <w:bottom w:val="single" w:sz="4" w:space="0" w:color="auto"/>
              <w:right w:val="nil"/>
            </w:tcBorders>
          </w:tcPr>
          <w:p w14:paraId="61F8FEE7" w14:textId="77777777" w:rsidR="00DB4DAC" w:rsidRPr="008B481E" w:rsidRDefault="00DB4DAC" w:rsidP="00DB4DAC">
            <w:pPr>
              <w:spacing w:after="0"/>
              <w:rPr>
                <w:rFonts w:eastAsia="Calibri" w:cs="Calibri"/>
                <w:b/>
                <w:sz w:val="20"/>
                <w:szCs w:val="20"/>
                <w:lang w:eastAsia="sl-SI"/>
              </w:rPr>
            </w:pPr>
          </w:p>
          <w:p w14:paraId="2857D9C8" w14:textId="77777777" w:rsidR="00DB4DAC" w:rsidRPr="008B481E" w:rsidRDefault="00DB4DAC" w:rsidP="00DB4DAC">
            <w:pPr>
              <w:spacing w:after="0"/>
              <w:rPr>
                <w:rFonts w:eastAsia="Calibri" w:cs="Calibri"/>
                <w:b/>
                <w:sz w:val="20"/>
                <w:szCs w:val="20"/>
                <w:lang w:eastAsia="sl-SI"/>
              </w:rPr>
            </w:pPr>
            <w:r w:rsidRPr="008B481E">
              <w:rPr>
                <w:rFonts w:eastAsia="Calibri" w:cs="Calibri"/>
                <w:b/>
                <w:sz w:val="20"/>
                <w:szCs w:val="20"/>
                <w:lang w:eastAsia="sl-SI"/>
              </w:rPr>
              <w:t>Predvideni študijski rezultati:</w:t>
            </w:r>
          </w:p>
        </w:tc>
        <w:tc>
          <w:tcPr>
            <w:tcW w:w="143" w:type="dxa"/>
          </w:tcPr>
          <w:p w14:paraId="4D4A9CC8" w14:textId="77777777" w:rsidR="00DB4DAC" w:rsidRPr="008B481E" w:rsidRDefault="00DB4DAC" w:rsidP="00DB4DAC">
            <w:pPr>
              <w:spacing w:after="0"/>
              <w:rPr>
                <w:rFonts w:eastAsia="Calibri" w:cs="Calibri"/>
                <w:b/>
                <w:sz w:val="20"/>
                <w:szCs w:val="20"/>
                <w:lang w:eastAsia="sl-SI"/>
              </w:rPr>
            </w:pPr>
          </w:p>
          <w:p w14:paraId="426D774D" w14:textId="77777777" w:rsidR="00DB4DAC" w:rsidRPr="008B481E" w:rsidRDefault="00DB4DAC" w:rsidP="00DB4DAC">
            <w:pPr>
              <w:spacing w:after="0"/>
              <w:rPr>
                <w:rFonts w:eastAsia="Calibri" w:cs="Calibri"/>
                <w:b/>
                <w:sz w:val="20"/>
                <w:szCs w:val="20"/>
                <w:lang w:eastAsia="sl-SI"/>
              </w:rPr>
            </w:pPr>
          </w:p>
        </w:tc>
        <w:tc>
          <w:tcPr>
            <w:tcW w:w="4915" w:type="dxa"/>
            <w:gridSpan w:val="2"/>
            <w:tcBorders>
              <w:top w:val="nil"/>
              <w:left w:val="nil"/>
              <w:bottom w:val="single" w:sz="4" w:space="0" w:color="auto"/>
              <w:right w:val="nil"/>
            </w:tcBorders>
          </w:tcPr>
          <w:p w14:paraId="7C86AC38" w14:textId="77777777" w:rsidR="00DB4DAC" w:rsidRPr="008B481E" w:rsidRDefault="00DB4DAC" w:rsidP="00DB4DAC">
            <w:pPr>
              <w:spacing w:after="0"/>
              <w:rPr>
                <w:rFonts w:eastAsia="Calibri" w:cs="Calibri"/>
                <w:b/>
                <w:sz w:val="20"/>
                <w:szCs w:val="20"/>
                <w:lang w:eastAsia="sl-SI"/>
              </w:rPr>
            </w:pPr>
          </w:p>
          <w:p w14:paraId="5589EC16" w14:textId="77777777" w:rsidR="00DB4DAC" w:rsidRPr="008B481E" w:rsidRDefault="00DB4DAC" w:rsidP="00DB4DAC">
            <w:pPr>
              <w:spacing w:after="0"/>
              <w:rPr>
                <w:rFonts w:eastAsia="Calibri" w:cs="Calibri"/>
                <w:b/>
                <w:sz w:val="20"/>
                <w:szCs w:val="20"/>
                <w:lang w:eastAsia="sl-SI"/>
              </w:rPr>
            </w:pPr>
            <w:r w:rsidRPr="008B481E">
              <w:rPr>
                <w:rFonts w:eastAsia="Calibri" w:cs="Calibri"/>
                <w:b/>
                <w:sz w:val="20"/>
                <w:szCs w:val="20"/>
                <w:lang w:eastAsia="sl-SI"/>
              </w:rPr>
              <w:t>Intended learning outcomes:</w:t>
            </w:r>
          </w:p>
        </w:tc>
      </w:tr>
      <w:tr w:rsidR="00DB4DAC" w:rsidRPr="008B481E" w14:paraId="355E000C" w14:textId="77777777" w:rsidTr="00EF5697">
        <w:trPr>
          <w:trHeight w:val="410"/>
        </w:trPr>
        <w:tc>
          <w:tcPr>
            <w:tcW w:w="4638" w:type="dxa"/>
            <w:gridSpan w:val="3"/>
            <w:tcBorders>
              <w:top w:val="single" w:sz="4" w:space="0" w:color="auto"/>
              <w:left w:val="single" w:sz="4" w:space="0" w:color="auto"/>
              <w:bottom w:val="single" w:sz="4" w:space="0" w:color="auto"/>
              <w:right w:val="single" w:sz="4" w:space="0" w:color="auto"/>
            </w:tcBorders>
          </w:tcPr>
          <w:p w14:paraId="1CA71FFE" w14:textId="77777777" w:rsidR="00DB4DAC" w:rsidRPr="008B481E" w:rsidRDefault="00DB4DAC" w:rsidP="00280819">
            <w:pPr>
              <w:numPr>
                <w:ilvl w:val="0"/>
                <w:numId w:val="33"/>
              </w:numPr>
              <w:spacing w:after="0"/>
              <w:jc w:val="both"/>
              <w:rPr>
                <w:rFonts w:asciiTheme="minorHAnsi" w:hAnsiTheme="minorHAnsi"/>
                <w:b/>
                <w:sz w:val="20"/>
                <w:szCs w:val="20"/>
                <w:lang w:val="pl-PL"/>
              </w:rPr>
            </w:pPr>
            <w:r w:rsidRPr="008B481E">
              <w:rPr>
                <w:rFonts w:asciiTheme="minorHAnsi" w:hAnsiTheme="minorHAnsi"/>
                <w:sz w:val="20"/>
                <w:szCs w:val="20"/>
                <w:lang w:val="pl-PL"/>
              </w:rPr>
              <w:t>Sposobnost obvladanja standardnih metod in postopkov matematične analize.</w:t>
            </w:r>
          </w:p>
          <w:p w14:paraId="528317FB" w14:textId="58BC5AB3" w:rsidR="00DB4DAC" w:rsidRPr="008B481E" w:rsidRDefault="00DB4DAC" w:rsidP="00280819">
            <w:pPr>
              <w:numPr>
                <w:ilvl w:val="0"/>
                <w:numId w:val="33"/>
              </w:numPr>
              <w:spacing w:after="0"/>
              <w:jc w:val="both"/>
              <w:rPr>
                <w:rFonts w:asciiTheme="minorHAnsi" w:hAnsiTheme="minorHAnsi"/>
                <w:b/>
                <w:sz w:val="20"/>
                <w:szCs w:val="20"/>
                <w:lang w:val="pl-PL"/>
              </w:rPr>
            </w:pPr>
            <w:r w:rsidRPr="008B481E">
              <w:rPr>
                <w:rFonts w:asciiTheme="minorHAnsi" w:hAnsiTheme="minorHAnsi"/>
                <w:sz w:val="20"/>
                <w:szCs w:val="20"/>
                <w:lang w:val="pl-PL"/>
              </w:rPr>
              <w:t>Sposobnost uporabe pridobljenega teoretičnega znanja v praksi</w:t>
            </w:r>
            <w:r w:rsidR="00DD71A6" w:rsidRPr="008B481E">
              <w:rPr>
                <w:rFonts w:asciiTheme="minorHAnsi" w:hAnsiTheme="minorHAnsi"/>
                <w:sz w:val="20"/>
                <w:szCs w:val="20"/>
                <w:lang w:val="pl-PL"/>
              </w:rPr>
              <w:t xml:space="preserve"> pri reševanju izzivov logistike</w:t>
            </w:r>
            <w:r w:rsidRPr="008B481E">
              <w:rPr>
                <w:rFonts w:asciiTheme="minorHAnsi" w:hAnsiTheme="minorHAnsi"/>
                <w:sz w:val="20"/>
                <w:szCs w:val="20"/>
                <w:lang w:val="pl-PL"/>
              </w:rPr>
              <w:t>.</w:t>
            </w:r>
          </w:p>
          <w:p w14:paraId="0A3BE7AE" w14:textId="77777777" w:rsidR="00DB4DAC" w:rsidRPr="008B481E" w:rsidRDefault="00DB4DAC" w:rsidP="00280819">
            <w:pPr>
              <w:numPr>
                <w:ilvl w:val="0"/>
                <w:numId w:val="33"/>
              </w:numPr>
              <w:spacing w:after="0"/>
              <w:jc w:val="both"/>
              <w:rPr>
                <w:rFonts w:asciiTheme="minorHAnsi" w:hAnsiTheme="minorHAnsi"/>
                <w:b/>
                <w:sz w:val="20"/>
                <w:szCs w:val="20"/>
              </w:rPr>
            </w:pPr>
            <w:r w:rsidRPr="008B481E">
              <w:rPr>
                <w:rFonts w:asciiTheme="minorHAnsi" w:hAnsiTheme="minorHAnsi"/>
                <w:sz w:val="20"/>
                <w:szCs w:val="20"/>
              </w:rPr>
              <w:t>Avtonomnost v svojem strokovnem delu.</w:t>
            </w:r>
          </w:p>
          <w:p w14:paraId="3733BC7A" w14:textId="77777777" w:rsidR="00DB4DAC" w:rsidRPr="008B481E" w:rsidRDefault="00DB4DAC" w:rsidP="00280819">
            <w:pPr>
              <w:spacing w:after="0"/>
              <w:jc w:val="both"/>
              <w:rPr>
                <w:rFonts w:asciiTheme="minorHAnsi" w:hAnsiTheme="minorHAnsi"/>
                <w:b/>
                <w:sz w:val="20"/>
                <w:szCs w:val="20"/>
              </w:rPr>
            </w:pPr>
          </w:p>
          <w:p w14:paraId="5D251E38" w14:textId="56D26BFC" w:rsidR="00DB4DAC" w:rsidRPr="008B481E" w:rsidRDefault="00DB4DAC" w:rsidP="00280819">
            <w:pPr>
              <w:spacing w:after="0"/>
              <w:jc w:val="both"/>
              <w:rPr>
                <w:rFonts w:asciiTheme="minorHAnsi" w:hAnsiTheme="minorHAnsi"/>
                <w:sz w:val="20"/>
                <w:szCs w:val="20"/>
              </w:rPr>
            </w:pPr>
            <w:r w:rsidRPr="008B481E">
              <w:rPr>
                <w:rFonts w:asciiTheme="minorHAnsi" w:hAnsiTheme="minorHAnsi" w:cstheme="minorHAnsi"/>
                <w:color w:val="333333"/>
                <w:sz w:val="20"/>
                <w:szCs w:val="20"/>
                <w:lang w:eastAsia="hr-HR"/>
              </w:rPr>
              <w:t>Pridobljeno teoretično in aplikativno znanje imajo študenti možnost uporabiti pri </w:t>
            </w:r>
            <w:r w:rsidRPr="008B481E">
              <w:rPr>
                <w:rFonts w:asciiTheme="minorHAnsi" w:hAnsiTheme="minorHAnsi" w:cstheme="minorHAnsi"/>
                <w:bCs/>
                <w:color w:val="333333"/>
                <w:sz w:val="20"/>
                <w:szCs w:val="20"/>
                <w:lang w:eastAsia="hr-HR"/>
              </w:rPr>
              <w:t>znanstveno raziskovalnem delu, pri nadgradnji naravoslovnih vsebin na 2. stopnji</w:t>
            </w:r>
            <w:r w:rsidRPr="008B481E">
              <w:rPr>
                <w:rFonts w:asciiTheme="minorHAnsi" w:hAnsiTheme="minorHAnsi" w:cstheme="minorHAnsi"/>
                <w:color w:val="333333"/>
                <w:sz w:val="20"/>
                <w:szCs w:val="20"/>
                <w:lang w:eastAsia="hr-HR"/>
              </w:rPr>
              <w:t xml:space="preserve"> oziroma pri zaposlitvi.</w:t>
            </w:r>
          </w:p>
        </w:tc>
        <w:tc>
          <w:tcPr>
            <w:tcW w:w="143" w:type="dxa"/>
            <w:tcBorders>
              <w:top w:val="nil"/>
              <w:left w:val="single" w:sz="4" w:space="0" w:color="auto"/>
              <w:bottom w:val="nil"/>
              <w:right w:val="single" w:sz="4" w:space="0" w:color="auto"/>
            </w:tcBorders>
          </w:tcPr>
          <w:p w14:paraId="66CAD405" w14:textId="77777777" w:rsidR="00DB4DAC" w:rsidRPr="008B481E" w:rsidRDefault="00DB4DAC" w:rsidP="00280819">
            <w:pPr>
              <w:spacing w:after="0"/>
              <w:rPr>
                <w:rFonts w:eastAsia="Calibri" w:cs="Calibri"/>
                <w:sz w:val="20"/>
                <w:szCs w:val="20"/>
                <w:lang w:eastAsia="sl-SI"/>
              </w:rPr>
            </w:pPr>
          </w:p>
          <w:p w14:paraId="0E34BD94" w14:textId="77777777" w:rsidR="00DB4DAC" w:rsidRPr="008B481E" w:rsidRDefault="00DB4DAC" w:rsidP="00280819">
            <w:pPr>
              <w:spacing w:after="0"/>
              <w:rPr>
                <w:rFonts w:eastAsia="Calibri" w:cs="Calibri"/>
                <w:sz w:val="20"/>
                <w:szCs w:val="20"/>
                <w:lang w:eastAsia="sl-SI"/>
              </w:rPr>
            </w:pPr>
          </w:p>
          <w:p w14:paraId="1859909D" w14:textId="77777777" w:rsidR="00DB4DAC" w:rsidRPr="008B481E" w:rsidRDefault="00DB4DAC" w:rsidP="00280819">
            <w:pPr>
              <w:spacing w:after="0"/>
              <w:rPr>
                <w:rFonts w:eastAsia="Calibri" w:cs="Calibri"/>
                <w:sz w:val="20"/>
                <w:szCs w:val="20"/>
                <w:lang w:eastAsia="sl-SI"/>
              </w:rPr>
            </w:pPr>
          </w:p>
        </w:tc>
        <w:tc>
          <w:tcPr>
            <w:tcW w:w="4915" w:type="dxa"/>
            <w:gridSpan w:val="2"/>
            <w:tcBorders>
              <w:top w:val="single" w:sz="4" w:space="0" w:color="auto"/>
              <w:left w:val="single" w:sz="4" w:space="0" w:color="auto"/>
              <w:bottom w:val="single" w:sz="4" w:space="0" w:color="auto"/>
              <w:right w:val="single" w:sz="4" w:space="0" w:color="auto"/>
            </w:tcBorders>
          </w:tcPr>
          <w:p w14:paraId="4AD5D1BC" w14:textId="77777777" w:rsidR="00DB4DAC" w:rsidRPr="008B481E" w:rsidRDefault="00DB4DAC" w:rsidP="00280819">
            <w:pPr>
              <w:numPr>
                <w:ilvl w:val="0"/>
                <w:numId w:val="34"/>
              </w:numPr>
              <w:spacing w:after="0"/>
              <w:jc w:val="both"/>
              <w:rPr>
                <w:rFonts w:asciiTheme="minorHAnsi" w:hAnsiTheme="minorHAnsi"/>
                <w:b/>
                <w:sz w:val="20"/>
                <w:szCs w:val="20"/>
              </w:rPr>
            </w:pPr>
            <w:r w:rsidRPr="008B481E">
              <w:rPr>
                <w:rFonts w:asciiTheme="minorHAnsi" w:hAnsiTheme="minorHAnsi"/>
                <w:sz w:val="20"/>
                <w:szCs w:val="20"/>
              </w:rPr>
              <w:t>The ability to master standard methods and procedures of mathematical analysis.</w:t>
            </w:r>
          </w:p>
          <w:p w14:paraId="07DBE5A7" w14:textId="01642E2A" w:rsidR="00DB4DAC" w:rsidRPr="008B481E" w:rsidRDefault="00DB4DAC" w:rsidP="00280819">
            <w:pPr>
              <w:numPr>
                <w:ilvl w:val="0"/>
                <w:numId w:val="34"/>
              </w:numPr>
              <w:spacing w:after="0"/>
              <w:jc w:val="both"/>
              <w:rPr>
                <w:rFonts w:asciiTheme="minorHAnsi" w:hAnsiTheme="minorHAnsi"/>
                <w:b/>
                <w:sz w:val="20"/>
                <w:szCs w:val="20"/>
              </w:rPr>
            </w:pPr>
            <w:r w:rsidRPr="008B481E">
              <w:rPr>
                <w:rFonts w:asciiTheme="minorHAnsi" w:hAnsiTheme="minorHAnsi"/>
                <w:sz w:val="20"/>
                <w:szCs w:val="20"/>
              </w:rPr>
              <w:t>The ability to use the acquired theoretical knowledge in practice</w:t>
            </w:r>
            <w:r w:rsidR="00DD71A6" w:rsidRPr="008B481E">
              <w:rPr>
                <w:rFonts w:asciiTheme="minorHAnsi" w:hAnsiTheme="minorHAnsi"/>
                <w:sz w:val="20"/>
                <w:szCs w:val="20"/>
              </w:rPr>
              <w:t xml:space="preserve"> in logistics</w:t>
            </w:r>
            <w:r w:rsidRPr="008B481E">
              <w:rPr>
                <w:rFonts w:asciiTheme="minorHAnsi" w:hAnsiTheme="minorHAnsi"/>
                <w:sz w:val="20"/>
                <w:szCs w:val="20"/>
              </w:rPr>
              <w:t>.</w:t>
            </w:r>
          </w:p>
          <w:p w14:paraId="1A05EEAB" w14:textId="77777777" w:rsidR="00DB4DAC" w:rsidRPr="008B481E" w:rsidRDefault="00DB4DAC" w:rsidP="00280819">
            <w:pPr>
              <w:numPr>
                <w:ilvl w:val="0"/>
                <w:numId w:val="34"/>
              </w:numPr>
              <w:spacing w:after="0"/>
              <w:jc w:val="both"/>
              <w:rPr>
                <w:rFonts w:asciiTheme="minorHAnsi" w:hAnsiTheme="minorHAnsi"/>
                <w:b/>
                <w:sz w:val="20"/>
                <w:szCs w:val="20"/>
              </w:rPr>
            </w:pPr>
            <w:r w:rsidRPr="008B481E">
              <w:rPr>
                <w:rFonts w:asciiTheme="minorHAnsi" w:hAnsiTheme="minorHAnsi"/>
                <w:sz w:val="20"/>
                <w:szCs w:val="20"/>
              </w:rPr>
              <w:t>Independence in professional work.</w:t>
            </w:r>
          </w:p>
          <w:p w14:paraId="01C9EBCE" w14:textId="77777777" w:rsidR="00DB4DAC" w:rsidRPr="008B481E" w:rsidRDefault="00DB4DAC" w:rsidP="00280819">
            <w:pPr>
              <w:spacing w:after="0"/>
              <w:jc w:val="both"/>
              <w:rPr>
                <w:rFonts w:asciiTheme="minorHAnsi" w:hAnsiTheme="minorHAnsi" w:cstheme="minorHAnsi"/>
                <w:color w:val="222222"/>
                <w:sz w:val="20"/>
                <w:szCs w:val="20"/>
              </w:rPr>
            </w:pPr>
          </w:p>
          <w:p w14:paraId="06D50644" w14:textId="357C6F63" w:rsidR="00DB4DAC" w:rsidRPr="008B481E" w:rsidRDefault="00DB4DAC" w:rsidP="00280819">
            <w:pPr>
              <w:spacing w:after="0"/>
              <w:jc w:val="both"/>
              <w:rPr>
                <w:rFonts w:asciiTheme="minorHAnsi" w:hAnsiTheme="minorHAnsi"/>
                <w:b/>
                <w:sz w:val="20"/>
                <w:szCs w:val="20"/>
              </w:rPr>
            </w:pPr>
            <w:r w:rsidRPr="008B481E">
              <w:rPr>
                <w:rFonts w:asciiTheme="minorHAnsi" w:hAnsiTheme="minorHAnsi" w:cstheme="minorHAnsi"/>
                <w:color w:val="222222"/>
                <w:sz w:val="20"/>
                <w:szCs w:val="20"/>
              </w:rPr>
              <w:t>Students acquire the theoretical and applicative knowledge in the field of scientific research, upgrading natural sciences at the second level, or employment.</w:t>
            </w:r>
          </w:p>
        </w:tc>
      </w:tr>
      <w:tr w:rsidR="00DB4DAC" w:rsidRPr="008B481E" w14:paraId="28C61BBA" w14:textId="77777777" w:rsidTr="00EF5697">
        <w:tc>
          <w:tcPr>
            <w:tcW w:w="4638" w:type="dxa"/>
            <w:gridSpan w:val="3"/>
            <w:tcBorders>
              <w:left w:val="nil"/>
              <w:bottom w:val="single" w:sz="4" w:space="0" w:color="auto"/>
              <w:right w:val="nil"/>
            </w:tcBorders>
          </w:tcPr>
          <w:p w14:paraId="5F9B87AA" w14:textId="1A0DFCB3" w:rsidR="00DB4DAC" w:rsidRPr="008B481E" w:rsidRDefault="00DB4DAC" w:rsidP="00DB4DAC">
            <w:pPr>
              <w:spacing w:after="0"/>
              <w:rPr>
                <w:rFonts w:eastAsia="Calibri" w:cs="Calibri"/>
                <w:b/>
                <w:sz w:val="20"/>
                <w:szCs w:val="20"/>
                <w:lang w:eastAsia="sl-SI"/>
              </w:rPr>
            </w:pPr>
          </w:p>
          <w:p w14:paraId="6CB06FAE" w14:textId="77777777" w:rsidR="00DB4DAC" w:rsidRPr="008B481E" w:rsidRDefault="00DB4DAC" w:rsidP="00DB4DAC">
            <w:pPr>
              <w:spacing w:after="0"/>
              <w:rPr>
                <w:rFonts w:eastAsia="Calibri" w:cs="Calibri"/>
                <w:b/>
                <w:sz w:val="20"/>
                <w:szCs w:val="20"/>
                <w:lang w:eastAsia="sl-SI"/>
              </w:rPr>
            </w:pPr>
            <w:r w:rsidRPr="008B481E">
              <w:rPr>
                <w:rFonts w:eastAsia="Calibri" w:cs="Calibri"/>
                <w:b/>
                <w:sz w:val="20"/>
                <w:szCs w:val="20"/>
                <w:lang w:eastAsia="sl-SI"/>
              </w:rPr>
              <w:t>Metode poučevanja in učenja:</w:t>
            </w:r>
          </w:p>
        </w:tc>
        <w:tc>
          <w:tcPr>
            <w:tcW w:w="143" w:type="dxa"/>
          </w:tcPr>
          <w:p w14:paraId="47B947C4" w14:textId="77777777" w:rsidR="00DB4DAC" w:rsidRPr="008B481E" w:rsidRDefault="00DB4DAC" w:rsidP="00DB4DAC">
            <w:pPr>
              <w:spacing w:after="0"/>
              <w:rPr>
                <w:rFonts w:eastAsia="Calibri" w:cs="Calibri"/>
                <w:b/>
                <w:sz w:val="20"/>
                <w:szCs w:val="20"/>
                <w:lang w:eastAsia="sl-SI"/>
              </w:rPr>
            </w:pPr>
          </w:p>
          <w:p w14:paraId="2A03173A" w14:textId="77777777" w:rsidR="00DB4DAC" w:rsidRPr="008B481E" w:rsidRDefault="00DB4DAC" w:rsidP="00DB4DAC">
            <w:pPr>
              <w:spacing w:after="0"/>
              <w:rPr>
                <w:rFonts w:eastAsia="Calibri" w:cs="Calibri"/>
                <w:b/>
                <w:sz w:val="20"/>
                <w:szCs w:val="20"/>
                <w:lang w:eastAsia="sl-SI"/>
              </w:rPr>
            </w:pPr>
          </w:p>
        </w:tc>
        <w:tc>
          <w:tcPr>
            <w:tcW w:w="4915" w:type="dxa"/>
            <w:gridSpan w:val="2"/>
            <w:tcBorders>
              <w:left w:val="nil"/>
              <w:bottom w:val="single" w:sz="4" w:space="0" w:color="auto"/>
              <w:right w:val="nil"/>
            </w:tcBorders>
          </w:tcPr>
          <w:p w14:paraId="539ECA8F" w14:textId="77777777" w:rsidR="00DB4DAC" w:rsidRPr="008B481E" w:rsidRDefault="00DB4DAC" w:rsidP="00DB4DAC">
            <w:pPr>
              <w:spacing w:after="0"/>
              <w:rPr>
                <w:rFonts w:eastAsia="Calibri" w:cs="Calibri"/>
                <w:b/>
                <w:sz w:val="20"/>
                <w:szCs w:val="20"/>
                <w:lang w:eastAsia="sl-SI"/>
              </w:rPr>
            </w:pPr>
          </w:p>
          <w:p w14:paraId="0DCDBC86" w14:textId="77777777" w:rsidR="00DB4DAC" w:rsidRPr="008B481E" w:rsidRDefault="00DB4DAC" w:rsidP="00DB4DAC">
            <w:pPr>
              <w:spacing w:after="0"/>
              <w:rPr>
                <w:rFonts w:eastAsia="Calibri" w:cs="Calibri"/>
                <w:b/>
                <w:sz w:val="20"/>
                <w:szCs w:val="20"/>
                <w:lang w:eastAsia="sl-SI"/>
              </w:rPr>
            </w:pPr>
            <w:r w:rsidRPr="008B481E">
              <w:rPr>
                <w:rFonts w:eastAsia="Calibri" w:cs="Calibri"/>
                <w:b/>
                <w:sz w:val="20"/>
                <w:szCs w:val="20"/>
                <w:lang w:eastAsia="sl-SI"/>
              </w:rPr>
              <w:t>Learning and teaching methods:</w:t>
            </w:r>
          </w:p>
        </w:tc>
      </w:tr>
      <w:tr w:rsidR="00DB4DAC" w:rsidRPr="008B481E" w14:paraId="4C66F302" w14:textId="77777777" w:rsidTr="00EF5697">
        <w:trPr>
          <w:trHeight w:val="20"/>
        </w:trPr>
        <w:tc>
          <w:tcPr>
            <w:tcW w:w="4638" w:type="dxa"/>
            <w:gridSpan w:val="3"/>
            <w:tcBorders>
              <w:top w:val="single" w:sz="4" w:space="0" w:color="auto"/>
              <w:left w:val="single" w:sz="4" w:space="0" w:color="auto"/>
              <w:bottom w:val="single" w:sz="4" w:space="0" w:color="auto"/>
              <w:right w:val="single" w:sz="4" w:space="0" w:color="auto"/>
            </w:tcBorders>
          </w:tcPr>
          <w:p w14:paraId="1B903D3E" w14:textId="4834B134" w:rsidR="00DB4DAC" w:rsidRPr="008B481E" w:rsidRDefault="00DB4DAC" w:rsidP="00DB4DAC">
            <w:pPr>
              <w:autoSpaceDE w:val="0"/>
              <w:autoSpaceDN w:val="0"/>
              <w:adjustRightInd w:val="0"/>
              <w:spacing w:after="0"/>
              <w:jc w:val="both"/>
              <w:rPr>
                <w:rFonts w:cs="Calibri"/>
                <w:sz w:val="20"/>
                <w:szCs w:val="20"/>
              </w:rPr>
            </w:pPr>
            <w:r w:rsidRPr="008B481E">
              <w:rPr>
                <w:rFonts w:cs="Calibri"/>
                <w:sz w:val="20"/>
                <w:szCs w:val="20"/>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287F0450" w14:textId="77777777" w:rsidR="00DB4DAC" w:rsidRPr="008B481E" w:rsidRDefault="00DB4DAC" w:rsidP="00DB4DAC">
            <w:pPr>
              <w:autoSpaceDE w:val="0"/>
              <w:autoSpaceDN w:val="0"/>
              <w:adjustRightInd w:val="0"/>
              <w:spacing w:after="0"/>
              <w:jc w:val="both"/>
              <w:rPr>
                <w:rFonts w:cs="Calibri"/>
                <w:b/>
                <w:sz w:val="20"/>
                <w:szCs w:val="20"/>
              </w:rPr>
            </w:pPr>
          </w:p>
          <w:p w14:paraId="2A339AFB" w14:textId="5B826B99" w:rsidR="00DB4DAC" w:rsidRPr="008B481E" w:rsidRDefault="00DB4DAC" w:rsidP="00DB4DAC">
            <w:pPr>
              <w:autoSpaceDE w:val="0"/>
              <w:autoSpaceDN w:val="0"/>
              <w:adjustRightInd w:val="0"/>
              <w:spacing w:after="0"/>
              <w:jc w:val="both"/>
              <w:rPr>
                <w:rFonts w:asciiTheme="minorHAnsi" w:hAnsiTheme="minorHAnsi"/>
                <w:b/>
                <w:sz w:val="20"/>
                <w:szCs w:val="20"/>
              </w:rPr>
            </w:pPr>
            <w:r w:rsidRPr="008B481E">
              <w:rPr>
                <w:rFonts w:cs="Calibri"/>
                <w:sz w:val="20"/>
                <w:szCs w:val="20"/>
              </w:rPr>
              <w:t>Vaje: pri vajah študent utrdi teoretično znanje in spozna aplikativne možnosti. Del vaj se izvaja na klasični način v predavalnici, del pa v obliki e-vaj (e-vaje se lahko izvajajo na videokonferenčni način ali s pomočjo posebej v ta namen didaktično pripravljenih e-gradiv v virtualnem elektronskem učnem okolju).</w:t>
            </w:r>
          </w:p>
        </w:tc>
        <w:tc>
          <w:tcPr>
            <w:tcW w:w="143" w:type="dxa"/>
            <w:tcBorders>
              <w:top w:val="nil"/>
              <w:left w:val="single" w:sz="4" w:space="0" w:color="auto"/>
              <w:bottom w:val="nil"/>
              <w:right w:val="single" w:sz="4" w:space="0" w:color="auto"/>
            </w:tcBorders>
          </w:tcPr>
          <w:p w14:paraId="18CD4BF4" w14:textId="77777777" w:rsidR="00DB4DAC" w:rsidRPr="008B481E" w:rsidRDefault="00DB4DAC" w:rsidP="00DB4DAC">
            <w:pPr>
              <w:spacing w:after="0"/>
              <w:rPr>
                <w:rFonts w:eastAsia="Calibri" w:cs="Arial"/>
                <w:sz w:val="20"/>
                <w:szCs w:val="20"/>
                <w:lang w:eastAsia="sl-SI"/>
              </w:rPr>
            </w:pPr>
          </w:p>
        </w:tc>
        <w:tc>
          <w:tcPr>
            <w:tcW w:w="4915" w:type="dxa"/>
            <w:gridSpan w:val="2"/>
            <w:tcBorders>
              <w:top w:val="single" w:sz="4" w:space="0" w:color="auto"/>
              <w:left w:val="single" w:sz="4" w:space="0" w:color="auto"/>
              <w:bottom w:val="single" w:sz="4" w:space="0" w:color="auto"/>
              <w:right w:val="single" w:sz="4" w:space="0" w:color="auto"/>
            </w:tcBorders>
          </w:tcPr>
          <w:p w14:paraId="24165320" w14:textId="77777777" w:rsidR="00DB4DAC" w:rsidRPr="008B481E" w:rsidRDefault="00DB4DAC" w:rsidP="00DB4DAC">
            <w:pPr>
              <w:autoSpaceDE w:val="0"/>
              <w:autoSpaceDN w:val="0"/>
              <w:adjustRightInd w:val="0"/>
              <w:spacing w:after="0"/>
              <w:jc w:val="both"/>
              <w:rPr>
                <w:rFonts w:cs="Calibri"/>
                <w:b/>
                <w:sz w:val="20"/>
                <w:szCs w:val="20"/>
              </w:rPr>
            </w:pPr>
            <w:r w:rsidRPr="008B481E">
              <w:rPr>
                <w:rFonts w:cs="Calibri"/>
                <w:sz w:val="20"/>
                <w:szCs w:val="20"/>
              </w:rPr>
              <w:t>Lectures: students understand the theoretical frameworks of the course. Part of the lecture course is in a classroom while the rest is in the form of e-learning (e-lectures may be given via video-conferencing or with the help of specially designed e-material in a virtual electronic learning environment).</w:t>
            </w:r>
          </w:p>
          <w:p w14:paraId="077FAF52" w14:textId="77777777" w:rsidR="00DB4DAC" w:rsidRPr="008B481E" w:rsidRDefault="00DB4DAC" w:rsidP="00DB4DAC">
            <w:pPr>
              <w:autoSpaceDE w:val="0"/>
              <w:autoSpaceDN w:val="0"/>
              <w:adjustRightInd w:val="0"/>
              <w:spacing w:after="0"/>
              <w:jc w:val="both"/>
              <w:rPr>
                <w:rFonts w:cs="Calibri"/>
                <w:b/>
                <w:sz w:val="20"/>
                <w:szCs w:val="20"/>
              </w:rPr>
            </w:pPr>
          </w:p>
          <w:p w14:paraId="16E78F08" w14:textId="61EA09D6" w:rsidR="00DB4DAC" w:rsidRPr="008B481E" w:rsidRDefault="00DB4DAC" w:rsidP="00DB4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b/>
                <w:sz w:val="20"/>
                <w:szCs w:val="20"/>
              </w:rPr>
            </w:pPr>
            <w:r w:rsidRPr="008B481E">
              <w:rPr>
                <w:rFonts w:cs="Calibri"/>
                <w:sz w:val="20"/>
                <w:szCs w:val="20"/>
              </w:rPr>
              <w:t>Tutorials: Students enhance their theoretical knowledge and are able to apply it. Part of the seminar is in a classroom while the rest is in the form of e-learning (e-tutorials may be given via video-conferencing or with the help of specially designed e-material in a virtual electronic learning environment).</w:t>
            </w:r>
          </w:p>
        </w:tc>
      </w:tr>
      <w:tr w:rsidR="00DB4DAC" w:rsidRPr="008B481E" w14:paraId="0566443A" w14:textId="77777777" w:rsidTr="00EF5697">
        <w:tc>
          <w:tcPr>
            <w:tcW w:w="3942" w:type="dxa"/>
            <w:tcBorders>
              <w:top w:val="nil"/>
              <w:left w:val="nil"/>
              <w:bottom w:val="single" w:sz="4" w:space="0" w:color="auto"/>
              <w:right w:val="nil"/>
            </w:tcBorders>
          </w:tcPr>
          <w:p w14:paraId="24856A0C" w14:textId="27C99E59" w:rsidR="00DB4DAC" w:rsidRPr="008B481E" w:rsidRDefault="00DB4DAC" w:rsidP="00DB4DAC">
            <w:pPr>
              <w:spacing w:after="0"/>
              <w:rPr>
                <w:rFonts w:eastAsia="Calibri" w:cs="Calibri"/>
                <w:b/>
                <w:sz w:val="20"/>
                <w:szCs w:val="20"/>
                <w:lang w:eastAsia="sl-SI"/>
              </w:rPr>
            </w:pPr>
          </w:p>
          <w:p w14:paraId="3DACF7C6" w14:textId="77777777" w:rsidR="00DB4DAC" w:rsidRPr="008B481E" w:rsidRDefault="00DB4DAC" w:rsidP="00DB4DAC">
            <w:pPr>
              <w:spacing w:after="0"/>
              <w:rPr>
                <w:rFonts w:eastAsia="Calibri" w:cs="Calibri"/>
                <w:b/>
                <w:sz w:val="20"/>
                <w:szCs w:val="20"/>
                <w:lang w:eastAsia="sl-SI"/>
              </w:rPr>
            </w:pPr>
          </w:p>
          <w:p w14:paraId="2D420B6D" w14:textId="36F705F9" w:rsidR="00DB4DAC" w:rsidRPr="008B481E" w:rsidRDefault="00DB4DAC" w:rsidP="00DB4DAC">
            <w:pPr>
              <w:spacing w:after="0"/>
              <w:rPr>
                <w:rFonts w:eastAsia="Calibri" w:cs="Calibri"/>
                <w:b/>
                <w:sz w:val="20"/>
                <w:szCs w:val="20"/>
                <w:lang w:eastAsia="sl-SI"/>
              </w:rPr>
            </w:pPr>
            <w:r w:rsidRPr="008B481E">
              <w:rPr>
                <w:rFonts w:eastAsia="Calibri" w:cs="Calibri"/>
                <w:b/>
                <w:sz w:val="20"/>
                <w:szCs w:val="20"/>
                <w:lang w:eastAsia="sl-SI"/>
              </w:rPr>
              <w:t>Načini ocenjevanja:</w:t>
            </w:r>
          </w:p>
        </w:tc>
        <w:tc>
          <w:tcPr>
            <w:tcW w:w="1533" w:type="dxa"/>
            <w:gridSpan w:val="4"/>
            <w:tcBorders>
              <w:top w:val="nil"/>
              <w:left w:val="nil"/>
              <w:bottom w:val="single" w:sz="4" w:space="0" w:color="auto"/>
              <w:right w:val="nil"/>
            </w:tcBorders>
          </w:tcPr>
          <w:p w14:paraId="64E7CBFA" w14:textId="77777777" w:rsidR="00DB4DAC" w:rsidRPr="008B481E" w:rsidRDefault="00DB4DAC" w:rsidP="00DB4DAC">
            <w:pPr>
              <w:spacing w:after="0"/>
              <w:rPr>
                <w:rFonts w:eastAsia="Calibri" w:cs="Calibri"/>
                <w:sz w:val="20"/>
                <w:szCs w:val="20"/>
                <w:lang w:eastAsia="sl-SI"/>
              </w:rPr>
            </w:pPr>
          </w:p>
          <w:p w14:paraId="59BD2FDC" w14:textId="52781C70" w:rsidR="00DB4DAC" w:rsidRPr="008B481E" w:rsidRDefault="00DB4DAC" w:rsidP="00DB4DAC">
            <w:pPr>
              <w:spacing w:after="0"/>
              <w:rPr>
                <w:rFonts w:eastAsia="Calibri" w:cs="Calibri"/>
                <w:sz w:val="20"/>
                <w:szCs w:val="20"/>
                <w:lang w:eastAsia="sl-SI"/>
              </w:rPr>
            </w:pPr>
            <w:r w:rsidRPr="008B481E">
              <w:rPr>
                <w:rFonts w:eastAsia="Calibri" w:cs="Calibri"/>
                <w:sz w:val="20"/>
                <w:szCs w:val="20"/>
                <w:lang w:eastAsia="sl-SI"/>
              </w:rPr>
              <w:t>Delež (v %) /</w:t>
            </w:r>
          </w:p>
          <w:p w14:paraId="49E1EDE7" w14:textId="77777777" w:rsidR="00DB4DAC" w:rsidRPr="008B481E" w:rsidRDefault="00DB4DAC" w:rsidP="00DB4DAC">
            <w:pPr>
              <w:spacing w:after="0"/>
              <w:rPr>
                <w:rFonts w:eastAsia="Calibri" w:cs="Calibri"/>
                <w:b/>
                <w:sz w:val="20"/>
                <w:szCs w:val="20"/>
                <w:lang w:eastAsia="sl-SI"/>
              </w:rPr>
            </w:pPr>
            <w:r w:rsidRPr="008B481E">
              <w:rPr>
                <w:rFonts w:eastAsia="Calibri" w:cs="Calibri"/>
                <w:sz w:val="20"/>
                <w:szCs w:val="20"/>
                <w:lang w:eastAsia="sl-SI"/>
              </w:rPr>
              <w:t>Share (in %)</w:t>
            </w:r>
          </w:p>
        </w:tc>
        <w:tc>
          <w:tcPr>
            <w:tcW w:w="4221" w:type="dxa"/>
            <w:tcBorders>
              <w:top w:val="nil"/>
              <w:left w:val="nil"/>
              <w:bottom w:val="single" w:sz="4" w:space="0" w:color="auto"/>
              <w:right w:val="nil"/>
            </w:tcBorders>
          </w:tcPr>
          <w:p w14:paraId="7B708EBB" w14:textId="77777777" w:rsidR="00DB4DAC" w:rsidRPr="008B481E" w:rsidRDefault="00DB4DAC" w:rsidP="00DB4DAC">
            <w:pPr>
              <w:spacing w:after="0"/>
              <w:rPr>
                <w:rFonts w:eastAsia="Calibri" w:cs="Calibri"/>
                <w:b/>
                <w:sz w:val="20"/>
                <w:szCs w:val="20"/>
                <w:lang w:eastAsia="sl-SI"/>
              </w:rPr>
            </w:pPr>
          </w:p>
          <w:p w14:paraId="173DEBF2" w14:textId="77777777" w:rsidR="00DB4DAC" w:rsidRPr="008B481E" w:rsidRDefault="00DB4DAC" w:rsidP="00DB4DAC">
            <w:pPr>
              <w:spacing w:after="0"/>
              <w:rPr>
                <w:rFonts w:eastAsia="Calibri" w:cs="Calibri"/>
                <w:b/>
                <w:sz w:val="20"/>
                <w:szCs w:val="20"/>
                <w:lang w:eastAsia="sl-SI"/>
              </w:rPr>
            </w:pPr>
          </w:p>
          <w:p w14:paraId="282097A4" w14:textId="0F6E584B" w:rsidR="00DB4DAC" w:rsidRPr="008B481E" w:rsidRDefault="00DB4DAC" w:rsidP="00DB4DAC">
            <w:pPr>
              <w:spacing w:after="0"/>
              <w:rPr>
                <w:rFonts w:eastAsia="Calibri" w:cs="Calibri"/>
                <w:b/>
                <w:sz w:val="20"/>
                <w:szCs w:val="20"/>
                <w:lang w:eastAsia="sl-SI"/>
              </w:rPr>
            </w:pPr>
            <w:r w:rsidRPr="008B481E">
              <w:rPr>
                <w:rFonts w:eastAsia="Calibri" w:cs="Calibri"/>
                <w:b/>
                <w:sz w:val="20"/>
                <w:szCs w:val="20"/>
                <w:lang w:eastAsia="sl-SI"/>
              </w:rPr>
              <w:t>Assessment methods:</w:t>
            </w:r>
          </w:p>
        </w:tc>
      </w:tr>
      <w:tr w:rsidR="00280819" w:rsidRPr="00280819" w14:paraId="52B92BAD" w14:textId="77777777" w:rsidTr="00EF5697">
        <w:trPr>
          <w:trHeight w:val="20"/>
        </w:trPr>
        <w:tc>
          <w:tcPr>
            <w:tcW w:w="3942" w:type="dxa"/>
            <w:tcBorders>
              <w:top w:val="single" w:sz="4" w:space="0" w:color="auto"/>
              <w:left w:val="single" w:sz="4" w:space="0" w:color="auto"/>
              <w:bottom w:val="single" w:sz="4" w:space="0" w:color="auto"/>
              <w:right w:val="single" w:sz="4" w:space="0" w:color="auto"/>
            </w:tcBorders>
          </w:tcPr>
          <w:p w14:paraId="7DBEDA0A" w14:textId="77777777" w:rsidR="008B481E" w:rsidRPr="00280819" w:rsidRDefault="2C58C739" w:rsidP="00A646AE">
            <w:pPr>
              <w:pStyle w:val="Odstavekseznama"/>
              <w:numPr>
                <w:ilvl w:val="0"/>
                <w:numId w:val="35"/>
              </w:numPr>
              <w:jc w:val="both"/>
              <w:rPr>
                <w:rFonts w:eastAsia="Calibri" w:cs="Calibri"/>
                <w:color w:val="000000" w:themeColor="text1"/>
                <w:sz w:val="20"/>
                <w:szCs w:val="20"/>
              </w:rPr>
            </w:pPr>
            <w:r w:rsidRPr="00280819">
              <w:rPr>
                <w:rFonts w:eastAsia="Calibri" w:cs="Calibri"/>
                <w:color w:val="000000" w:themeColor="text1"/>
                <w:sz w:val="20"/>
                <w:szCs w:val="20"/>
              </w:rPr>
              <w:lastRenderedPageBreak/>
              <w:t>Računski izpit</w:t>
            </w:r>
            <w:r w:rsidR="008B481E" w:rsidRPr="00280819">
              <w:rPr>
                <w:rFonts w:eastAsia="Calibri" w:cs="Calibri"/>
                <w:color w:val="000000" w:themeColor="text1"/>
                <w:sz w:val="20"/>
                <w:szCs w:val="20"/>
              </w:rPr>
              <w:t>.</w:t>
            </w:r>
          </w:p>
          <w:p w14:paraId="73D37E4C" w14:textId="7443EE57" w:rsidR="00A646AE" w:rsidRPr="00280819" w:rsidRDefault="2C58C739" w:rsidP="00A646AE">
            <w:pPr>
              <w:pStyle w:val="Odstavekseznama"/>
              <w:numPr>
                <w:ilvl w:val="0"/>
                <w:numId w:val="35"/>
              </w:numPr>
              <w:jc w:val="both"/>
              <w:rPr>
                <w:rFonts w:eastAsia="Calibri" w:cs="Calibri"/>
                <w:color w:val="000000" w:themeColor="text1"/>
                <w:sz w:val="20"/>
                <w:szCs w:val="20"/>
              </w:rPr>
            </w:pPr>
            <w:r w:rsidRPr="00280819">
              <w:rPr>
                <w:rFonts w:eastAsia="Calibri" w:cs="Calibri"/>
                <w:color w:val="000000" w:themeColor="text1"/>
                <w:sz w:val="20"/>
                <w:szCs w:val="20"/>
              </w:rPr>
              <w:t>Teoretični</w:t>
            </w:r>
            <w:r w:rsidR="008B481E" w:rsidRPr="00280819">
              <w:rPr>
                <w:rFonts w:eastAsia="Calibri" w:cs="Calibri"/>
                <w:color w:val="000000" w:themeColor="text1"/>
                <w:sz w:val="20"/>
                <w:szCs w:val="20"/>
              </w:rPr>
              <w:t xml:space="preserve"> </w:t>
            </w:r>
            <w:r w:rsidRPr="00280819">
              <w:rPr>
                <w:rFonts w:eastAsia="Calibri" w:cs="Calibri"/>
                <w:color w:val="000000" w:themeColor="text1"/>
                <w:sz w:val="20"/>
                <w:szCs w:val="20"/>
              </w:rPr>
              <w:t>izpit</w:t>
            </w:r>
            <w:r w:rsidR="008B481E" w:rsidRPr="00280819">
              <w:rPr>
                <w:rFonts w:eastAsia="Calibri" w:cs="Calibri"/>
                <w:color w:val="000000" w:themeColor="text1"/>
                <w:sz w:val="20"/>
                <w:szCs w:val="20"/>
              </w:rPr>
              <w:t>.</w:t>
            </w:r>
          </w:p>
        </w:tc>
        <w:tc>
          <w:tcPr>
            <w:tcW w:w="1533" w:type="dxa"/>
            <w:gridSpan w:val="4"/>
            <w:tcBorders>
              <w:top w:val="single" w:sz="4" w:space="0" w:color="auto"/>
              <w:left w:val="single" w:sz="4" w:space="0" w:color="auto"/>
              <w:bottom w:val="single" w:sz="4" w:space="0" w:color="auto"/>
              <w:right w:val="single" w:sz="4" w:space="0" w:color="auto"/>
            </w:tcBorders>
          </w:tcPr>
          <w:p w14:paraId="47A804CC" w14:textId="6A1D2CEB" w:rsidR="00DB4DAC" w:rsidRPr="00280819" w:rsidRDefault="00DB4DAC" w:rsidP="00280819">
            <w:pPr>
              <w:spacing w:after="0"/>
              <w:jc w:val="center"/>
              <w:rPr>
                <w:rFonts w:eastAsia="Calibri" w:cs="Calibri"/>
                <w:color w:val="000000" w:themeColor="text1"/>
                <w:sz w:val="20"/>
                <w:szCs w:val="20"/>
                <w:lang w:eastAsia="sl-SI"/>
              </w:rPr>
            </w:pPr>
            <w:r w:rsidRPr="00280819">
              <w:rPr>
                <w:rFonts w:eastAsia="Calibri" w:cs="Calibri"/>
                <w:color w:val="000000" w:themeColor="text1"/>
                <w:sz w:val="20"/>
                <w:szCs w:val="20"/>
                <w:lang w:eastAsia="sl-SI"/>
              </w:rPr>
              <w:t>80%</w:t>
            </w:r>
          </w:p>
          <w:p w14:paraId="6252E3BC" w14:textId="0BC0B174" w:rsidR="00DB4DAC" w:rsidRPr="00280819" w:rsidRDefault="00DB4DAC" w:rsidP="00280819">
            <w:pPr>
              <w:spacing w:after="0"/>
              <w:jc w:val="center"/>
              <w:rPr>
                <w:rFonts w:eastAsia="Calibri" w:cs="Calibri"/>
                <w:color w:val="000000" w:themeColor="text1"/>
                <w:sz w:val="20"/>
                <w:szCs w:val="20"/>
                <w:highlight w:val="yellow"/>
                <w:lang w:eastAsia="sl-SI"/>
              </w:rPr>
            </w:pPr>
            <w:r w:rsidRPr="00280819">
              <w:rPr>
                <w:rFonts w:eastAsia="Calibri" w:cs="Calibri"/>
                <w:color w:val="000000" w:themeColor="text1"/>
                <w:sz w:val="20"/>
                <w:szCs w:val="20"/>
                <w:lang w:eastAsia="sl-SI"/>
              </w:rPr>
              <w:t>20%</w:t>
            </w:r>
          </w:p>
        </w:tc>
        <w:tc>
          <w:tcPr>
            <w:tcW w:w="4221" w:type="dxa"/>
            <w:tcBorders>
              <w:top w:val="single" w:sz="4" w:space="0" w:color="auto"/>
              <w:left w:val="single" w:sz="4" w:space="0" w:color="auto"/>
              <w:bottom w:val="single" w:sz="4" w:space="0" w:color="auto"/>
              <w:right w:val="single" w:sz="4" w:space="0" w:color="auto"/>
            </w:tcBorders>
          </w:tcPr>
          <w:p w14:paraId="352C127E" w14:textId="68AE7B73" w:rsidR="00DB4DAC" w:rsidRPr="00280819" w:rsidRDefault="32B79345" w:rsidP="00A646AE">
            <w:pPr>
              <w:pStyle w:val="Odstavekseznama"/>
              <w:numPr>
                <w:ilvl w:val="0"/>
                <w:numId w:val="36"/>
              </w:numPr>
              <w:jc w:val="both"/>
              <w:rPr>
                <w:rFonts w:eastAsia="Calibri" w:cs="Calibri"/>
                <w:color w:val="000000" w:themeColor="text1"/>
                <w:sz w:val="20"/>
                <w:szCs w:val="20"/>
              </w:rPr>
            </w:pPr>
            <w:r w:rsidRPr="00280819">
              <w:rPr>
                <w:rFonts w:eastAsia="Calibri" w:cs="Calibri"/>
                <w:color w:val="000000" w:themeColor="text1"/>
                <w:sz w:val="20"/>
                <w:szCs w:val="20"/>
              </w:rPr>
              <w:t>Calcu</w:t>
            </w:r>
            <w:r w:rsidR="008B481E" w:rsidRPr="00280819">
              <w:rPr>
                <w:rFonts w:eastAsia="Calibri" w:cs="Calibri"/>
                <w:color w:val="000000" w:themeColor="text1"/>
                <w:sz w:val="20"/>
                <w:szCs w:val="20"/>
              </w:rPr>
              <w:t>lation</w:t>
            </w:r>
            <w:r w:rsidRPr="00280819">
              <w:rPr>
                <w:rFonts w:eastAsia="Calibri" w:cs="Calibri"/>
                <w:color w:val="000000" w:themeColor="text1"/>
                <w:sz w:val="20"/>
                <w:szCs w:val="20"/>
              </w:rPr>
              <w:t xml:space="preserve"> exam</w:t>
            </w:r>
            <w:r w:rsidR="008B481E" w:rsidRPr="00280819">
              <w:rPr>
                <w:rFonts w:eastAsia="Calibri" w:cs="Calibri"/>
                <w:color w:val="000000" w:themeColor="text1"/>
                <w:sz w:val="20"/>
                <w:szCs w:val="20"/>
              </w:rPr>
              <w:t>.</w:t>
            </w:r>
          </w:p>
          <w:p w14:paraId="20F78515" w14:textId="2A299C41" w:rsidR="00A646AE" w:rsidRPr="00280819" w:rsidRDefault="008B481E" w:rsidP="00A646AE">
            <w:pPr>
              <w:pStyle w:val="Odstavekseznama"/>
              <w:numPr>
                <w:ilvl w:val="0"/>
                <w:numId w:val="36"/>
              </w:numPr>
              <w:jc w:val="both"/>
              <w:rPr>
                <w:rFonts w:eastAsia="Calibri" w:cs="Calibri"/>
                <w:color w:val="000000" w:themeColor="text1"/>
                <w:sz w:val="20"/>
                <w:szCs w:val="20"/>
              </w:rPr>
            </w:pPr>
            <w:r w:rsidRPr="00280819">
              <w:rPr>
                <w:rFonts w:eastAsia="Calibri" w:cs="Calibri"/>
                <w:color w:val="000000" w:themeColor="text1"/>
                <w:sz w:val="20"/>
                <w:szCs w:val="20"/>
              </w:rPr>
              <w:t>T</w:t>
            </w:r>
            <w:r w:rsidR="32B79345" w:rsidRPr="00280819">
              <w:rPr>
                <w:rFonts w:eastAsia="Calibri" w:cs="Calibri"/>
                <w:color w:val="000000" w:themeColor="text1"/>
                <w:sz w:val="20"/>
                <w:szCs w:val="20"/>
              </w:rPr>
              <w:t>heoretical exam</w:t>
            </w:r>
            <w:r w:rsidRPr="00280819">
              <w:rPr>
                <w:rFonts w:eastAsia="Calibri" w:cs="Calibri"/>
                <w:color w:val="000000" w:themeColor="text1"/>
                <w:sz w:val="20"/>
                <w:szCs w:val="20"/>
              </w:rPr>
              <w:t>.</w:t>
            </w:r>
          </w:p>
        </w:tc>
      </w:tr>
      <w:tr w:rsidR="00DB4DAC" w:rsidRPr="008B481E" w14:paraId="0D823691" w14:textId="77777777" w:rsidTr="00EF5697">
        <w:tc>
          <w:tcPr>
            <w:tcW w:w="9696" w:type="dxa"/>
            <w:gridSpan w:val="6"/>
            <w:tcBorders>
              <w:left w:val="nil"/>
              <w:bottom w:val="single" w:sz="4" w:space="0" w:color="auto"/>
              <w:right w:val="nil"/>
            </w:tcBorders>
          </w:tcPr>
          <w:p w14:paraId="6B56EDDA" w14:textId="77777777" w:rsidR="00DB4DAC" w:rsidRPr="008B481E" w:rsidRDefault="00DB4DAC" w:rsidP="00DB4DAC">
            <w:pPr>
              <w:spacing w:after="0"/>
              <w:rPr>
                <w:rFonts w:eastAsia="Calibri" w:cs="Calibri"/>
                <w:b/>
                <w:sz w:val="20"/>
                <w:szCs w:val="20"/>
                <w:lang w:eastAsia="sl-SI"/>
              </w:rPr>
            </w:pPr>
          </w:p>
          <w:p w14:paraId="5A33BA62" w14:textId="714E7E79" w:rsidR="00DB4DAC" w:rsidRPr="008B481E" w:rsidRDefault="00DB4DAC" w:rsidP="00DB4DAC">
            <w:pPr>
              <w:spacing w:after="0"/>
              <w:rPr>
                <w:rFonts w:eastAsia="Calibri" w:cs="Calibri"/>
                <w:b/>
                <w:sz w:val="20"/>
                <w:szCs w:val="20"/>
                <w:lang w:eastAsia="sl-SI"/>
              </w:rPr>
            </w:pPr>
            <w:r w:rsidRPr="008B481E">
              <w:rPr>
                <w:rFonts w:eastAsia="Calibri" w:cs="Calibri"/>
                <w:b/>
                <w:sz w:val="20"/>
                <w:szCs w:val="20"/>
                <w:lang w:eastAsia="sl-SI"/>
              </w:rPr>
              <w:t xml:space="preserve">Reference nosilca / Course coordinator's references: </w:t>
            </w:r>
          </w:p>
        </w:tc>
      </w:tr>
      <w:tr w:rsidR="00280819" w:rsidRPr="00280819" w14:paraId="11013034" w14:textId="77777777" w:rsidTr="00EF5697">
        <w:trPr>
          <w:trHeight w:val="694"/>
        </w:trPr>
        <w:tc>
          <w:tcPr>
            <w:tcW w:w="9696" w:type="dxa"/>
            <w:gridSpan w:val="6"/>
            <w:tcBorders>
              <w:top w:val="single" w:sz="4" w:space="0" w:color="auto"/>
              <w:left w:val="single" w:sz="4" w:space="0" w:color="auto"/>
              <w:bottom w:val="single" w:sz="4" w:space="0" w:color="auto"/>
              <w:right w:val="single" w:sz="4" w:space="0" w:color="auto"/>
            </w:tcBorders>
          </w:tcPr>
          <w:p w14:paraId="6198CCF2" w14:textId="77777777" w:rsidR="008B481E" w:rsidRPr="00280819" w:rsidRDefault="008B481E" w:rsidP="00280819">
            <w:pPr>
              <w:pStyle w:val="Pripomba"/>
              <w:spacing w:after="0"/>
              <w:rPr>
                <w:b w:val="0"/>
                <w:color w:val="000000" w:themeColor="text1"/>
                <w:sz w:val="20"/>
                <w:szCs w:val="20"/>
              </w:rPr>
            </w:pPr>
            <w:r w:rsidRPr="00280819">
              <w:rPr>
                <w:b w:val="0"/>
                <w:color w:val="000000" w:themeColor="text1"/>
                <w:sz w:val="20"/>
                <w:szCs w:val="20"/>
              </w:rPr>
              <w:t xml:space="preserve">1. ALFIREVIĆ, Nikša, RENDULIĆ, Darko, FOŠNER, Maja, FOŠNER, Ajda. Educational roles and scenarios for large language models : an ethnographic research study of artificial intelligence. Informatics. 2024, vol. 11, issue 4, [article no.] 78, str. 1-15. </w:t>
            </w:r>
          </w:p>
          <w:p w14:paraId="3DFB400C" w14:textId="77777777" w:rsidR="008B481E" w:rsidRPr="00280819" w:rsidRDefault="008B481E" w:rsidP="00280819">
            <w:pPr>
              <w:pStyle w:val="Pripomba"/>
              <w:spacing w:after="0"/>
              <w:rPr>
                <w:b w:val="0"/>
                <w:color w:val="000000" w:themeColor="text1"/>
                <w:sz w:val="20"/>
                <w:szCs w:val="20"/>
              </w:rPr>
            </w:pPr>
            <w:r w:rsidRPr="00280819">
              <w:rPr>
                <w:b w:val="0"/>
                <w:color w:val="000000" w:themeColor="text1"/>
                <w:sz w:val="20"/>
                <w:szCs w:val="20"/>
              </w:rPr>
              <w:t xml:space="preserve">2. FOŠNER, Maja, MARCEN, Benjamin. A new equation related to two-sided centralizers in prime rings. Aequationes mathematicae. 2022. </w:t>
            </w:r>
          </w:p>
          <w:p w14:paraId="6AD4E7EB" w14:textId="77777777" w:rsidR="008B481E" w:rsidRPr="00280819" w:rsidRDefault="008B481E" w:rsidP="00280819">
            <w:pPr>
              <w:pStyle w:val="Pripomba"/>
              <w:spacing w:after="0"/>
              <w:rPr>
                <w:b w:val="0"/>
                <w:color w:val="000000" w:themeColor="text1"/>
                <w:sz w:val="20"/>
                <w:szCs w:val="20"/>
              </w:rPr>
            </w:pPr>
            <w:r w:rsidRPr="00280819">
              <w:rPr>
                <w:b w:val="0"/>
                <w:color w:val="000000" w:themeColor="text1"/>
                <w:sz w:val="20"/>
                <w:szCs w:val="20"/>
              </w:rPr>
              <w:t xml:space="preserve">3. FOŠNER, Maja, MARCEN, Benjamin, VUKMAN, Joso. On functional equation characterizing derivations. Communications in algebra. Sep. 2022. </w:t>
            </w:r>
          </w:p>
          <w:p w14:paraId="04D2213B" w14:textId="77777777" w:rsidR="008B481E" w:rsidRPr="00280819" w:rsidRDefault="008B481E" w:rsidP="00280819">
            <w:pPr>
              <w:pStyle w:val="Pripomba"/>
              <w:spacing w:after="0"/>
              <w:rPr>
                <w:b w:val="0"/>
                <w:color w:val="000000" w:themeColor="text1"/>
                <w:sz w:val="20"/>
                <w:szCs w:val="20"/>
              </w:rPr>
            </w:pPr>
            <w:r w:rsidRPr="00280819">
              <w:rPr>
                <w:b w:val="0"/>
                <w:color w:val="000000" w:themeColor="text1"/>
                <w:sz w:val="20"/>
                <w:szCs w:val="20"/>
              </w:rPr>
              <w:t xml:space="preserve">4. FOŠNER, Maja, MARCEN, Benjamin, VUKMAN, Joso. On certain functional equation in prime rings. Open Mathematics. 2022. </w:t>
            </w:r>
          </w:p>
          <w:p w14:paraId="41AC7B40" w14:textId="2F5C86B7" w:rsidR="008B481E" w:rsidRPr="00280819" w:rsidRDefault="008B481E" w:rsidP="00280819">
            <w:pPr>
              <w:pStyle w:val="Pripomba"/>
              <w:spacing w:after="0"/>
              <w:rPr>
                <w:strike/>
                <w:color w:val="000000" w:themeColor="text1"/>
                <w:sz w:val="20"/>
                <w:szCs w:val="20"/>
                <w:lang w:eastAsia="en-GB"/>
              </w:rPr>
            </w:pPr>
            <w:r w:rsidRPr="00280819">
              <w:rPr>
                <w:b w:val="0"/>
                <w:color w:val="000000" w:themeColor="text1"/>
                <w:sz w:val="20"/>
                <w:szCs w:val="20"/>
                <w:lang w:val="en-US"/>
              </w:rPr>
              <w:t>5. FOŠNER, Maja, MARCEN, Benjamin, VUKMAN, Joso. On a functional equation characterizing two-sided centralizers in prime rings. Periodica mathematica Hungarica. 2022.</w:t>
            </w:r>
          </w:p>
        </w:tc>
      </w:tr>
    </w:tbl>
    <w:p w14:paraId="2B55261E" w14:textId="77777777" w:rsidR="005A11E4" w:rsidRPr="008B481E" w:rsidRDefault="005A11E4" w:rsidP="005A11E4">
      <w:pPr>
        <w:spacing w:after="0"/>
        <w:rPr>
          <w:rFonts w:asciiTheme="minorHAnsi" w:hAnsiTheme="minorHAnsi" w:cstheme="minorHAnsi"/>
          <w:sz w:val="20"/>
          <w:szCs w:val="20"/>
        </w:rPr>
      </w:pPr>
    </w:p>
    <w:p w14:paraId="295A9E02" w14:textId="77777777" w:rsidR="008B481E" w:rsidRPr="008B481E" w:rsidRDefault="008B481E">
      <w:pPr>
        <w:pStyle w:val="Pripomba"/>
        <w:rPr>
          <w:b w:val="0"/>
          <w:color w:val="000000" w:themeColor="text1"/>
          <w:sz w:val="20"/>
          <w:szCs w:val="20"/>
          <w:lang w:val="en-US"/>
        </w:rPr>
      </w:pPr>
    </w:p>
    <w:sectPr w:rsidR="008B481E" w:rsidRPr="008B481E" w:rsidSect="00276596">
      <w:footerReference w:type="default" r:id="rId11"/>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08F8F" w14:textId="77777777" w:rsidR="00896669" w:rsidRDefault="00896669" w:rsidP="00703ADE">
      <w:pPr>
        <w:spacing w:after="0"/>
      </w:pPr>
      <w:r>
        <w:separator/>
      </w:r>
    </w:p>
  </w:endnote>
  <w:endnote w:type="continuationSeparator" w:id="0">
    <w:p w14:paraId="2ADCC4A5" w14:textId="77777777" w:rsidR="00896669" w:rsidRDefault="00896669"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636EE605"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4D4003">
      <w:rPr>
        <w:noProof/>
        <w:color w:val="006A8E"/>
        <w:sz w:val="18"/>
      </w:rPr>
      <w:t>4</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4D4003">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D8574" w14:textId="77777777" w:rsidR="00896669" w:rsidRDefault="00896669" w:rsidP="00703ADE">
      <w:pPr>
        <w:spacing w:after="0"/>
      </w:pPr>
      <w:r>
        <w:separator/>
      </w:r>
    </w:p>
  </w:footnote>
  <w:footnote w:type="continuationSeparator" w:id="0">
    <w:p w14:paraId="77A09FB1" w14:textId="77777777" w:rsidR="00896669" w:rsidRDefault="00896669"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677A"/>
    <w:multiLevelType w:val="hybridMultilevel"/>
    <w:tmpl w:val="3BD85450"/>
    <w:lvl w:ilvl="0" w:tplc="569059F4">
      <w:start w:val="2"/>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0A5A8A"/>
    <w:multiLevelType w:val="hybridMultilevel"/>
    <w:tmpl w:val="610C853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1F15EF"/>
    <w:multiLevelType w:val="hybridMultilevel"/>
    <w:tmpl w:val="75CA3188"/>
    <w:lvl w:ilvl="0" w:tplc="04240005">
      <w:start w:val="1"/>
      <w:numFmt w:val="bullet"/>
      <w:lvlText w:val=""/>
      <w:lvlJc w:val="left"/>
      <w:pPr>
        <w:tabs>
          <w:tab w:val="num" w:pos="720"/>
        </w:tabs>
        <w:ind w:left="720" w:hanging="360"/>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4" w15:restartNumberingAfterBreak="0">
    <w:nsid w:val="1D6C718C"/>
    <w:multiLevelType w:val="hybridMultilevel"/>
    <w:tmpl w:val="C238635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A61A84"/>
    <w:multiLevelType w:val="hybridMultilevel"/>
    <w:tmpl w:val="CC4E59A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6FB3371"/>
    <w:multiLevelType w:val="multilevel"/>
    <w:tmpl w:val="66986BA2"/>
    <w:lvl w:ilvl="0">
      <w:start w:val="1"/>
      <w:numFmt w:val="bullet"/>
      <w:lvlText w:val=""/>
      <w:lvlJc w:val="left"/>
      <w:pPr>
        <w:ind w:left="360" w:hanging="360"/>
      </w:pPr>
      <w:rPr>
        <w:rFonts w:ascii="Symbol" w:hAnsi="Symbol" w:hint="default"/>
        <w:b w:val="0"/>
        <w:sz w:val="2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2AFA0072"/>
    <w:multiLevelType w:val="hybridMultilevel"/>
    <w:tmpl w:val="A742210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7A20591"/>
    <w:multiLevelType w:val="hybridMultilevel"/>
    <w:tmpl w:val="62666834"/>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F4C7772"/>
    <w:multiLevelType w:val="hybridMultilevel"/>
    <w:tmpl w:val="69DA276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27138C9"/>
    <w:multiLevelType w:val="hybridMultilevel"/>
    <w:tmpl w:val="742AF6F6"/>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1C0A88"/>
    <w:multiLevelType w:val="hybridMultilevel"/>
    <w:tmpl w:val="8E0AB13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92B3E2C"/>
    <w:multiLevelType w:val="hybridMultilevel"/>
    <w:tmpl w:val="BEA68DA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9630F27"/>
    <w:multiLevelType w:val="hybridMultilevel"/>
    <w:tmpl w:val="1546637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B2E740E"/>
    <w:multiLevelType w:val="hybridMultilevel"/>
    <w:tmpl w:val="05284E74"/>
    <w:lvl w:ilvl="0" w:tplc="10000005">
      <w:start w:val="1"/>
      <w:numFmt w:val="bullet"/>
      <w:lvlText w:val=""/>
      <w:lvlJc w:val="left"/>
      <w:pPr>
        <w:ind w:left="360" w:hanging="360"/>
      </w:pPr>
      <w:rPr>
        <w:rFonts w:ascii="Wingdings" w:hAnsi="Wingdings"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5" w15:restartNumberingAfterBreak="0">
    <w:nsid w:val="4C744511"/>
    <w:multiLevelType w:val="hybridMultilevel"/>
    <w:tmpl w:val="AA5AC5C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D6854F9"/>
    <w:multiLevelType w:val="hybridMultilevel"/>
    <w:tmpl w:val="42FAD4B4"/>
    <w:lvl w:ilvl="0" w:tplc="04240001">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51C10E89"/>
    <w:multiLevelType w:val="hybridMultilevel"/>
    <w:tmpl w:val="74FA31E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5474A6E"/>
    <w:multiLevelType w:val="hybridMultilevel"/>
    <w:tmpl w:val="691E4414"/>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55A55206"/>
    <w:multiLevelType w:val="hybridMultilevel"/>
    <w:tmpl w:val="9542A7F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8905528"/>
    <w:multiLevelType w:val="hybridMultilevel"/>
    <w:tmpl w:val="5794630A"/>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8950953"/>
    <w:multiLevelType w:val="hybridMultilevel"/>
    <w:tmpl w:val="785E186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D1B14D8"/>
    <w:multiLevelType w:val="hybridMultilevel"/>
    <w:tmpl w:val="8A123E8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661D3E3A"/>
    <w:multiLevelType w:val="multilevel"/>
    <w:tmpl w:val="D6CE1F96"/>
    <w:lvl w:ilvl="0">
      <w:start w:val="1"/>
      <w:numFmt w:val="bullet"/>
      <w:lvlText w:val=""/>
      <w:lvlJc w:val="left"/>
      <w:pPr>
        <w:ind w:left="360" w:hanging="360"/>
      </w:pPr>
      <w:rPr>
        <w:rFonts w:ascii="Wingdings" w:hAnsi="Wingdings" w:hint="default"/>
        <w:b w:val="0"/>
        <w:sz w:val="2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4" w15:restartNumberingAfterBreak="0">
    <w:nsid w:val="68A43C14"/>
    <w:multiLevelType w:val="hybridMultilevel"/>
    <w:tmpl w:val="2F8EA69A"/>
    <w:lvl w:ilvl="0" w:tplc="9E9E85A8">
      <w:numFmt w:val="bullet"/>
      <w:pStyle w:val="Slog1"/>
      <w:lvlText w:val="-"/>
      <w:lvlJc w:val="left"/>
      <w:pPr>
        <w:ind w:left="1773" w:hanging="360"/>
      </w:pPr>
      <w:rPr>
        <w:rFonts w:ascii="Calibri" w:eastAsia="Times New Roman" w:hAnsi="Calibri" w:hint="default"/>
      </w:rPr>
    </w:lvl>
    <w:lvl w:ilvl="1" w:tplc="04240003" w:tentative="1">
      <w:start w:val="1"/>
      <w:numFmt w:val="bullet"/>
      <w:lvlText w:val="o"/>
      <w:lvlJc w:val="left"/>
      <w:pPr>
        <w:ind w:left="2493" w:hanging="360"/>
      </w:pPr>
      <w:rPr>
        <w:rFonts w:ascii="Courier New" w:hAnsi="Courier New" w:hint="default"/>
      </w:rPr>
    </w:lvl>
    <w:lvl w:ilvl="2" w:tplc="04240005" w:tentative="1">
      <w:start w:val="1"/>
      <w:numFmt w:val="bullet"/>
      <w:lvlText w:val=""/>
      <w:lvlJc w:val="left"/>
      <w:pPr>
        <w:ind w:left="3213" w:hanging="360"/>
      </w:pPr>
      <w:rPr>
        <w:rFonts w:ascii="Wingdings" w:hAnsi="Wingdings" w:hint="default"/>
      </w:rPr>
    </w:lvl>
    <w:lvl w:ilvl="3" w:tplc="04240001" w:tentative="1">
      <w:start w:val="1"/>
      <w:numFmt w:val="bullet"/>
      <w:lvlText w:val=""/>
      <w:lvlJc w:val="left"/>
      <w:pPr>
        <w:ind w:left="3933" w:hanging="360"/>
      </w:pPr>
      <w:rPr>
        <w:rFonts w:ascii="Symbol" w:hAnsi="Symbol" w:hint="default"/>
      </w:rPr>
    </w:lvl>
    <w:lvl w:ilvl="4" w:tplc="04240003" w:tentative="1">
      <w:start w:val="1"/>
      <w:numFmt w:val="bullet"/>
      <w:lvlText w:val="o"/>
      <w:lvlJc w:val="left"/>
      <w:pPr>
        <w:ind w:left="4653" w:hanging="360"/>
      </w:pPr>
      <w:rPr>
        <w:rFonts w:ascii="Courier New" w:hAnsi="Courier New" w:hint="default"/>
      </w:rPr>
    </w:lvl>
    <w:lvl w:ilvl="5" w:tplc="04240005" w:tentative="1">
      <w:start w:val="1"/>
      <w:numFmt w:val="bullet"/>
      <w:lvlText w:val=""/>
      <w:lvlJc w:val="left"/>
      <w:pPr>
        <w:ind w:left="5373" w:hanging="360"/>
      </w:pPr>
      <w:rPr>
        <w:rFonts w:ascii="Wingdings" w:hAnsi="Wingdings" w:hint="default"/>
      </w:rPr>
    </w:lvl>
    <w:lvl w:ilvl="6" w:tplc="04240001" w:tentative="1">
      <w:start w:val="1"/>
      <w:numFmt w:val="bullet"/>
      <w:lvlText w:val=""/>
      <w:lvlJc w:val="left"/>
      <w:pPr>
        <w:ind w:left="6093" w:hanging="360"/>
      </w:pPr>
      <w:rPr>
        <w:rFonts w:ascii="Symbol" w:hAnsi="Symbol" w:hint="default"/>
      </w:rPr>
    </w:lvl>
    <w:lvl w:ilvl="7" w:tplc="04240003" w:tentative="1">
      <w:start w:val="1"/>
      <w:numFmt w:val="bullet"/>
      <w:lvlText w:val="o"/>
      <w:lvlJc w:val="left"/>
      <w:pPr>
        <w:ind w:left="6813" w:hanging="360"/>
      </w:pPr>
      <w:rPr>
        <w:rFonts w:ascii="Courier New" w:hAnsi="Courier New" w:hint="default"/>
      </w:rPr>
    </w:lvl>
    <w:lvl w:ilvl="8" w:tplc="04240005" w:tentative="1">
      <w:start w:val="1"/>
      <w:numFmt w:val="bullet"/>
      <w:lvlText w:val=""/>
      <w:lvlJc w:val="left"/>
      <w:pPr>
        <w:ind w:left="7533" w:hanging="360"/>
      </w:pPr>
      <w:rPr>
        <w:rFonts w:ascii="Wingdings" w:hAnsi="Wingdings" w:hint="default"/>
      </w:rPr>
    </w:lvl>
  </w:abstractNum>
  <w:abstractNum w:abstractNumId="25" w15:restartNumberingAfterBreak="0">
    <w:nsid w:val="6B07327B"/>
    <w:multiLevelType w:val="hybridMultilevel"/>
    <w:tmpl w:val="5B681C3E"/>
    <w:lvl w:ilvl="0" w:tplc="5CA6DE9A">
      <w:start w:val="2"/>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D1B6452"/>
    <w:multiLevelType w:val="hybridMultilevel"/>
    <w:tmpl w:val="F92CC958"/>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617297"/>
    <w:multiLevelType w:val="hybridMultilevel"/>
    <w:tmpl w:val="73E0BC1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70C80A51"/>
    <w:multiLevelType w:val="hybridMultilevel"/>
    <w:tmpl w:val="DE3EA25A"/>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3D21095"/>
    <w:multiLevelType w:val="hybridMultilevel"/>
    <w:tmpl w:val="D7568986"/>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751B6E58"/>
    <w:multiLevelType w:val="hybridMultilevel"/>
    <w:tmpl w:val="F028D1F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75B4405A"/>
    <w:multiLevelType w:val="hybridMultilevel"/>
    <w:tmpl w:val="D990079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696FEF"/>
    <w:multiLevelType w:val="hybridMultilevel"/>
    <w:tmpl w:val="1AAC8394"/>
    <w:lvl w:ilvl="0" w:tplc="04240001">
      <w:start w:val="1"/>
      <w:numFmt w:val="bullet"/>
      <w:lvlText w:val=""/>
      <w:lvlJc w:val="left"/>
      <w:pPr>
        <w:tabs>
          <w:tab w:val="num" w:pos="720"/>
        </w:tabs>
        <w:ind w:left="720" w:hanging="360"/>
      </w:pPr>
      <w:rPr>
        <w:rFonts w:ascii="Symbol" w:hAnsi="Symbol" w:hint="default"/>
      </w:rPr>
    </w:lvl>
    <w:lvl w:ilvl="1" w:tplc="F87AEED2">
      <w:start w:val="1"/>
      <w:numFmt w:val="bullet"/>
      <w:pStyle w:val="alineja"/>
      <w:lvlText w:val=""/>
      <w:lvlJc w:val="left"/>
      <w:pPr>
        <w:tabs>
          <w:tab w:val="num" w:pos="1534"/>
        </w:tabs>
        <w:ind w:left="1534" w:hanging="454"/>
      </w:pPr>
      <w:rPr>
        <w:rFonts w:ascii="Symbol" w:hAnsi="Symbol" w:hint="default"/>
        <w:color w:val="auto"/>
      </w:rPr>
    </w:lvl>
    <w:lvl w:ilvl="2" w:tplc="6EC0357A">
      <w:numFmt w:val="bullet"/>
      <w:lvlText w:val="-"/>
      <w:lvlJc w:val="left"/>
      <w:pPr>
        <w:tabs>
          <w:tab w:val="num" w:pos="2160"/>
        </w:tabs>
        <w:ind w:left="2160" w:hanging="360"/>
      </w:pPr>
      <w:rPr>
        <w:rFonts w:ascii="Times New Roman" w:eastAsia="Times New Roman" w:hAnsi="Times New Roman" w:cs="Times New Roman" w:hint="default"/>
        <w:i/>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3F7189"/>
    <w:multiLevelType w:val="hybridMultilevel"/>
    <w:tmpl w:val="C5783360"/>
    <w:lvl w:ilvl="0" w:tplc="10000005">
      <w:start w:val="1"/>
      <w:numFmt w:val="bullet"/>
      <w:lvlText w:val=""/>
      <w:lvlJc w:val="left"/>
      <w:pPr>
        <w:ind w:left="360" w:hanging="360"/>
      </w:pPr>
      <w:rPr>
        <w:rFonts w:ascii="Wingdings" w:hAnsi="Wingdings"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4" w15:restartNumberingAfterBreak="0">
    <w:nsid w:val="7F9F4DBA"/>
    <w:multiLevelType w:val="hybridMultilevel"/>
    <w:tmpl w:val="18DCFD8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FF123AE"/>
    <w:multiLevelType w:val="hybridMultilevel"/>
    <w:tmpl w:val="1126381A"/>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
  </w:num>
  <w:num w:numId="2">
    <w:abstractNumId w:val="24"/>
  </w:num>
  <w:num w:numId="3">
    <w:abstractNumId w:val="6"/>
  </w:num>
  <w:num w:numId="4">
    <w:abstractNumId w:val="34"/>
  </w:num>
  <w:num w:numId="5">
    <w:abstractNumId w:val="32"/>
  </w:num>
  <w:num w:numId="6">
    <w:abstractNumId w:val="15"/>
  </w:num>
  <w:num w:numId="7">
    <w:abstractNumId w:val="11"/>
  </w:num>
  <w:num w:numId="8">
    <w:abstractNumId w:val="30"/>
  </w:num>
  <w:num w:numId="9">
    <w:abstractNumId w:val="10"/>
  </w:num>
  <w:num w:numId="10">
    <w:abstractNumId w:val="35"/>
  </w:num>
  <w:num w:numId="11">
    <w:abstractNumId w:val="25"/>
  </w:num>
  <w:num w:numId="12">
    <w:abstractNumId w:val="2"/>
  </w:num>
  <w:num w:numId="13">
    <w:abstractNumId w:val="20"/>
  </w:num>
  <w:num w:numId="14">
    <w:abstractNumId w:val="0"/>
  </w:num>
  <w:num w:numId="15">
    <w:abstractNumId w:val="13"/>
  </w:num>
  <w:num w:numId="16">
    <w:abstractNumId w:val="12"/>
  </w:num>
  <w:num w:numId="17">
    <w:abstractNumId w:val="7"/>
  </w:num>
  <w:num w:numId="18">
    <w:abstractNumId w:val="27"/>
  </w:num>
  <w:num w:numId="19">
    <w:abstractNumId w:val="17"/>
  </w:num>
  <w:num w:numId="20">
    <w:abstractNumId w:val="21"/>
  </w:num>
  <w:num w:numId="21">
    <w:abstractNumId w:val="19"/>
  </w:num>
  <w:num w:numId="22">
    <w:abstractNumId w:val="9"/>
  </w:num>
  <w:num w:numId="23">
    <w:abstractNumId w:val="22"/>
  </w:num>
  <w:num w:numId="24">
    <w:abstractNumId w:val="8"/>
  </w:num>
  <w:num w:numId="25">
    <w:abstractNumId w:val="4"/>
  </w:num>
  <w:num w:numId="26">
    <w:abstractNumId w:val="31"/>
  </w:num>
  <w:num w:numId="27">
    <w:abstractNumId w:val="1"/>
  </w:num>
  <w:num w:numId="28">
    <w:abstractNumId w:val="16"/>
  </w:num>
  <w:num w:numId="29">
    <w:abstractNumId w:val="28"/>
  </w:num>
  <w:num w:numId="30">
    <w:abstractNumId w:val="26"/>
  </w:num>
  <w:num w:numId="31">
    <w:abstractNumId w:val="23"/>
  </w:num>
  <w:num w:numId="32">
    <w:abstractNumId w:val="29"/>
  </w:num>
  <w:num w:numId="33">
    <w:abstractNumId w:val="5"/>
  </w:num>
  <w:num w:numId="34">
    <w:abstractNumId w:val="18"/>
  </w:num>
  <w:num w:numId="35">
    <w:abstractNumId w:val="33"/>
  </w:num>
  <w:num w:numId="3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wNDM0tDA3NTcxtrRU0lEKTi0uzszPAykwqwUAILFUzSwAAAA="/>
  </w:docVars>
  <w:rsids>
    <w:rsidRoot w:val="00703ADE"/>
    <w:rsid w:val="00046B40"/>
    <w:rsid w:val="00053C25"/>
    <w:rsid w:val="000625CC"/>
    <w:rsid w:val="00065088"/>
    <w:rsid w:val="00067866"/>
    <w:rsid w:val="000761B7"/>
    <w:rsid w:val="0009073D"/>
    <w:rsid w:val="0009636B"/>
    <w:rsid w:val="000A19DD"/>
    <w:rsid w:val="000B0A40"/>
    <w:rsid w:val="000B4AA9"/>
    <w:rsid w:val="000B587A"/>
    <w:rsid w:val="000B67E3"/>
    <w:rsid w:val="000B6A23"/>
    <w:rsid w:val="000E7D4E"/>
    <w:rsid w:val="000F1B74"/>
    <w:rsid w:val="000F40D2"/>
    <w:rsid w:val="000F6746"/>
    <w:rsid w:val="00103E49"/>
    <w:rsid w:val="0010411B"/>
    <w:rsid w:val="001101ED"/>
    <w:rsid w:val="001213B9"/>
    <w:rsid w:val="00135DE0"/>
    <w:rsid w:val="001577DF"/>
    <w:rsid w:val="00160EFE"/>
    <w:rsid w:val="0016104C"/>
    <w:rsid w:val="001710DF"/>
    <w:rsid w:val="00173115"/>
    <w:rsid w:val="001733B5"/>
    <w:rsid w:val="001762E9"/>
    <w:rsid w:val="0018344C"/>
    <w:rsid w:val="001848D1"/>
    <w:rsid w:val="0018780C"/>
    <w:rsid w:val="00196F28"/>
    <w:rsid w:val="001B40D3"/>
    <w:rsid w:val="001B4E07"/>
    <w:rsid w:val="001C55C4"/>
    <w:rsid w:val="001C65D2"/>
    <w:rsid w:val="001E2942"/>
    <w:rsid w:val="001E46A5"/>
    <w:rsid w:val="001E5BFE"/>
    <w:rsid w:val="001E5D21"/>
    <w:rsid w:val="001F39D3"/>
    <w:rsid w:val="001F3E26"/>
    <w:rsid w:val="00205467"/>
    <w:rsid w:val="0021144D"/>
    <w:rsid w:val="00216CD3"/>
    <w:rsid w:val="00217CEC"/>
    <w:rsid w:val="0022024F"/>
    <w:rsid w:val="002235E2"/>
    <w:rsid w:val="00223EAB"/>
    <w:rsid w:val="00250591"/>
    <w:rsid w:val="00252DF2"/>
    <w:rsid w:val="002548DB"/>
    <w:rsid w:val="002628FA"/>
    <w:rsid w:val="00273DDF"/>
    <w:rsid w:val="00276596"/>
    <w:rsid w:val="0027778B"/>
    <w:rsid w:val="002805E7"/>
    <w:rsid w:val="0028075A"/>
    <w:rsid w:val="00280819"/>
    <w:rsid w:val="00292898"/>
    <w:rsid w:val="002B19A5"/>
    <w:rsid w:val="002B452B"/>
    <w:rsid w:val="002B668D"/>
    <w:rsid w:val="002C44F3"/>
    <w:rsid w:val="002C7D0D"/>
    <w:rsid w:val="002D0280"/>
    <w:rsid w:val="002F418C"/>
    <w:rsid w:val="002F465F"/>
    <w:rsid w:val="003037B1"/>
    <w:rsid w:val="003168D8"/>
    <w:rsid w:val="00317A91"/>
    <w:rsid w:val="00324BE4"/>
    <w:rsid w:val="0033062E"/>
    <w:rsid w:val="00332EA1"/>
    <w:rsid w:val="00341880"/>
    <w:rsid w:val="00344834"/>
    <w:rsid w:val="003463F9"/>
    <w:rsid w:val="00355781"/>
    <w:rsid w:val="00360075"/>
    <w:rsid w:val="00360354"/>
    <w:rsid w:val="0036175E"/>
    <w:rsid w:val="00363F6C"/>
    <w:rsid w:val="00377D01"/>
    <w:rsid w:val="00380ADC"/>
    <w:rsid w:val="003874C0"/>
    <w:rsid w:val="003950F5"/>
    <w:rsid w:val="003A04AB"/>
    <w:rsid w:val="003B7EBC"/>
    <w:rsid w:val="003C3F1B"/>
    <w:rsid w:val="003C437B"/>
    <w:rsid w:val="003C5A56"/>
    <w:rsid w:val="003C61AC"/>
    <w:rsid w:val="003D6370"/>
    <w:rsid w:val="003E1FD7"/>
    <w:rsid w:val="003F0EA3"/>
    <w:rsid w:val="003F667E"/>
    <w:rsid w:val="0040317F"/>
    <w:rsid w:val="0040670E"/>
    <w:rsid w:val="004178A2"/>
    <w:rsid w:val="004203B7"/>
    <w:rsid w:val="00425A8B"/>
    <w:rsid w:val="00435696"/>
    <w:rsid w:val="00451CC8"/>
    <w:rsid w:val="00467C3E"/>
    <w:rsid w:val="00467D47"/>
    <w:rsid w:val="0048408C"/>
    <w:rsid w:val="0049183D"/>
    <w:rsid w:val="004A073E"/>
    <w:rsid w:val="004A30A0"/>
    <w:rsid w:val="004A33B9"/>
    <w:rsid w:val="004A4DF3"/>
    <w:rsid w:val="004A69AF"/>
    <w:rsid w:val="004B3297"/>
    <w:rsid w:val="004B41A0"/>
    <w:rsid w:val="004B54C6"/>
    <w:rsid w:val="004B7170"/>
    <w:rsid w:val="004C1D5D"/>
    <w:rsid w:val="004C28F8"/>
    <w:rsid w:val="004C66E8"/>
    <w:rsid w:val="004D11DE"/>
    <w:rsid w:val="004D4003"/>
    <w:rsid w:val="004F449D"/>
    <w:rsid w:val="004F5050"/>
    <w:rsid w:val="00500DB6"/>
    <w:rsid w:val="005029C6"/>
    <w:rsid w:val="00514311"/>
    <w:rsid w:val="00525A19"/>
    <w:rsid w:val="00525BD5"/>
    <w:rsid w:val="00525C1D"/>
    <w:rsid w:val="00561120"/>
    <w:rsid w:val="00563340"/>
    <w:rsid w:val="005701F4"/>
    <w:rsid w:val="0057190E"/>
    <w:rsid w:val="005745BC"/>
    <w:rsid w:val="00581E1B"/>
    <w:rsid w:val="00587381"/>
    <w:rsid w:val="005A013D"/>
    <w:rsid w:val="005A11E4"/>
    <w:rsid w:val="005A5638"/>
    <w:rsid w:val="005A7A79"/>
    <w:rsid w:val="005C04B5"/>
    <w:rsid w:val="005C15C1"/>
    <w:rsid w:val="005C62B2"/>
    <w:rsid w:val="005D3E13"/>
    <w:rsid w:val="005D7191"/>
    <w:rsid w:val="005E3061"/>
    <w:rsid w:val="005F16AE"/>
    <w:rsid w:val="005F49D5"/>
    <w:rsid w:val="006016DF"/>
    <w:rsid w:val="00606BB3"/>
    <w:rsid w:val="006130E4"/>
    <w:rsid w:val="006135EC"/>
    <w:rsid w:val="0061471B"/>
    <w:rsid w:val="006261BD"/>
    <w:rsid w:val="00627C0D"/>
    <w:rsid w:val="00645458"/>
    <w:rsid w:val="00654B81"/>
    <w:rsid w:val="0067410C"/>
    <w:rsid w:val="00683B5F"/>
    <w:rsid w:val="00685B29"/>
    <w:rsid w:val="006863A2"/>
    <w:rsid w:val="0068792F"/>
    <w:rsid w:val="0069578E"/>
    <w:rsid w:val="00697296"/>
    <w:rsid w:val="006A20F0"/>
    <w:rsid w:val="006B5AC7"/>
    <w:rsid w:val="006C6387"/>
    <w:rsid w:val="006C734C"/>
    <w:rsid w:val="006E1095"/>
    <w:rsid w:val="006E6646"/>
    <w:rsid w:val="006E732F"/>
    <w:rsid w:val="006F2D77"/>
    <w:rsid w:val="00701B0E"/>
    <w:rsid w:val="0070250F"/>
    <w:rsid w:val="00703ADE"/>
    <w:rsid w:val="00707193"/>
    <w:rsid w:val="00714E30"/>
    <w:rsid w:val="0072193C"/>
    <w:rsid w:val="007264DD"/>
    <w:rsid w:val="00743D06"/>
    <w:rsid w:val="0074545B"/>
    <w:rsid w:val="00751A79"/>
    <w:rsid w:val="00754FB9"/>
    <w:rsid w:val="0076751A"/>
    <w:rsid w:val="00784B83"/>
    <w:rsid w:val="0078644D"/>
    <w:rsid w:val="00792301"/>
    <w:rsid w:val="0079494D"/>
    <w:rsid w:val="007A28AA"/>
    <w:rsid w:val="007A29FA"/>
    <w:rsid w:val="007A77A3"/>
    <w:rsid w:val="007B0935"/>
    <w:rsid w:val="007C7DAA"/>
    <w:rsid w:val="007D7287"/>
    <w:rsid w:val="007E49AE"/>
    <w:rsid w:val="007F2C61"/>
    <w:rsid w:val="00802619"/>
    <w:rsid w:val="00804B90"/>
    <w:rsid w:val="0080585E"/>
    <w:rsid w:val="008102C2"/>
    <w:rsid w:val="00811EFC"/>
    <w:rsid w:val="00811FB5"/>
    <w:rsid w:val="008157D7"/>
    <w:rsid w:val="008320B1"/>
    <w:rsid w:val="00847982"/>
    <w:rsid w:val="0085323E"/>
    <w:rsid w:val="00855585"/>
    <w:rsid w:val="00863826"/>
    <w:rsid w:val="00873A16"/>
    <w:rsid w:val="00873F0D"/>
    <w:rsid w:val="00874CA5"/>
    <w:rsid w:val="00876597"/>
    <w:rsid w:val="00877DC2"/>
    <w:rsid w:val="00896669"/>
    <w:rsid w:val="008A0A06"/>
    <w:rsid w:val="008A6780"/>
    <w:rsid w:val="008A7904"/>
    <w:rsid w:val="008B2370"/>
    <w:rsid w:val="008B481E"/>
    <w:rsid w:val="008C5AC5"/>
    <w:rsid w:val="008C735D"/>
    <w:rsid w:val="008C7A40"/>
    <w:rsid w:val="008F100C"/>
    <w:rsid w:val="009044E0"/>
    <w:rsid w:val="00905319"/>
    <w:rsid w:val="009060E2"/>
    <w:rsid w:val="00910644"/>
    <w:rsid w:val="00913A49"/>
    <w:rsid w:val="009222E8"/>
    <w:rsid w:val="009322AD"/>
    <w:rsid w:val="00952FC1"/>
    <w:rsid w:val="00957F7A"/>
    <w:rsid w:val="00961B35"/>
    <w:rsid w:val="00961C9A"/>
    <w:rsid w:val="0096279B"/>
    <w:rsid w:val="00967DDE"/>
    <w:rsid w:val="00991CF4"/>
    <w:rsid w:val="009958CA"/>
    <w:rsid w:val="009B077A"/>
    <w:rsid w:val="009B26AB"/>
    <w:rsid w:val="009C276B"/>
    <w:rsid w:val="009D11AD"/>
    <w:rsid w:val="009D174F"/>
    <w:rsid w:val="009D6D7A"/>
    <w:rsid w:val="009E7CBD"/>
    <w:rsid w:val="009F24ED"/>
    <w:rsid w:val="009F37EA"/>
    <w:rsid w:val="009F4070"/>
    <w:rsid w:val="00A000D4"/>
    <w:rsid w:val="00A019CC"/>
    <w:rsid w:val="00A0202D"/>
    <w:rsid w:val="00A11890"/>
    <w:rsid w:val="00A13321"/>
    <w:rsid w:val="00A25CCF"/>
    <w:rsid w:val="00A340FC"/>
    <w:rsid w:val="00A47212"/>
    <w:rsid w:val="00A52D9A"/>
    <w:rsid w:val="00A55388"/>
    <w:rsid w:val="00A5557A"/>
    <w:rsid w:val="00A56956"/>
    <w:rsid w:val="00A604B1"/>
    <w:rsid w:val="00A646AE"/>
    <w:rsid w:val="00A7013B"/>
    <w:rsid w:val="00A7104B"/>
    <w:rsid w:val="00A722F0"/>
    <w:rsid w:val="00A81452"/>
    <w:rsid w:val="00A82CBC"/>
    <w:rsid w:val="00A87467"/>
    <w:rsid w:val="00A87ADF"/>
    <w:rsid w:val="00A87CC4"/>
    <w:rsid w:val="00AC243A"/>
    <w:rsid w:val="00AC50D7"/>
    <w:rsid w:val="00AC7DE5"/>
    <w:rsid w:val="00AF382F"/>
    <w:rsid w:val="00B01725"/>
    <w:rsid w:val="00B05658"/>
    <w:rsid w:val="00B07275"/>
    <w:rsid w:val="00B07A68"/>
    <w:rsid w:val="00B1469E"/>
    <w:rsid w:val="00B32886"/>
    <w:rsid w:val="00B413D7"/>
    <w:rsid w:val="00B41FC2"/>
    <w:rsid w:val="00B44133"/>
    <w:rsid w:val="00B605A6"/>
    <w:rsid w:val="00B63E7C"/>
    <w:rsid w:val="00B64F30"/>
    <w:rsid w:val="00B65593"/>
    <w:rsid w:val="00B70B70"/>
    <w:rsid w:val="00B733D9"/>
    <w:rsid w:val="00B75D31"/>
    <w:rsid w:val="00B91C05"/>
    <w:rsid w:val="00BC0EA5"/>
    <w:rsid w:val="00BC1823"/>
    <w:rsid w:val="00BC3476"/>
    <w:rsid w:val="00BC4876"/>
    <w:rsid w:val="00BC74F8"/>
    <w:rsid w:val="00BC7DC9"/>
    <w:rsid w:val="00BD50BF"/>
    <w:rsid w:val="00BE08A0"/>
    <w:rsid w:val="00BE32A6"/>
    <w:rsid w:val="00BF5A0E"/>
    <w:rsid w:val="00BF7B2D"/>
    <w:rsid w:val="00C06952"/>
    <w:rsid w:val="00C23384"/>
    <w:rsid w:val="00C26205"/>
    <w:rsid w:val="00C31227"/>
    <w:rsid w:val="00C35629"/>
    <w:rsid w:val="00C37B10"/>
    <w:rsid w:val="00C4086F"/>
    <w:rsid w:val="00C45A61"/>
    <w:rsid w:val="00C63A16"/>
    <w:rsid w:val="00C65B60"/>
    <w:rsid w:val="00C72B00"/>
    <w:rsid w:val="00C73CAE"/>
    <w:rsid w:val="00C83735"/>
    <w:rsid w:val="00C92969"/>
    <w:rsid w:val="00C92B19"/>
    <w:rsid w:val="00C95A01"/>
    <w:rsid w:val="00CA78F1"/>
    <w:rsid w:val="00CB4FA1"/>
    <w:rsid w:val="00CC2E15"/>
    <w:rsid w:val="00CC7B6E"/>
    <w:rsid w:val="00CC7D6E"/>
    <w:rsid w:val="00CD3B38"/>
    <w:rsid w:val="00CD40B9"/>
    <w:rsid w:val="00CE0FA9"/>
    <w:rsid w:val="00CE20E4"/>
    <w:rsid w:val="00CE4CA3"/>
    <w:rsid w:val="00CE5E00"/>
    <w:rsid w:val="00D023A0"/>
    <w:rsid w:val="00D07034"/>
    <w:rsid w:val="00D1099E"/>
    <w:rsid w:val="00D12BC2"/>
    <w:rsid w:val="00D176A8"/>
    <w:rsid w:val="00D17CFB"/>
    <w:rsid w:val="00D216BD"/>
    <w:rsid w:val="00D36EFF"/>
    <w:rsid w:val="00D4141E"/>
    <w:rsid w:val="00D56DEF"/>
    <w:rsid w:val="00D634CF"/>
    <w:rsid w:val="00D656E4"/>
    <w:rsid w:val="00D822FB"/>
    <w:rsid w:val="00D94920"/>
    <w:rsid w:val="00DA1ED5"/>
    <w:rsid w:val="00DB4DAC"/>
    <w:rsid w:val="00DC294C"/>
    <w:rsid w:val="00DD03F7"/>
    <w:rsid w:val="00DD37BA"/>
    <w:rsid w:val="00DD5C10"/>
    <w:rsid w:val="00DD71A6"/>
    <w:rsid w:val="00DE4599"/>
    <w:rsid w:val="00DF0B31"/>
    <w:rsid w:val="00E03C39"/>
    <w:rsid w:val="00E1051A"/>
    <w:rsid w:val="00E12B7D"/>
    <w:rsid w:val="00E24F2B"/>
    <w:rsid w:val="00E26379"/>
    <w:rsid w:val="00E32D7E"/>
    <w:rsid w:val="00E3517F"/>
    <w:rsid w:val="00E61420"/>
    <w:rsid w:val="00E61E60"/>
    <w:rsid w:val="00E638E3"/>
    <w:rsid w:val="00E6704B"/>
    <w:rsid w:val="00E70FEA"/>
    <w:rsid w:val="00E76AEB"/>
    <w:rsid w:val="00E84030"/>
    <w:rsid w:val="00E8487A"/>
    <w:rsid w:val="00E856E6"/>
    <w:rsid w:val="00E919CA"/>
    <w:rsid w:val="00E935CE"/>
    <w:rsid w:val="00EB3E05"/>
    <w:rsid w:val="00EB3F95"/>
    <w:rsid w:val="00EB6B47"/>
    <w:rsid w:val="00EB7E3F"/>
    <w:rsid w:val="00EC0DAE"/>
    <w:rsid w:val="00ED2560"/>
    <w:rsid w:val="00ED74DD"/>
    <w:rsid w:val="00EF335F"/>
    <w:rsid w:val="00EF375E"/>
    <w:rsid w:val="00EF5697"/>
    <w:rsid w:val="00F02874"/>
    <w:rsid w:val="00F12416"/>
    <w:rsid w:val="00F128BD"/>
    <w:rsid w:val="00F36598"/>
    <w:rsid w:val="00F4075A"/>
    <w:rsid w:val="00F44BC1"/>
    <w:rsid w:val="00F51390"/>
    <w:rsid w:val="00F57C69"/>
    <w:rsid w:val="00F734B4"/>
    <w:rsid w:val="00F734DA"/>
    <w:rsid w:val="00F74CD5"/>
    <w:rsid w:val="00FA00CC"/>
    <w:rsid w:val="00FA10EF"/>
    <w:rsid w:val="00FA2AF8"/>
    <w:rsid w:val="00FA2FAA"/>
    <w:rsid w:val="00FA7685"/>
    <w:rsid w:val="00FA7E0F"/>
    <w:rsid w:val="00FB7865"/>
    <w:rsid w:val="00FC4F71"/>
    <w:rsid w:val="00FD4503"/>
    <w:rsid w:val="00FD7078"/>
    <w:rsid w:val="00FE166B"/>
    <w:rsid w:val="00FE4F6B"/>
    <w:rsid w:val="00FE50A1"/>
    <w:rsid w:val="00FE5CDE"/>
    <w:rsid w:val="00FF5A25"/>
    <w:rsid w:val="08A5DB10"/>
    <w:rsid w:val="08AE87D2"/>
    <w:rsid w:val="0D2AED4E"/>
    <w:rsid w:val="1CD6943B"/>
    <w:rsid w:val="1D284406"/>
    <w:rsid w:val="207FDE7D"/>
    <w:rsid w:val="21CA77FE"/>
    <w:rsid w:val="22595E6F"/>
    <w:rsid w:val="2C58C739"/>
    <w:rsid w:val="2ED2A5F3"/>
    <w:rsid w:val="31532FD6"/>
    <w:rsid w:val="32B79345"/>
    <w:rsid w:val="422A1ADD"/>
    <w:rsid w:val="45A874C8"/>
    <w:rsid w:val="511B38A0"/>
    <w:rsid w:val="519D904C"/>
    <w:rsid w:val="54A01F57"/>
    <w:rsid w:val="6040209B"/>
    <w:rsid w:val="6343237E"/>
    <w:rsid w:val="6930AA61"/>
    <w:rsid w:val="6B94F728"/>
    <w:rsid w:val="6C60E63F"/>
    <w:rsid w:val="6D595B48"/>
    <w:rsid w:val="747F7BDA"/>
    <w:rsid w:val="7A223444"/>
    <w:rsid w:val="7E08990B"/>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basedOn w:val="Navaden"/>
    <w:next w:val="Navaden"/>
    <w:link w:val="Naslov1Znak"/>
    <w:uiPriority w:val="9"/>
    <w:qFormat/>
    <w:rsid w:val="00E63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autoRedefine/>
    <w:uiPriority w:val="99"/>
    <w:qFormat/>
    <w:rsid w:val="00E638E3"/>
    <w:pPr>
      <w:keepNext/>
      <w:spacing w:before="240" w:after="60" w:line="360" w:lineRule="auto"/>
      <w:ind w:left="720" w:hanging="360"/>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E638E3"/>
    <w:pPr>
      <w:keepNext/>
      <w:numPr>
        <w:ilvl w:val="2"/>
        <w:numId w:val="1"/>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E638E3"/>
    <w:pPr>
      <w:keepNext/>
      <w:numPr>
        <w:ilvl w:val="3"/>
        <w:numId w:val="1"/>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E638E3"/>
    <w:pPr>
      <w:numPr>
        <w:ilvl w:val="4"/>
        <w:numId w:val="1"/>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E638E3"/>
    <w:pPr>
      <w:numPr>
        <w:ilvl w:val="5"/>
        <w:numId w:val="1"/>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E638E3"/>
    <w:pPr>
      <w:numPr>
        <w:ilvl w:val="6"/>
        <w:numId w:val="1"/>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E638E3"/>
    <w:pPr>
      <w:numPr>
        <w:ilvl w:val="7"/>
        <w:numId w:val="1"/>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E638E3"/>
    <w:pPr>
      <w:numPr>
        <w:ilvl w:val="8"/>
        <w:numId w:val="1"/>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customStyle="1" w:styleId="Default">
    <w:name w:val="Default"/>
    <w:qFormat/>
    <w:rsid w:val="00B1469E"/>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uiPriority w:val="99"/>
    <w:qFormat/>
    <w:rsid w:val="008C5AC5"/>
    <w:pPr>
      <w:spacing w:before="100" w:beforeAutospacing="1" w:after="100" w:afterAutospacing="1"/>
    </w:pPr>
    <w:rPr>
      <w:rFonts w:ascii="Times New Roman" w:hAnsi="Times New Roman"/>
      <w:sz w:val="24"/>
      <w:szCs w:val="24"/>
      <w:lang w:val="en-US" w:bidi="ne-NP"/>
    </w:rPr>
  </w:style>
  <w:style w:type="character" w:customStyle="1" w:styleId="InternetLink">
    <w:name w:val="Internet Link"/>
    <w:rsid w:val="008C5AC5"/>
    <w:rPr>
      <w:color w:val="000080"/>
      <w:u w:val="single"/>
    </w:rPr>
  </w:style>
  <w:style w:type="character" w:customStyle="1" w:styleId="Naslov3Znak">
    <w:name w:val="Naslov 3 Znak"/>
    <w:basedOn w:val="Privzetapisavaodstavka"/>
    <w:link w:val="Naslov3"/>
    <w:uiPriority w:val="99"/>
    <w:rsid w:val="00E638E3"/>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E638E3"/>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E638E3"/>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E638E3"/>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E638E3"/>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E638E3"/>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E638E3"/>
    <w:rPr>
      <w:rFonts w:ascii="Arial" w:eastAsia="Times New Roman" w:hAnsi="Arial" w:cs="Arial"/>
      <w:b/>
      <w:sz w:val="20"/>
      <w:szCs w:val="20"/>
      <w:lang w:eastAsia="sl-SI"/>
    </w:rPr>
  </w:style>
  <w:style w:type="paragraph" w:customStyle="1" w:styleId="Slog1">
    <w:name w:val="Slog 1"/>
    <w:basedOn w:val="Navaden"/>
    <w:uiPriority w:val="99"/>
    <w:rsid w:val="00E638E3"/>
    <w:pPr>
      <w:numPr>
        <w:numId w:val="2"/>
      </w:numPr>
      <w:spacing w:after="0"/>
      <w:jc w:val="both"/>
    </w:pPr>
    <w:rPr>
      <w:rFonts w:ascii="Century Gothic" w:hAnsi="Century Gothic" w:cs="Arial"/>
      <w:b/>
      <w:caps/>
      <w:sz w:val="28"/>
      <w:szCs w:val="20"/>
    </w:rPr>
  </w:style>
  <w:style w:type="character" w:customStyle="1" w:styleId="Naslov1Znak">
    <w:name w:val="Naslov 1 Znak"/>
    <w:basedOn w:val="Privzetapisavaodstavka"/>
    <w:link w:val="Naslov1"/>
    <w:uiPriority w:val="9"/>
    <w:rsid w:val="00E638E3"/>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9"/>
    <w:rsid w:val="00E638E3"/>
    <w:rPr>
      <w:rFonts w:ascii="Times New Roman" w:eastAsia="Times New Roman" w:hAnsi="Times New Roman" w:cs="Arial"/>
      <w:b/>
      <w:bCs/>
      <w:iCs/>
      <w:sz w:val="24"/>
      <w:szCs w:val="24"/>
      <w:lang w:eastAsia="sl-SI"/>
    </w:rPr>
  </w:style>
  <w:style w:type="paragraph" w:styleId="Telobesedila-zamik">
    <w:name w:val="Body Text Indent"/>
    <w:basedOn w:val="Navaden"/>
    <w:link w:val="Telobesedila-zamikZnak"/>
    <w:uiPriority w:val="99"/>
    <w:semiHidden/>
    <w:unhideWhenUsed/>
    <w:rsid w:val="001E5D21"/>
    <w:pPr>
      <w:ind w:left="283"/>
    </w:pPr>
  </w:style>
  <w:style w:type="character" w:customStyle="1" w:styleId="Telobesedila-zamikZnak">
    <w:name w:val="Telo besedila - zamik Znak"/>
    <w:basedOn w:val="Privzetapisavaodstavka"/>
    <w:link w:val="Telobesedila-zamik"/>
    <w:uiPriority w:val="99"/>
    <w:semiHidden/>
    <w:rsid w:val="001E5D21"/>
    <w:rPr>
      <w:rFonts w:ascii="Calibri" w:eastAsia="Times New Roman" w:hAnsi="Calibri" w:cs="Times New Roman"/>
    </w:rPr>
  </w:style>
  <w:style w:type="character" w:styleId="Poudarek">
    <w:name w:val="Emphasis"/>
    <w:uiPriority w:val="20"/>
    <w:qFormat/>
    <w:rsid w:val="001E5D21"/>
    <w:rPr>
      <w:i/>
      <w:iCs/>
    </w:rPr>
  </w:style>
  <w:style w:type="character" w:customStyle="1" w:styleId="st">
    <w:name w:val="st"/>
    <w:basedOn w:val="Privzetapisavaodstavka"/>
    <w:rsid w:val="001E5D21"/>
  </w:style>
  <w:style w:type="paragraph" w:styleId="HTML-oblikovano">
    <w:name w:val="HTML Preformatted"/>
    <w:basedOn w:val="Navaden"/>
    <w:link w:val="HTML-oblikovanoZnak"/>
    <w:semiHidden/>
    <w:rsid w:val="0085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lang w:eastAsia="sl-SI"/>
    </w:rPr>
  </w:style>
  <w:style w:type="character" w:customStyle="1" w:styleId="HTML-oblikovanoZnak">
    <w:name w:val="HTML-oblikovano Znak"/>
    <w:basedOn w:val="Privzetapisavaodstavka"/>
    <w:link w:val="HTML-oblikovano"/>
    <w:semiHidden/>
    <w:rsid w:val="0085323E"/>
    <w:rPr>
      <w:rFonts w:ascii="Courier New" w:eastAsia="Courier New" w:hAnsi="Courier New" w:cs="Courier New"/>
      <w:sz w:val="20"/>
      <w:szCs w:val="20"/>
      <w:lang w:eastAsia="sl-SI"/>
    </w:rPr>
  </w:style>
  <w:style w:type="character" w:styleId="Hiperpovezava">
    <w:name w:val="Hyperlink"/>
    <w:semiHidden/>
    <w:rsid w:val="00DD37BA"/>
    <w:rPr>
      <w:rFonts w:ascii="Times New Roman" w:hAnsi="Times New Roman"/>
      <w:color w:val="0000FF"/>
      <w:sz w:val="24"/>
      <w:szCs w:val="24"/>
      <w:u w:val="single"/>
    </w:rPr>
  </w:style>
  <w:style w:type="paragraph" w:customStyle="1" w:styleId="BodyText1">
    <w:name w:val="Body Text1"/>
    <w:basedOn w:val="Navaden"/>
    <w:qFormat/>
    <w:rsid w:val="006C6387"/>
    <w:pPr>
      <w:widowControl w:val="0"/>
      <w:suppressAutoHyphens/>
    </w:pPr>
    <w:rPr>
      <w:rFonts w:ascii="Times New Roman" w:hAnsi="Times New Roman"/>
      <w:color w:val="00000A"/>
      <w:sz w:val="20"/>
      <w:szCs w:val="20"/>
      <w:lang w:val="en-US"/>
    </w:rPr>
  </w:style>
  <w:style w:type="paragraph" w:customStyle="1" w:styleId="Navaden1">
    <w:name w:val="Navaden1"/>
    <w:basedOn w:val="Navaden"/>
    <w:rsid w:val="00EB3F95"/>
    <w:pPr>
      <w:spacing w:after="0"/>
    </w:pPr>
    <w:rPr>
      <w:rFonts w:ascii="Arial" w:hAnsi="Arial" w:cs="Arial"/>
      <w:szCs w:val="20"/>
    </w:rPr>
  </w:style>
  <w:style w:type="paragraph" w:customStyle="1" w:styleId="alineja">
    <w:name w:val="alineja"/>
    <w:basedOn w:val="Navaden"/>
    <w:rsid w:val="00C37B10"/>
    <w:pPr>
      <w:numPr>
        <w:ilvl w:val="1"/>
        <w:numId w:val="5"/>
      </w:numPr>
      <w:spacing w:after="0"/>
      <w:jc w:val="both"/>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36920">
      <w:bodyDiv w:val="1"/>
      <w:marLeft w:val="0"/>
      <w:marRight w:val="0"/>
      <w:marTop w:val="0"/>
      <w:marBottom w:val="0"/>
      <w:divBdr>
        <w:top w:val="none" w:sz="0" w:space="0" w:color="auto"/>
        <w:left w:val="none" w:sz="0" w:space="0" w:color="auto"/>
        <w:bottom w:val="none" w:sz="0" w:space="0" w:color="auto"/>
        <w:right w:val="none" w:sz="0" w:space="0" w:color="auto"/>
      </w:divBdr>
    </w:div>
    <w:div w:id="1163929280">
      <w:bodyDiv w:val="1"/>
      <w:marLeft w:val="0"/>
      <w:marRight w:val="0"/>
      <w:marTop w:val="0"/>
      <w:marBottom w:val="0"/>
      <w:divBdr>
        <w:top w:val="none" w:sz="0" w:space="0" w:color="auto"/>
        <w:left w:val="none" w:sz="0" w:space="0" w:color="auto"/>
        <w:bottom w:val="none" w:sz="0" w:space="0" w:color="auto"/>
        <w:right w:val="none" w:sz="0" w:space="0" w:color="auto"/>
      </w:divBdr>
    </w:div>
    <w:div w:id="186412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26C11C7F1F90409D5AFE7D234A0E4F" ma:contentTypeVersion="4" ma:contentTypeDescription="Ustvari nov dokument." ma:contentTypeScope="" ma:versionID="21d289060c218f8442021586ddff69bf">
  <xsd:schema xmlns:xsd="http://www.w3.org/2001/XMLSchema" xmlns:xs="http://www.w3.org/2001/XMLSchema" xmlns:p="http://schemas.microsoft.com/office/2006/metadata/properties" xmlns:ns2="55d4f91d-b3e9-4367-b6f9-19b8703d9522" xmlns:ns3="7c5b22ed-3eb1-4a58-b0cc-e3aabff4672e" targetNamespace="http://schemas.microsoft.com/office/2006/metadata/properties" ma:root="true" ma:fieldsID="1f20f0abddeea6451b74f97eff5de2d3" ns2:_="" ns3:_="">
    <xsd:import namespace="55d4f91d-b3e9-4367-b6f9-19b8703d9522"/>
    <xsd:import namespace="7c5b22ed-3eb1-4a58-b0cc-e3aabff467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4f91d-b3e9-4367-b6f9-19b8703d9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b22ed-3eb1-4a58-b0cc-e3aabff4672e"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7DDC91D-8175-4340-8CEC-9899B9868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4f91d-b3e9-4367-b6f9-19b8703d9522"/>
    <ds:schemaRef ds:uri="7c5b22ed-3eb1-4a58-b0cc-e3aabff46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C94E2-0BD5-499F-8473-D2D4A254E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F79BA4-B9C7-4E4E-A15A-BB70858739DB}">
  <ds:schemaRefs>
    <ds:schemaRef ds:uri="http://schemas.microsoft.com/sharepoint/v3/contenttype/forms"/>
  </ds:schemaRefs>
</ds:datastoreItem>
</file>

<file path=customXml/itemProps4.xml><?xml version="1.0" encoding="utf-8"?>
<ds:datastoreItem xmlns:ds="http://schemas.openxmlformats.org/officeDocument/2006/customXml" ds:itemID="{8F855F82-0AEE-4329-9397-6ACAC092B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1143</Words>
  <Characters>6517</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Valerija Kotnik</cp:lastModifiedBy>
  <cp:revision>9</cp:revision>
  <cp:lastPrinted>2019-01-30T13:00:00Z</cp:lastPrinted>
  <dcterms:created xsi:type="dcterms:W3CDTF">2026-01-13T10:12:00Z</dcterms:created>
  <dcterms:modified xsi:type="dcterms:W3CDTF">2026-03-16T08:38:00Z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0x0101000326C11C7F1F90409D5AFE7D234A0E4F</vt:lpwstr>
  </property>
</Properties>
</file>