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5" w:type="dxa"/>
        <w:tblInd w:w="-5" w:type="dxa"/>
        <w:tblLayout w:type="fixed"/>
        <w:tblCellMar>
          <w:left w:w="56" w:type="dxa"/>
          <w:right w:w="56" w:type="dxa"/>
        </w:tblCellMar>
        <w:tblLook w:val="00A0" w:firstRow="1" w:lastRow="0" w:firstColumn="1" w:lastColumn="0" w:noHBand="0" w:noVBand="0"/>
      </w:tblPr>
      <w:tblGrid>
        <w:gridCol w:w="1408"/>
        <w:gridCol w:w="389"/>
        <w:gridCol w:w="499"/>
        <w:gridCol w:w="522"/>
        <w:gridCol w:w="487"/>
        <w:gridCol w:w="715"/>
        <w:gridCol w:w="216"/>
        <w:gridCol w:w="481"/>
        <w:gridCol w:w="9"/>
        <w:gridCol w:w="143"/>
        <w:gridCol w:w="712"/>
        <w:gridCol w:w="73"/>
        <w:gridCol w:w="62"/>
        <w:gridCol w:w="990"/>
        <w:gridCol w:w="365"/>
        <w:gridCol w:w="1193"/>
        <w:gridCol w:w="224"/>
        <w:gridCol w:w="132"/>
        <w:gridCol w:w="1075"/>
      </w:tblGrid>
      <w:tr w:rsidR="005A11E4" w:rsidRPr="00E21A5F" w14:paraId="605D34DD" w14:textId="77777777" w:rsidTr="00C53FA8">
        <w:tc>
          <w:tcPr>
            <w:tcW w:w="9695" w:type="dxa"/>
            <w:gridSpan w:val="19"/>
            <w:tcBorders>
              <w:top w:val="single" w:sz="4" w:space="0" w:color="auto"/>
              <w:left w:val="single" w:sz="4" w:space="0" w:color="auto"/>
              <w:bottom w:val="single" w:sz="4" w:space="0" w:color="auto"/>
              <w:right w:val="single" w:sz="4" w:space="0" w:color="auto"/>
            </w:tcBorders>
            <w:shd w:val="clear" w:color="auto" w:fill="E6E6E6"/>
          </w:tcPr>
          <w:p w14:paraId="091AB34D" w14:textId="3AB34275" w:rsidR="005A11E4" w:rsidRPr="00E21A5F" w:rsidRDefault="005A11E4" w:rsidP="004A33B9">
            <w:pPr>
              <w:spacing w:after="0"/>
              <w:jc w:val="center"/>
              <w:rPr>
                <w:rFonts w:eastAsia="Calibri" w:cs="Calibri"/>
                <w:b/>
                <w:sz w:val="20"/>
                <w:szCs w:val="20"/>
                <w:lang w:eastAsia="sl-SI"/>
              </w:rPr>
            </w:pPr>
            <w:r w:rsidRPr="00E21A5F">
              <w:rPr>
                <w:rFonts w:eastAsia="Calibri" w:cs="Calibri"/>
                <w:b/>
                <w:sz w:val="20"/>
                <w:szCs w:val="20"/>
                <w:lang w:eastAsia="sl-SI"/>
              </w:rPr>
              <w:t xml:space="preserve">UČNI NAČRT </w:t>
            </w:r>
            <w:r w:rsidR="00F4075A" w:rsidRPr="00E21A5F">
              <w:rPr>
                <w:rFonts w:eastAsia="Calibri" w:cs="Calibri"/>
                <w:b/>
                <w:sz w:val="20"/>
                <w:szCs w:val="20"/>
                <w:lang w:eastAsia="sl-SI"/>
              </w:rPr>
              <w:t>PREDMETA</w:t>
            </w:r>
            <w:r w:rsidRPr="00E21A5F">
              <w:rPr>
                <w:rFonts w:eastAsia="Calibri" w:cs="Calibri"/>
                <w:b/>
                <w:sz w:val="20"/>
                <w:szCs w:val="20"/>
                <w:lang w:eastAsia="sl-SI"/>
              </w:rPr>
              <w:t xml:space="preserve"> / </w:t>
            </w:r>
            <w:r w:rsidR="004A33B9" w:rsidRPr="00E21A5F">
              <w:rPr>
                <w:rFonts w:eastAsia="Calibri" w:cs="Calibri"/>
                <w:b/>
                <w:sz w:val="20"/>
                <w:szCs w:val="20"/>
                <w:lang w:eastAsia="sl-SI"/>
              </w:rPr>
              <w:t>COURSE SYLLABUS</w:t>
            </w:r>
          </w:p>
        </w:tc>
      </w:tr>
      <w:tr w:rsidR="005A11E4" w:rsidRPr="00E21A5F" w14:paraId="36413FBF" w14:textId="77777777" w:rsidTr="00C53FA8">
        <w:tc>
          <w:tcPr>
            <w:tcW w:w="1797" w:type="dxa"/>
            <w:gridSpan w:val="2"/>
          </w:tcPr>
          <w:p w14:paraId="72C1DC59" w14:textId="77777777" w:rsidR="005A11E4" w:rsidRPr="00E21A5F" w:rsidRDefault="005A11E4" w:rsidP="00B71733">
            <w:pPr>
              <w:spacing w:after="0"/>
              <w:rPr>
                <w:rFonts w:eastAsia="Calibri" w:cs="Calibri"/>
                <w:b/>
                <w:sz w:val="20"/>
                <w:szCs w:val="20"/>
                <w:lang w:eastAsia="sl-SI"/>
              </w:rPr>
            </w:pPr>
            <w:r w:rsidRPr="00E21A5F">
              <w:rPr>
                <w:rFonts w:eastAsia="Calibri" w:cs="Calibri"/>
                <w:b/>
                <w:sz w:val="20"/>
                <w:szCs w:val="20"/>
                <w:lang w:eastAsia="sl-SI"/>
              </w:rPr>
              <w:t>Ime predmeta:</w:t>
            </w:r>
          </w:p>
        </w:tc>
        <w:tc>
          <w:tcPr>
            <w:tcW w:w="7898" w:type="dxa"/>
            <w:gridSpan w:val="17"/>
            <w:tcBorders>
              <w:top w:val="single" w:sz="4" w:space="0" w:color="auto"/>
              <w:left w:val="single" w:sz="4" w:space="0" w:color="auto"/>
              <w:bottom w:val="single" w:sz="4" w:space="0" w:color="auto"/>
              <w:right w:val="single" w:sz="4" w:space="0" w:color="auto"/>
            </w:tcBorders>
          </w:tcPr>
          <w:p w14:paraId="122F28E9" w14:textId="074E7810" w:rsidR="005A11E4" w:rsidRPr="00E21A5F" w:rsidRDefault="00AC1163" w:rsidP="00B71733">
            <w:pPr>
              <w:spacing w:after="0"/>
              <w:rPr>
                <w:rFonts w:eastAsia="Calibri" w:cs="Arial"/>
                <w:bCs/>
                <w:sz w:val="20"/>
                <w:szCs w:val="20"/>
                <w:lang w:eastAsia="sl-SI"/>
              </w:rPr>
            </w:pPr>
            <w:r w:rsidRPr="00E21A5F">
              <w:rPr>
                <w:rFonts w:eastAsia="Calibri" w:cs="Arial"/>
                <w:bCs/>
                <w:sz w:val="20"/>
                <w:szCs w:val="20"/>
                <w:lang w:eastAsia="sl-SI"/>
              </w:rPr>
              <w:t>TEORIJA OPTIMIZACIJE IN NAČRTOVANJE MODELOV V PAMETNIH LOGISTIČNIH SISTEMIH</w:t>
            </w:r>
          </w:p>
        </w:tc>
      </w:tr>
      <w:tr w:rsidR="005A11E4" w:rsidRPr="00E21A5F" w14:paraId="12BB578E" w14:textId="77777777" w:rsidTr="00C53FA8">
        <w:tc>
          <w:tcPr>
            <w:tcW w:w="1797" w:type="dxa"/>
            <w:gridSpan w:val="2"/>
          </w:tcPr>
          <w:p w14:paraId="003758B5" w14:textId="77777777" w:rsidR="005A11E4" w:rsidRPr="00E21A5F" w:rsidRDefault="005A11E4" w:rsidP="00B71733">
            <w:pPr>
              <w:spacing w:after="0"/>
              <w:rPr>
                <w:rFonts w:eastAsia="Calibri" w:cs="Calibri"/>
                <w:b/>
                <w:sz w:val="20"/>
                <w:szCs w:val="20"/>
                <w:lang w:eastAsia="sl-SI"/>
              </w:rPr>
            </w:pPr>
            <w:r w:rsidRPr="00E21A5F">
              <w:rPr>
                <w:rFonts w:eastAsia="Calibri" w:cs="Calibri"/>
                <w:b/>
                <w:sz w:val="20"/>
                <w:szCs w:val="20"/>
                <w:lang w:eastAsia="sl-SI"/>
              </w:rPr>
              <w:t>Course title:</w:t>
            </w:r>
          </w:p>
        </w:tc>
        <w:tc>
          <w:tcPr>
            <w:tcW w:w="7898" w:type="dxa"/>
            <w:gridSpan w:val="17"/>
            <w:tcBorders>
              <w:top w:val="single" w:sz="4" w:space="0" w:color="auto"/>
              <w:left w:val="single" w:sz="4" w:space="0" w:color="auto"/>
              <w:bottom w:val="single" w:sz="4" w:space="0" w:color="auto"/>
              <w:right w:val="single" w:sz="4" w:space="0" w:color="auto"/>
            </w:tcBorders>
          </w:tcPr>
          <w:p w14:paraId="6652D4D2" w14:textId="5418323A" w:rsidR="005A11E4" w:rsidRPr="00E21A5F" w:rsidRDefault="00AC1163" w:rsidP="00B71733">
            <w:pPr>
              <w:spacing w:after="0"/>
              <w:rPr>
                <w:rFonts w:eastAsia="Calibri" w:cs="Arial"/>
                <w:bCs/>
                <w:sz w:val="20"/>
                <w:szCs w:val="20"/>
                <w:lang w:eastAsia="sl-SI"/>
              </w:rPr>
            </w:pPr>
            <w:r w:rsidRPr="00E21A5F">
              <w:rPr>
                <w:rFonts w:eastAsia="Calibri" w:cs="Arial"/>
                <w:bCs/>
                <w:sz w:val="20"/>
                <w:szCs w:val="20"/>
                <w:lang w:eastAsia="sl-SI"/>
              </w:rPr>
              <w:t>THEORY OF OPTIMIZATION AND MODELING DESIGN IN SMART LOGISTIC SYSTEMS</w:t>
            </w:r>
          </w:p>
        </w:tc>
      </w:tr>
      <w:tr w:rsidR="005A11E4" w:rsidRPr="00E21A5F" w14:paraId="0BB44B80" w14:textId="77777777" w:rsidTr="00C53FA8">
        <w:tc>
          <w:tcPr>
            <w:tcW w:w="3305" w:type="dxa"/>
            <w:gridSpan w:val="5"/>
            <w:vAlign w:val="center"/>
          </w:tcPr>
          <w:p w14:paraId="381AAD97" w14:textId="77777777" w:rsidR="005A11E4" w:rsidRPr="00E21A5F" w:rsidRDefault="005A11E4" w:rsidP="00B71733">
            <w:pPr>
              <w:spacing w:after="0"/>
              <w:jc w:val="center"/>
              <w:rPr>
                <w:rFonts w:eastAsia="Calibri" w:cs="Calibri"/>
                <w:b/>
                <w:sz w:val="20"/>
                <w:szCs w:val="20"/>
                <w:lang w:eastAsia="sl-SI"/>
              </w:rPr>
            </w:pPr>
          </w:p>
        </w:tc>
        <w:tc>
          <w:tcPr>
            <w:tcW w:w="3401" w:type="dxa"/>
            <w:gridSpan w:val="9"/>
            <w:vAlign w:val="center"/>
          </w:tcPr>
          <w:p w14:paraId="72824CE0" w14:textId="77777777" w:rsidR="005A11E4" w:rsidRPr="00E21A5F" w:rsidRDefault="005A11E4" w:rsidP="00B71733">
            <w:pPr>
              <w:spacing w:after="0"/>
              <w:jc w:val="center"/>
              <w:rPr>
                <w:rFonts w:eastAsia="Calibri" w:cs="Calibri"/>
                <w:b/>
                <w:sz w:val="20"/>
                <w:szCs w:val="20"/>
                <w:lang w:eastAsia="sl-SI"/>
              </w:rPr>
            </w:pPr>
          </w:p>
        </w:tc>
        <w:tc>
          <w:tcPr>
            <w:tcW w:w="1558" w:type="dxa"/>
            <w:gridSpan w:val="2"/>
            <w:vAlign w:val="center"/>
          </w:tcPr>
          <w:p w14:paraId="0BCC111C" w14:textId="77777777" w:rsidR="005A11E4" w:rsidRPr="00E21A5F" w:rsidRDefault="005A11E4" w:rsidP="00B71733">
            <w:pPr>
              <w:spacing w:after="0"/>
              <w:jc w:val="center"/>
              <w:rPr>
                <w:rFonts w:eastAsia="Calibri" w:cs="Calibri"/>
                <w:b/>
                <w:sz w:val="20"/>
                <w:szCs w:val="20"/>
                <w:lang w:eastAsia="sl-SI"/>
              </w:rPr>
            </w:pPr>
          </w:p>
        </w:tc>
        <w:tc>
          <w:tcPr>
            <w:tcW w:w="1431" w:type="dxa"/>
            <w:gridSpan w:val="3"/>
            <w:vAlign w:val="center"/>
          </w:tcPr>
          <w:p w14:paraId="2EB909A8" w14:textId="77777777" w:rsidR="005A11E4" w:rsidRPr="00E21A5F" w:rsidRDefault="005A11E4" w:rsidP="00B71733">
            <w:pPr>
              <w:spacing w:after="0"/>
              <w:jc w:val="center"/>
              <w:rPr>
                <w:rFonts w:eastAsia="Calibri" w:cs="Calibri"/>
                <w:b/>
                <w:sz w:val="20"/>
                <w:szCs w:val="20"/>
                <w:lang w:eastAsia="sl-SI"/>
              </w:rPr>
            </w:pPr>
          </w:p>
        </w:tc>
      </w:tr>
      <w:tr w:rsidR="005A11E4" w:rsidRPr="00E21A5F" w14:paraId="5EC26D3D" w14:textId="77777777" w:rsidTr="00C53FA8">
        <w:tc>
          <w:tcPr>
            <w:tcW w:w="3305" w:type="dxa"/>
            <w:gridSpan w:val="5"/>
            <w:tcBorders>
              <w:top w:val="nil"/>
              <w:left w:val="nil"/>
              <w:bottom w:val="single" w:sz="4" w:space="0" w:color="auto"/>
              <w:right w:val="nil"/>
            </w:tcBorders>
            <w:vAlign w:val="center"/>
          </w:tcPr>
          <w:p w14:paraId="1EC11C55" w14:textId="77777777" w:rsidR="005A11E4" w:rsidRPr="00E21A5F" w:rsidRDefault="005A11E4" w:rsidP="00B71733">
            <w:pPr>
              <w:spacing w:after="0"/>
              <w:jc w:val="center"/>
              <w:rPr>
                <w:rFonts w:eastAsia="Calibri" w:cs="Calibri"/>
                <w:b/>
                <w:sz w:val="20"/>
                <w:szCs w:val="20"/>
                <w:lang w:eastAsia="sl-SI"/>
              </w:rPr>
            </w:pPr>
            <w:r w:rsidRPr="00E21A5F">
              <w:rPr>
                <w:rFonts w:eastAsia="Calibri" w:cs="Calibri"/>
                <w:b/>
                <w:sz w:val="20"/>
                <w:szCs w:val="20"/>
                <w:lang w:eastAsia="sl-SI"/>
              </w:rPr>
              <w:t>Študijski program in stopnja</w:t>
            </w:r>
          </w:p>
          <w:p w14:paraId="7168B082" w14:textId="77777777" w:rsidR="005A11E4" w:rsidRPr="00E21A5F" w:rsidRDefault="005A11E4" w:rsidP="00B71733">
            <w:pPr>
              <w:spacing w:after="0"/>
              <w:jc w:val="center"/>
              <w:rPr>
                <w:rFonts w:eastAsia="Calibri" w:cs="Calibri"/>
                <w:sz w:val="20"/>
                <w:szCs w:val="20"/>
                <w:lang w:eastAsia="sl-SI"/>
              </w:rPr>
            </w:pPr>
            <w:r w:rsidRPr="00E21A5F">
              <w:rPr>
                <w:rFonts w:eastAsia="Calibri" w:cs="Calibri"/>
                <w:b/>
                <w:sz w:val="20"/>
                <w:szCs w:val="20"/>
                <w:lang w:eastAsia="sl-SI"/>
              </w:rPr>
              <w:t>Study programme and cycle</w:t>
            </w:r>
          </w:p>
        </w:tc>
        <w:tc>
          <w:tcPr>
            <w:tcW w:w="3401" w:type="dxa"/>
            <w:gridSpan w:val="9"/>
            <w:tcBorders>
              <w:top w:val="nil"/>
              <w:left w:val="nil"/>
              <w:bottom w:val="single" w:sz="4" w:space="0" w:color="auto"/>
              <w:right w:val="nil"/>
            </w:tcBorders>
            <w:vAlign w:val="center"/>
          </w:tcPr>
          <w:p w14:paraId="58485DF1" w14:textId="77777777" w:rsidR="005A11E4" w:rsidRPr="00E21A5F" w:rsidRDefault="005A11E4" w:rsidP="00B71733">
            <w:pPr>
              <w:spacing w:after="0"/>
              <w:jc w:val="center"/>
              <w:rPr>
                <w:rFonts w:eastAsia="Calibri" w:cs="Calibri"/>
                <w:b/>
                <w:sz w:val="20"/>
                <w:szCs w:val="20"/>
                <w:lang w:eastAsia="sl-SI"/>
              </w:rPr>
            </w:pPr>
            <w:r w:rsidRPr="00E21A5F">
              <w:rPr>
                <w:rFonts w:eastAsia="Calibri" w:cs="Calibri"/>
                <w:b/>
                <w:sz w:val="20"/>
                <w:szCs w:val="20"/>
                <w:lang w:eastAsia="sl-SI"/>
              </w:rPr>
              <w:t>Študijska smer</w:t>
            </w:r>
          </w:p>
          <w:p w14:paraId="6B48C3FC" w14:textId="77777777" w:rsidR="005A11E4" w:rsidRPr="00E21A5F" w:rsidRDefault="005A11E4" w:rsidP="00B71733">
            <w:pPr>
              <w:spacing w:after="0"/>
              <w:jc w:val="center"/>
              <w:rPr>
                <w:rFonts w:eastAsia="Calibri" w:cs="Calibri"/>
                <w:b/>
                <w:sz w:val="20"/>
                <w:szCs w:val="20"/>
                <w:lang w:eastAsia="sl-SI"/>
              </w:rPr>
            </w:pPr>
            <w:r w:rsidRPr="00E21A5F">
              <w:rPr>
                <w:rFonts w:eastAsia="Calibri" w:cs="Calibri"/>
                <w:b/>
                <w:sz w:val="20"/>
                <w:szCs w:val="20"/>
                <w:lang w:eastAsia="sl-SI"/>
              </w:rPr>
              <w:t>Study option</w:t>
            </w:r>
          </w:p>
        </w:tc>
        <w:tc>
          <w:tcPr>
            <w:tcW w:w="1558" w:type="dxa"/>
            <w:gridSpan w:val="2"/>
            <w:tcBorders>
              <w:top w:val="nil"/>
              <w:left w:val="nil"/>
              <w:bottom w:val="single" w:sz="4" w:space="0" w:color="auto"/>
              <w:right w:val="nil"/>
            </w:tcBorders>
            <w:vAlign w:val="center"/>
          </w:tcPr>
          <w:p w14:paraId="619387CA" w14:textId="77777777" w:rsidR="005A11E4" w:rsidRPr="00E21A5F" w:rsidRDefault="005A11E4" w:rsidP="00B71733">
            <w:pPr>
              <w:spacing w:after="0"/>
              <w:jc w:val="center"/>
              <w:rPr>
                <w:rFonts w:eastAsia="Calibri" w:cs="Calibri"/>
                <w:b/>
                <w:sz w:val="20"/>
                <w:szCs w:val="20"/>
                <w:lang w:eastAsia="sl-SI"/>
              </w:rPr>
            </w:pPr>
            <w:r w:rsidRPr="00E21A5F">
              <w:rPr>
                <w:rFonts w:eastAsia="Calibri" w:cs="Calibri"/>
                <w:b/>
                <w:sz w:val="20"/>
                <w:szCs w:val="20"/>
                <w:lang w:eastAsia="sl-SI"/>
              </w:rPr>
              <w:t>Letnik</w:t>
            </w:r>
          </w:p>
          <w:p w14:paraId="73CD4A4A" w14:textId="77777777" w:rsidR="005A11E4" w:rsidRPr="00E21A5F" w:rsidRDefault="005A11E4" w:rsidP="00B71733">
            <w:pPr>
              <w:spacing w:after="0"/>
              <w:jc w:val="center"/>
              <w:rPr>
                <w:rFonts w:eastAsia="Calibri" w:cs="Calibri"/>
                <w:b/>
                <w:sz w:val="20"/>
                <w:szCs w:val="20"/>
                <w:lang w:eastAsia="sl-SI"/>
              </w:rPr>
            </w:pPr>
            <w:r w:rsidRPr="00E21A5F">
              <w:rPr>
                <w:rFonts w:eastAsia="Calibri" w:cs="Calibri"/>
                <w:b/>
                <w:sz w:val="20"/>
                <w:szCs w:val="20"/>
                <w:lang w:eastAsia="sl-SI"/>
              </w:rPr>
              <w:t>Year of study</w:t>
            </w:r>
          </w:p>
        </w:tc>
        <w:tc>
          <w:tcPr>
            <w:tcW w:w="1431" w:type="dxa"/>
            <w:gridSpan w:val="3"/>
            <w:tcBorders>
              <w:top w:val="nil"/>
              <w:left w:val="nil"/>
              <w:bottom w:val="single" w:sz="4" w:space="0" w:color="auto"/>
              <w:right w:val="nil"/>
            </w:tcBorders>
            <w:vAlign w:val="center"/>
          </w:tcPr>
          <w:p w14:paraId="25A7E708" w14:textId="77777777" w:rsidR="005A11E4" w:rsidRPr="00E21A5F" w:rsidRDefault="005A11E4" w:rsidP="00B71733">
            <w:pPr>
              <w:spacing w:after="0"/>
              <w:jc w:val="center"/>
              <w:rPr>
                <w:rFonts w:eastAsia="Calibri" w:cs="Calibri"/>
                <w:b/>
                <w:sz w:val="20"/>
                <w:szCs w:val="20"/>
                <w:lang w:eastAsia="sl-SI"/>
              </w:rPr>
            </w:pPr>
            <w:r w:rsidRPr="00E21A5F">
              <w:rPr>
                <w:rFonts w:eastAsia="Calibri" w:cs="Calibri"/>
                <w:b/>
                <w:sz w:val="20"/>
                <w:szCs w:val="20"/>
                <w:lang w:eastAsia="sl-SI"/>
              </w:rPr>
              <w:t>Semester</w:t>
            </w:r>
          </w:p>
          <w:p w14:paraId="3556D1FB" w14:textId="77777777" w:rsidR="005A11E4" w:rsidRPr="00E21A5F" w:rsidRDefault="005A11E4" w:rsidP="00B71733">
            <w:pPr>
              <w:spacing w:after="0"/>
              <w:jc w:val="center"/>
              <w:rPr>
                <w:rFonts w:eastAsia="Calibri" w:cs="Calibri"/>
                <w:b/>
                <w:sz w:val="20"/>
                <w:szCs w:val="20"/>
                <w:lang w:eastAsia="sl-SI"/>
              </w:rPr>
            </w:pPr>
            <w:r w:rsidRPr="00E21A5F">
              <w:rPr>
                <w:rFonts w:eastAsia="Calibri" w:cs="Calibri"/>
                <w:b/>
                <w:sz w:val="20"/>
                <w:szCs w:val="20"/>
                <w:lang w:eastAsia="sl-SI"/>
              </w:rPr>
              <w:t>Semester</w:t>
            </w:r>
          </w:p>
        </w:tc>
      </w:tr>
      <w:tr w:rsidR="00AC1163" w:rsidRPr="00E21A5F" w14:paraId="23FFFBED" w14:textId="77777777" w:rsidTr="00C53FA8">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14:paraId="63E59BF1" w14:textId="268C7073" w:rsidR="00AC1163" w:rsidRPr="00E21A5F" w:rsidRDefault="00AC1163" w:rsidP="00AC1163">
            <w:pPr>
              <w:spacing w:after="0"/>
              <w:jc w:val="center"/>
              <w:rPr>
                <w:rFonts w:eastAsia="Calibri" w:cs="Calibri"/>
                <w:b/>
                <w:bCs/>
                <w:sz w:val="20"/>
                <w:szCs w:val="20"/>
                <w:lang w:eastAsia="sl-SI"/>
              </w:rPr>
            </w:pPr>
            <w:r w:rsidRPr="00E21A5F">
              <w:rPr>
                <w:rFonts w:asciiTheme="minorHAnsi" w:hAnsiTheme="minorHAnsi" w:cstheme="minorHAnsi"/>
                <w:bCs/>
                <w:sz w:val="20"/>
                <w:szCs w:val="20"/>
              </w:rPr>
              <w:t>LOGISTIKA SISTEMOV 2. stopnja</w:t>
            </w:r>
          </w:p>
        </w:tc>
        <w:tc>
          <w:tcPr>
            <w:tcW w:w="3401" w:type="dxa"/>
            <w:gridSpan w:val="9"/>
            <w:tcBorders>
              <w:top w:val="single" w:sz="4" w:space="0" w:color="auto"/>
              <w:left w:val="single" w:sz="4" w:space="0" w:color="auto"/>
              <w:bottom w:val="single" w:sz="4" w:space="0" w:color="auto"/>
              <w:right w:val="single" w:sz="4" w:space="0" w:color="auto"/>
            </w:tcBorders>
            <w:vAlign w:val="center"/>
          </w:tcPr>
          <w:p w14:paraId="7A9C6422" w14:textId="77777777" w:rsidR="00AC1163" w:rsidRPr="00E21A5F" w:rsidRDefault="00AC1163" w:rsidP="00AC1163">
            <w:pPr>
              <w:spacing w:after="0"/>
              <w:jc w:val="center"/>
              <w:rPr>
                <w:rFonts w:eastAsia="Calibri" w:cs="Calibri"/>
                <w:b/>
                <w:bCs/>
                <w:sz w:val="20"/>
                <w:szCs w:val="20"/>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5CBA68A8" w14:textId="055452CB" w:rsidR="00AC1163" w:rsidRPr="00E21A5F" w:rsidRDefault="00AC1163" w:rsidP="00AC1163">
            <w:pPr>
              <w:spacing w:after="0"/>
              <w:jc w:val="center"/>
              <w:rPr>
                <w:rFonts w:eastAsia="Calibri" w:cs="Calibri"/>
                <w:b/>
                <w:bCs/>
                <w:sz w:val="20"/>
                <w:szCs w:val="20"/>
                <w:lang w:eastAsia="sl-SI"/>
              </w:rPr>
            </w:pPr>
            <w:r w:rsidRPr="00E21A5F">
              <w:rPr>
                <w:rFonts w:asciiTheme="minorHAnsi" w:hAnsiTheme="minorHAnsi" w:cstheme="minorHAnsi"/>
                <w:bCs/>
                <w:sz w:val="20"/>
                <w:szCs w:val="20"/>
              </w:rPr>
              <w:t>2.</w:t>
            </w:r>
          </w:p>
        </w:tc>
        <w:tc>
          <w:tcPr>
            <w:tcW w:w="1431" w:type="dxa"/>
            <w:gridSpan w:val="3"/>
            <w:tcBorders>
              <w:top w:val="single" w:sz="4" w:space="0" w:color="auto"/>
              <w:left w:val="single" w:sz="4" w:space="0" w:color="auto"/>
              <w:bottom w:val="single" w:sz="4" w:space="0" w:color="auto"/>
              <w:right w:val="single" w:sz="4" w:space="0" w:color="auto"/>
            </w:tcBorders>
            <w:vAlign w:val="center"/>
          </w:tcPr>
          <w:p w14:paraId="764DDC0E" w14:textId="711ABE65" w:rsidR="00AC1163" w:rsidRPr="00E21A5F" w:rsidRDefault="00AC1163" w:rsidP="00AC1163">
            <w:pPr>
              <w:spacing w:after="0"/>
              <w:jc w:val="center"/>
              <w:rPr>
                <w:rFonts w:eastAsia="Calibri" w:cs="Calibri"/>
                <w:b/>
                <w:bCs/>
                <w:sz w:val="20"/>
                <w:szCs w:val="20"/>
                <w:lang w:eastAsia="sl-SI"/>
              </w:rPr>
            </w:pPr>
            <w:r w:rsidRPr="00E21A5F">
              <w:rPr>
                <w:rFonts w:asciiTheme="minorHAnsi" w:hAnsiTheme="minorHAnsi" w:cstheme="minorHAnsi"/>
                <w:sz w:val="20"/>
                <w:szCs w:val="20"/>
              </w:rPr>
              <w:t>4.</w:t>
            </w:r>
          </w:p>
        </w:tc>
      </w:tr>
      <w:tr w:rsidR="00AC1163" w:rsidRPr="00E21A5F" w14:paraId="4AE235F2" w14:textId="77777777" w:rsidTr="00C53FA8">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14:paraId="2E7069DF" w14:textId="74C2BAAD" w:rsidR="00AC1163" w:rsidRPr="00E21A5F" w:rsidRDefault="00AC1163" w:rsidP="00AC1163">
            <w:pPr>
              <w:spacing w:after="0"/>
              <w:jc w:val="center"/>
              <w:rPr>
                <w:rFonts w:eastAsia="Calibri" w:cs="Calibri"/>
                <w:bCs/>
                <w:sz w:val="20"/>
                <w:szCs w:val="20"/>
                <w:lang w:eastAsia="sl-SI"/>
              </w:rPr>
            </w:pPr>
            <w:r w:rsidRPr="00E21A5F">
              <w:rPr>
                <w:rFonts w:asciiTheme="minorHAnsi" w:hAnsiTheme="minorHAnsi" w:cstheme="minorHAnsi"/>
                <w:bCs/>
                <w:sz w:val="20"/>
                <w:szCs w:val="20"/>
              </w:rPr>
              <w:t xml:space="preserve">SYSTEM LOGISTICS </w:t>
            </w:r>
            <w:r w:rsidRPr="00E21A5F">
              <w:rPr>
                <w:rFonts w:asciiTheme="minorHAnsi" w:hAnsiTheme="minorHAnsi" w:cstheme="minorHAnsi"/>
                <w:sz w:val="20"/>
                <w:szCs w:val="20"/>
              </w:rPr>
              <w:t xml:space="preserve"> </w:t>
            </w:r>
            <w:r w:rsidRPr="00E21A5F">
              <w:rPr>
                <w:rFonts w:asciiTheme="minorHAnsi" w:hAnsiTheme="minorHAnsi" w:cstheme="minorHAnsi"/>
                <w:bCs/>
                <w:sz w:val="20"/>
                <w:szCs w:val="20"/>
              </w:rPr>
              <w:t>2</w:t>
            </w:r>
            <w:r w:rsidRPr="00E21A5F">
              <w:rPr>
                <w:rFonts w:asciiTheme="minorHAnsi" w:hAnsiTheme="minorHAnsi" w:cstheme="minorHAnsi"/>
                <w:bCs/>
                <w:sz w:val="20"/>
                <w:szCs w:val="20"/>
                <w:vertAlign w:val="superscript"/>
              </w:rPr>
              <w:t xml:space="preserve">nd </w:t>
            </w:r>
            <w:r w:rsidRPr="00E21A5F">
              <w:rPr>
                <w:rFonts w:asciiTheme="minorHAnsi" w:hAnsiTheme="minorHAnsi" w:cstheme="minorHAnsi"/>
                <w:bCs/>
                <w:sz w:val="20"/>
                <w:szCs w:val="20"/>
              </w:rPr>
              <w:t>degree</w:t>
            </w:r>
          </w:p>
        </w:tc>
        <w:tc>
          <w:tcPr>
            <w:tcW w:w="3401" w:type="dxa"/>
            <w:gridSpan w:val="9"/>
            <w:tcBorders>
              <w:top w:val="single" w:sz="4" w:space="0" w:color="auto"/>
              <w:left w:val="single" w:sz="4" w:space="0" w:color="auto"/>
              <w:bottom w:val="single" w:sz="4" w:space="0" w:color="auto"/>
              <w:right w:val="single" w:sz="4" w:space="0" w:color="auto"/>
            </w:tcBorders>
            <w:vAlign w:val="center"/>
          </w:tcPr>
          <w:p w14:paraId="299A6163" w14:textId="77777777" w:rsidR="00AC1163" w:rsidRPr="00E21A5F" w:rsidRDefault="00AC1163" w:rsidP="00AC1163">
            <w:pPr>
              <w:spacing w:after="0"/>
              <w:jc w:val="center"/>
              <w:rPr>
                <w:rFonts w:eastAsia="Calibri" w:cs="Calibri"/>
                <w:b/>
                <w:bCs/>
                <w:sz w:val="20"/>
                <w:szCs w:val="20"/>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2296D07C" w14:textId="7DECE351" w:rsidR="00AC1163" w:rsidRPr="00E21A5F" w:rsidRDefault="00AC1163" w:rsidP="00AC1163">
            <w:pPr>
              <w:spacing w:after="0"/>
              <w:jc w:val="center"/>
              <w:rPr>
                <w:rFonts w:eastAsia="Calibri" w:cs="Calibri"/>
                <w:b/>
                <w:bCs/>
                <w:sz w:val="20"/>
                <w:szCs w:val="20"/>
                <w:lang w:eastAsia="sl-SI"/>
              </w:rPr>
            </w:pPr>
            <w:r w:rsidRPr="00E21A5F">
              <w:rPr>
                <w:rFonts w:asciiTheme="minorHAnsi" w:hAnsiTheme="minorHAnsi" w:cstheme="minorHAnsi"/>
                <w:bCs/>
                <w:sz w:val="20"/>
                <w:szCs w:val="20"/>
              </w:rPr>
              <w:t>2.</w:t>
            </w:r>
          </w:p>
        </w:tc>
        <w:tc>
          <w:tcPr>
            <w:tcW w:w="1431" w:type="dxa"/>
            <w:gridSpan w:val="3"/>
            <w:tcBorders>
              <w:top w:val="single" w:sz="4" w:space="0" w:color="auto"/>
              <w:left w:val="single" w:sz="4" w:space="0" w:color="auto"/>
              <w:bottom w:val="single" w:sz="4" w:space="0" w:color="auto"/>
              <w:right w:val="single" w:sz="4" w:space="0" w:color="auto"/>
            </w:tcBorders>
            <w:vAlign w:val="center"/>
          </w:tcPr>
          <w:p w14:paraId="0EC8DD65" w14:textId="2A0722E7" w:rsidR="00AC1163" w:rsidRPr="00E21A5F" w:rsidRDefault="00AC1163" w:rsidP="00AC1163">
            <w:pPr>
              <w:spacing w:after="0"/>
              <w:jc w:val="center"/>
              <w:rPr>
                <w:rFonts w:eastAsia="Calibri" w:cs="Calibri"/>
                <w:b/>
                <w:bCs/>
                <w:sz w:val="20"/>
                <w:szCs w:val="20"/>
                <w:lang w:eastAsia="sl-SI"/>
              </w:rPr>
            </w:pPr>
            <w:r w:rsidRPr="00E21A5F">
              <w:rPr>
                <w:rFonts w:asciiTheme="minorHAnsi" w:hAnsiTheme="minorHAnsi" w:cstheme="minorHAnsi"/>
                <w:sz w:val="20"/>
                <w:szCs w:val="20"/>
              </w:rPr>
              <w:t>4.</w:t>
            </w:r>
          </w:p>
        </w:tc>
      </w:tr>
      <w:tr w:rsidR="005A11E4" w:rsidRPr="00E21A5F" w14:paraId="1E148366" w14:textId="77777777" w:rsidTr="00C53FA8">
        <w:trPr>
          <w:trHeight w:val="103"/>
        </w:trPr>
        <w:tc>
          <w:tcPr>
            <w:tcW w:w="9695" w:type="dxa"/>
            <w:gridSpan w:val="19"/>
          </w:tcPr>
          <w:p w14:paraId="633C5EFA" w14:textId="77777777" w:rsidR="005A11E4" w:rsidRPr="00E21A5F" w:rsidRDefault="005A11E4" w:rsidP="00B71733">
            <w:pPr>
              <w:spacing w:after="0"/>
              <w:rPr>
                <w:rFonts w:eastAsia="Calibri" w:cs="Calibri"/>
                <w:b/>
                <w:bCs/>
                <w:sz w:val="20"/>
                <w:szCs w:val="20"/>
                <w:lang w:eastAsia="sl-SI"/>
              </w:rPr>
            </w:pPr>
          </w:p>
        </w:tc>
      </w:tr>
      <w:tr w:rsidR="005A11E4" w:rsidRPr="00E21A5F" w14:paraId="53363266" w14:textId="77777777" w:rsidTr="00C53FA8">
        <w:trPr>
          <w:trHeight w:val="270"/>
        </w:trPr>
        <w:tc>
          <w:tcPr>
            <w:tcW w:w="5716" w:type="dxa"/>
            <w:gridSpan w:val="13"/>
            <w:vMerge w:val="restart"/>
            <w:tcBorders>
              <w:top w:val="nil"/>
              <w:left w:val="nil"/>
              <w:right w:val="single" w:sz="4" w:space="0" w:color="auto"/>
            </w:tcBorders>
          </w:tcPr>
          <w:p w14:paraId="1401AD15" w14:textId="77777777" w:rsidR="005A11E4" w:rsidRPr="00E21A5F" w:rsidRDefault="005A11E4" w:rsidP="00B71733">
            <w:pPr>
              <w:spacing w:after="0"/>
              <w:rPr>
                <w:rFonts w:eastAsia="Calibri" w:cs="Calibri"/>
                <w:b/>
                <w:sz w:val="20"/>
                <w:szCs w:val="20"/>
                <w:lang w:eastAsia="sl-SI"/>
              </w:rPr>
            </w:pPr>
            <w:r w:rsidRPr="00E21A5F">
              <w:rPr>
                <w:rFonts w:eastAsia="Calibri" w:cs="Calibri"/>
                <w:b/>
                <w:sz w:val="20"/>
                <w:szCs w:val="20"/>
                <w:lang w:eastAsia="sl-SI"/>
              </w:rPr>
              <w:t xml:space="preserve">Vrsta predmeta (obvezni ali izbirni) / </w:t>
            </w:r>
          </w:p>
          <w:p w14:paraId="1F59CDFB" w14:textId="77777777" w:rsidR="005A11E4" w:rsidRPr="00E21A5F" w:rsidRDefault="005A11E4" w:rsidP="00B71733">
            <w:pPr>
              <w:spacing w:after="0"/>
              <w:rPr>
                <w:rFonts w:eastAsia="Calibri" w:cs="Calibri"/>
                <w:b/>
                <w:sz w:val="20"/>
                <w:szCs w:val="20"/>
                <w:lang w:eastAsia="sl-SI"/>
              </w:rPr>
            </w:pPr>
            <w:r w:rsidRPr="00E21A5F">
              <w:rPr>
                <w:rFonts w:eastAsia="Calibri" w:cs="Calibri"/>
                <w:b/>
                <w:sz w:val="20"/>
                <w:szCs w:val="20"/>
                <w:lang w:eastAsia="sl-SI"/>
              </w:rPr>
              <w:t>Course type (compulsory or elective)</w:t>
            </w:r>
          </w:p>
        </w:tc>
        <w:tc>
          <w:tcPr>
            <w:tcW w:w="3979" w:type="dxa"/>
            <w:gridSpan w:val="6"/>
            <w:tcBorders>
              <w:top w:val="single" w:sz="4" w:space="0" w:color="auto"/>
              <w:left w:val="single" w:sz="4" w:space="0" w:color="auto"/>
              <w:bottom w:val="single" w:sz="4" w:space="0" w:color="auto"/>
              <w:right w:val="single" w:sz="4" w:space="0" w:color="auto"/>
            </w:tcBorders>
          </w:tcPr>
          <w:p w14:paraId="533FD75F" w14:textId="4C087E26" w:rsidR="005A11E4" w:rsidRPr="00E21A5F" w:rsidRDefault="00AC1163" w:rsidP="00B71733">
            <w:pPr>
              <w:spacing w:after="0"/>
              <w:rPr>
                <w:rFonts w:eastAsia="Calibri" w:cs="Calibri"/>
                <w:sz w:val="20"/>
                <w:szCs w:val="20"/>
                <w:lang w:eastAsia="sl-SI"/>
              </w:rPr>
            </w:pPr>
            <w:r w:rsidRPr="00E21A5F">
              <w:rPr>
                <w:rFonts w:eastAsia="Calibri" w:cs="Calibri"/>
                <w:sz w:val="20"/>
                <w:szCs w:val="20"/>
                <w:lang w:eastAsia="sl-SI"/>
              </w:rPr>
              <w:t>IZBIRNI</w:t>
            </w:r>
          </w:p>
        </w:tc>
      </w:tr>
      <w:tr w:rsidR="005A11E4" w:rsidRPr="00E21A5F" w14:paraId="6024E532" w14:textId="77777777" w:rsidTr="00C53FA8">
        <w:trPr>
          <w:trHeight w:val="270"/>
        </w:trPr>
        <w:tc>
          <w:tcPr>
            <w:tcW w:w="5716" w:type="dxa"/>
            <w:gridSpan w:val="13"/>
            <w:vMerge/>
            <w:tcBorders>
              <w:left w:val="nil"/>
              <w:bottom w:val="nil"/>
              <w:right w:val="single" w:sz="4" w:space="0" w:color="auto"/>
            </w:tcBorders>
          </w:tcPr>
          <w:p w14:paraId="6138598E" w14:textId="77777777" w:rsidR="005A11E4" w:rsidRPr="00E21A5F" w:rsidRDefault="005A11E4" w:rsidP="00B71733">
            <w:pPr>
              <w:spacing w:after="0"/>
              <w:rPr>
                <w:rFonts w:eastAsia="Calibri" w:cs="Calibri"/>
                <w:b/>
                <w:sz w:val="20"/>
                <w:szCs w:val="20"/>
                <w:lang w:eastAsia="sl-SI"/>
              </w:rPr>
            </w:pPr>
          </w:p>
        </w:tc>
        <w:tc>
          <w:tcPr>
            <w:tcW w:w="3979" w:type="dxa"/>
            <w:gridSpan w:val="6"/>
            <w:tcBorders>
              <w:top w:val="single" w:sz="4" w:space="0" w:color="auto"/>
              <w:left w:val="single" w:sz="4" w:space="0" w:color="auto"/>
              <w:bottom w:val="single" w:sz="4" w:space="0" w:color="auto"/>
              <w:right w:val="single" w:sz="4" w:space="0" w:color="auto"/>
            </w:tcBorders>
          </w:tcPr>
          <w:p w14:paraId="49D08902" w14:textId="1A56587A" w:rsidR="005A11E4" w:rsidRPr="00E21A5F" w:rsidRDefault="00AC1163" w:rsidP="00B71733">
            <w:pPr>
              <w:spacing w:after="0"/>
              <w:rPr>
                <w:rFonts w:eastAsia="Calibri" w:cs="Calibri"/>
                <w:sz w:val="20"/>
                <w:szCs w:val="20"/>
                <w:lang w:val="en-GB" w:eastAsia="sl-SI"/>
              </w:rPr>
            </w:pPr>
            <w:r w:rsidRPr="00E21A5F">
              <w:rPr>
                <w:rFonts w:eastAsia="Calibri" w:cs="Calibri"/>
                <w:sz w:val="20"/>
                <w:szCs w:val="20"/>
                <w:lang w:val="en-GB" w:eastAsia="sl-SI"/>
              </w:rPr>
              <w:t>ELECTIVE</w:t>
            </w:r>
          </w:p>
        </w:tc>
      </w:tr>
      <w:tr w:rsidR="005A11E4" w:rsidRPr="00E21A5F" w14:paraId="6B1B7C32" w14:textId="77777777" w:rsidTr="00C53FA8">
        <w:tc>
          <w:tcPr>
            <w:tcW w:w="5716" w:type="dxa"/>
            <w:gridSpan w:val="13"/>
          </w:tcPr>
          <w:p w14:paraId="02799658" w14:textId="77777777" w:rsidR="005A11E4" w:rsidRPr="00E21A5F" w:rsidRDefault="005A11E4" w:rsidP="00B71733">
            <w:pPr>
              <w:spacing w:after="0"/>
              <w:rPr>
                <w:rFonts w:eastAsia="Calibri" w:cs="Calibri"/>
                <w:b/>
                <w:sz w:val="20"/>
                <w:szCs w:val="20"/>
                <w:lang w:eastAsia="sl-SI"/>
              </w:rPr>
            </w:pPr>
          </w:p>
        </w:tc>
        <w:tc>
          <w:tcPr>
            <w:tcW w:w="3979" w:type="dxa"/>
            <w:gridSpan w:val="6"/>
            <w:tcBorders>
              <w:top w:val="single" w:sz="4" w:space="0" w:color="auto"/>
              <w:left w:val="nil"/>
              <w:bottom w:val="single" w:sz="4" w:space="0" w:color="auto"/>
              <w:right w:val="nil"/>
            </w:tcBorders>
          </w:tcPr>
          <w:p w14:paraId="0D896605" w14:textId="5C2CE51C" w:rsidR="005A11E4" w:rsidRPr="00E21A5F" w:rsidRDefault="005A11E4" w:rsidP="00B71733">
            <w:pPr>
              <w:spacing w:after="0"/>
              <w:rPr>
                <w:rFonts w:eastAsia="Calibri" w:cs="Calibri"/>
                <w:sz w:val="20"/>
                <w:szCs w:val="20"/>
                <w:lang w:eastAsia="sl-SI"/>
              </w:rPr>
            </w:pPr>
          </w:p>
        </w:tc>
      </w:tr>
      <w:tr w:rsidR="005A11E4" w:rsidRPr="00E21A5F" w14:paraId="5DB8E894" w14:textId="77777777" w:rsidTr="00C53FA8">
        <w:tc>
          <w:tcPr>
            <w:tcW w:w="5716" w:type="dxa"/>
            <w:gridSpan w:val="13"/>
            <w:tcBorders>
              <w:top w:val="nil"/>
              <w:left w:val="nil"/>
              <w:bottom w:val="nil"/>
              <w:right w:val="single" w:sz="4" w:space="0" w:color="auto"/>
            </w:tcBorders>
          </w:tcPr>
          <w:p w14:paraId="18788BB8" w14:textId="77777777" w:rsidR="005A11E4" w:rsidRPr="00E21A5F" w:rsidRDefault="005A11E4" w:rsidP="00B71733">
            <w:pPr>
              <w:spacing w:after="0"/>
              <w:rPr>
                <w:rFonts w:eastAsia="Calibri" w:cs="Calibri"/>
                <w:b/>
                <w:sz w:val="20"/>
                <w:szCs w:val="20"/>
                <w:lang w:eastAsia="sl-SI"/>
              </w:rPr>
            </w:pPr>
            <w:r w:rsidRPr="00E21A5F">
              <w:rPr>
                <w:rFonts w:eastAsia="Calibri" w:cs="Calibri"/>
                <w:b/>
                <w:sz w:val="20"/>
                <w:szCs w:val="20"/>
                <w:lang w:eastAsia="sl-SI"/>
              </w:rPr>
              <w:t>Univerzitetna koda predmeta / University course code:</w:t>
            </w:r>
          </w:p>
        </w:tc>
        <w:tc>
          <w:tcPr>
            <w:tcW w:w="3979" w:type="dxa"/>
            <w:gridSpan w:val="6"/>
            <w:tcBorders>
              <w:top w:val="single" w:sz="4" w:space="0" w:color="auto"/>
              <w:left w:val="single" w:sz="4" w:space="0" w:color="auto"/>
              <w:bottom w:val="single" w:sz="4" w:space="0" w:color="auto"/>
              <w:right w:val="single" w:sz="4" w:space="0" w:color="auto"/>
            </w:tcBorders>
          </w:tcPr>
          <w:p w14:paraId="6394C791" w14:textId="070F3485" w:rsidR="005A11E4" w:rsidRPr="00E21A5F" w:rsidRDefault="00AC1163" w:rsidP="00B71733">
            <w:pPr>
              <w:spacing w:after="0"/>
              <w:rPr>
                <w:rFonts w:eastAsia="Calibri" w:cs="Calibri"/>
                <w:sz w:val="20"/>
                <w:szCs w:val="20"/>
                <w:lang w:eastAsia="sl-SI"/>
              </w:rPr>
            </w:pPr>
            <w:r w:rsidRPr="00E21A5F">
              <w:rPr>
                <w:rFonts w:eastAsia="Calibri" w:cs="Calibri"/>
                <w:sz w:val="20"/>
                <w:szCs w:val="20"/>
                <w:lang w:eastAsia="sl-SI"/>
              </w:rPr>
              <w:t>MAG</w:t>
            </w:r>
          </w:p>
        </w:tc>
      </w:tr>
      <w:tr w:rsidR="005A11E4" w:rsidRPr="00E21A5F" w14:paraId="5FC48C48" w14:textId="77777777" w:rsidTr="00C53FA8">
        <w:tc>
          <w:tcPr>
            <w:tcW w:w="9695" w:type="dxa"/>
            <w:gridSpan w:val="19"/>
          </w:tcPr>
          <w:p w14:paraId="19BF6CFB" w14:textId="77777777" w:rsidR="005A11E4" w:rsidRPr="00E21A5F" w:rsidRDefault="005A11E4" w:rsidP="00B71733">
            <w:pPr>
              <w:spacing w:after="0"/>
              <w:rPr>
                <w:rFonts w:eastAsia="Calibri" w:cs="Calibri"/>
                <w:sz w:val="20"/>
                <w:szCs w:val="20"/>
                <w:lang w:eastAsia="sl-SI"/>
              </w:rPr>
            </w:pPr>
          </w:p>
        </w:tc>
      </w:tr>
      <w:tr w:rsidR="005A11E4" w:rsidRPr="00E21A5F" w14:paraId="69EB4177" w14:textId="77777777" w:rsidTr="00C53FA8">
        <w:tc>
          <w:tcPr>
            <w:tcW w:w="1408" w:type="dxa"/>
            <w:tcBorders>
              <w:top w:val="nil"/>
              <w:left w:val="nil"/>
              <w:bottom w:val="single" w:sz="4" w:space="0" w:color="auto"/>
              <w:right w:val="nil"/>
            </w:tcBorders>
            <w:vAlign w:val="center"/>
          </w:tcPr>
          <w:p w14:paraId="1246A1B7" w14:textId="77777777" w:rsidR="005A11E4" w:rsidRPr="00E21A5F" w:rsidRDefault="005A11E4" w:rsidP="00B71733">
            <w:pPr>
              <w:spacing w:after="0"/>
              <w:jc w:val="center"/>
              <w:rPr>
                <w:rFonts w:eastAsia="Calibri" w:cs="Calibri"/>
                <w:b/>
                <w:sz w:val="20"/>
                <w:szCs w:val="20"/>
                <w:lang w:eastAsia="sl-SI"/>
              </w:rPr>
            </w:pPr>
            <w:r w:rsidRPr="00E21A5F">
              <w:rPr>
                <w:rFonts w:eastAsia="Calibri" w:cs="Calibri"/>
                <w:b/>
                <w:sz w:val="20"/>
                <w:szCs w:val="20"/>
                <w:lang w:eastAsia="sl-SI"/>
              </w:rPr>
              <w:t>Predavanja</w:t>
            </w:r>
          </w:p>
          <w:p w14:paraId="3AB6B11D" w14:textId="77777777" w:rsidR="005A11E4" w:rsidRPr="00E21A5F" w:rsidRDefault="005A11E4" w:rsidP="00B71733">
            <w:pPr>
              <w:spacing w:after="0"/>
              <w:jc w:val="center"/>
              <w:rPr>
                <w:rFonts w:eastAsia="Calibri" w:cs="Calibri"/>
                <w:sz w:val="20"/>
                <w:szCs w:val="20"/>
                <w:lang w:eastAsia="sl-SI"/>
              </w:rPr>
            </w:pPr>
            <w:r w:rsidRPr="00E21A5F">
              <w:rPr>
                <w:rFonts w:eastAsia="Calibri" w:cs="Calibri"/>
                <w:b/>
                <w:sz w:val="20"/>
                <w:szCs w:val="20"/>
                <w:lang w:eastAsia="sl-SI"/>
              </w:rPr>
              <w:t>Lectures</w:t>
            </w:r>
          </w:p>
        </w:tc>
        <w:tc>
          <w:tcPr>
            <w:tcW w:w="1410" w:type="dxa"/>
            <w:gridSpan w:val="3"/>
            <w:tcBorders>
              <w:top w:val="nil"/>
              <w:left w:val="nil"/>
              <w:bottom w:val="single" w:sz="4" w:space="0" w:color="auto"/>
              <w:right w:val="nil"/>
            </w:tcBorders>
            <w:vAlign w:val="center"/>
          </w:tcPr>
          <w:p w14:paraId="0DB571E4" w14:textId="77777777" w:rsidR="005A11E4" w:rsidRPr="00E21A5F" w:rsidRDefault="005A11E4" w:rsidP="00B71733">
            <w:pPr>
              <w:spacing w:after="0"/>
              <w:jc w:val="center"/>
              <w:rPr>
                <w:rFonts w:eastAsia="Calibri" w:cs="Calibri"/>
                <w:b/>
                <w:sz w:val="20"/>
                <w:szCs w:val="20"/>
                <w:lang w:eastAsia="sl-SI"/>
              </w:rPr>
            </w:pPr>
            <w:r w:rsidRPr="00E21A5F">
              <w:rPr>
                <w:rFonts w:eastAsia="Calibri" w:cs="Calibri"/>
                <w:b/>
                <w:sz w:val="20"/>
                <w:szCs w:val="20"/>
                <w:lang w:eastAsia="sl-SI"/>
              </w:rPr>
              <w:t>Seminar</w:t>
            </w:r>
          </w:p>
          <w:p w14:paraId="04DEEED4" w14:textId="77777777" w:rsidR="005A11E4" w:rsidRPr="00E21A5F" w:rsidRDefault="005A11E4" w:rsidP="00B71733">
            <w:pPr>
              <w:spacing w:after="0"/>
              <w:jc w:val="center"/>
              <w:rPr>
                <w:rFonts w:eastAsia="Calibri" w:cs="Calibri"/>
                <w:b/>
                <w:sz w:val="20"/>
                <w:szCs w:val="20"/>
                <w:lang w:eastAsia="sl-SI"/>
              </w:rPr>
            </w:pPr>
            <w:r w:rsidRPr="00E21A5F">
              <w:rPr>
                <w:rFonts w:eastAsia="Calibri" w:cs="Calibri"/>
                <w:b/>
                <w:sz w:val="20"/>
                <w:szCs w:val="20"/>
                <w:lang w:eastAsia="sl-SI"/>
              </w:rPr>
              <w:t>Seminar</w:t>
            </w:r>
          </w:p>
        </w:tc>
        <w:tc>
          <w:tcPr>
            <w:tcW w:w="1418" w:type="dxa"/>
            <w:gridSpan w:val="3"/>
            <w:tcBorders>
              <w:top w:val="nil"/>
              <w:left w:val="nil"/>
              <w:bottom w:val="single" w:sz="4" w:space="0" w:color="auto"/>
              <w:right w:val="nil"/>
            </w:tcBorders>
            <w:vAlign w:val="center"/>
          </w:tcPr>
          <w:p w14:paraId="777CFAED" w14:textId="77777777" w:rsidR="005A11E4" w:rsidRPr="00E21A5F" w:rsidRDefault="005A11E4" w:rsidP="00B71733">
            <w:pPr>
              <w:spacing w:after="0"/>
              <w:jc w:val="center"/>
              <w:rPr>
                <w:rFonts w:eastAsia="Calibri" w:cs="Calibri"/>
                <w:b/>
                <w:sz w:val="20"/>
                <w:szCs w:val="20"/>
                <w:lang w:eastAsia="sl-SI"/>
              </w:rPr>
            </w:pPr>
            <w:r w:rsidRPr="00E21A5F">
              <w:rPr>
                <w:rFonts w:eastAsia="Calibri" w:cs="Calibri"/>
                <w:b/>
                <w:sz w:val="20"/>
                <w:szCs w:val="20"/>
                <w:lang w:eastAsia="sl-SI"/>
              </w:rPr>
              <w:t>Vaje</w:t>
            </w:r>
          </w:p>
          <w:p w14:paraId="10B353FB" w14:textId="77777777" w:rsidR="005A11E4" w:rsidRPr="00E21A5F" w:rsidRDefault="005A11E4" w:rsidP="00B71733">
            <w:pPr>
              <w:spacing w:after="0"/>
              <w:jc w:val="center"/>
              <w:rPr>
                <w:rFonts w:eastAsia="Calibri" w:cs="Calibri"/>
                <w:b/>
                <w:sz w:val="20"/>
                <w:szCs w:val="20"/>
                <w:lang w:eastAsia="sl-SI"/>
              </w:rPr>
            </w:pPr>
            <w:r w:rsidRPr="00E21A5F">
              <w:rPr>
                <w:rFonts w:eastAsia="Calibri" w:cs="Calibri"/>
                <w:b/>
                <w:sz w:val="20"/>
                <w:szCs w:val="20"/>
                <w:lang w:eastAsia="sl-SI"/>
              </w:rPr>
              <w:t>Tutorial</w:t>
            </w:r>
          </w:p>
        </w:tc>
        <w:tc>
          <w:tcPr>
            <w:tcW w:w="1418" w:type="dxa"/>
            <w:gridSpan w:val="5"/>
            <w:tcBorders>
              <w:top w:val="nil"/>
              <w:left w:val="nil"/>
              <w:bottom w:val="single" w:sz="4" w:space="0" w:color="auto"/>
              <w:right w:val="nil"/>
            </w:tcBorders>
            <w:vAlign w:val="center"/>
          </w:tcPr>
          <w:p w14:paraId="4AA97DA7" w14:textId="77777777" w:rsidR="005A11E4" w:rsidRPr="00E21A5F" w:rsidRDefault="005A11E4" w:rsidP="00B71733">
            <w:pPr>
              <w:spacing w:after="0"/>
              <w:jc w:val="center"/>
              <w:rPr>
                <w:rFonts w:eastAsia="Calibri" w:cs="Calibri"/>
                <w:b/>
                <w:sz w:val="20"/>
                <w:szCs w:val="20"/>
                <w:lang w:eastAsia="sl-SI"/>
              </w:rPr>
            </w:pPr>
            <w:r w:rsidRPr="00E21A5F">
              <w:rPr>
                <w:rFonts w:eastAsia="Calibri" w:cs="Calibri"/>
                <w:b/>
                <w:sz w:val="20"/>
                <w:szCs w:val="20"/>
                <w:lang w:eastAsia="sl-SI"/>
              </w:rPr>
              <w:t>Klinične vaje</w:t>
            </w:r>
          </w:p>
          <w:p w14:paraId="634655B8" w14:textId="77777777" w:rsidR="005A11E4" w:rsidRPr="00E21A5F" w:rsidRDefault="005A11E4" w:rsidP="00B71733">
            <w:pPr>
              <w:spacing w:after="0"/>
              <w:jc w:val="center"/>
              <w:rPr>
                <w:rFonts w:eastAsia="Calibri" w:cs="Calibri"/>
                <w:b/>
                <w:sz w:val="20"/>
                <w:szCs w:val="20"/>
                <w:lang w:eastAsia="sl-SI"/>
              </w:rPr>
            </w:pPr>
            <w:r w:rsidRPr="00E21A5F">
              <w:rPr>
                <w:rFonts w:eastAsia="Calibri" w:cs="Calibri"/>
                <w:b/>
                <w:sz w:val="20"/>
                <w:szCs w:val="20"/>
                <w:lang w:eastAsia="sl-SI"/>
              </w:rPr>
              <w:t>Clinical training</w:t>
            </w:r>
          </w:p>
        </w:tc>
        <w:tc>
          <w:tcPr>
            <w:tcW w:w="1417" w:type="dxa"/>
            <w:gridSpan w:val="3"/>
            <w:tcBorders>
              <w:top w:val="nil"/>
              <w:left w:val="nil"/>
              <w:bottom w:val="single" w:sz="4" w:space="0" w:color="auto"/>
              <w:right w:val="nil"/>
            </w:tcBorders>
            <w:vAlign w:val="center"/>
          </w:tcPr>
          <w:p w14:paraId="1C535CD2" w14:textId="77777777" w:rsidR="005A11E4" w:rsidRPr="00E21A5F" w:rsidRDefault="005A11E4" w:rsidP="00B71733">
            <w:pPr>
              <w:spacing w:after="0"/>
              <w:jc w:val="center"/>
              <w:rPr>
                <w:rFonts w:eastAsia="Calibri" w:cs="Calibri"/>
                <w:b/>
                <w:sz w:val="20"/>
                <w:szCs w:val="20"/>
                <w:lang w:eastAsia="sl-SI"/>
              </w:rPr>
            </w:pPr>
            <w:r w:rsidRPr="00E21A5F">
              <w:rPr>
                <w:rFonts w:eastAsia="Calibri" w:cs="Calibri"/>
                <w:b/>
                <w:sz w:val="20"/>
                <w:szCs w:val="20"/>
                <w:lang w:eastAsia="sl-SI"/>
              </w:rPr>
              <w:t>Druge oblike študija</w:t>
            </w:r>
          </w:p>
          <w:p w14:paraId="451CAA1F" w14:textId="77777777" w:rsidR="005A11E4" w:rsidRPr="00E21A5F" w:rsidRDefault="005A11E4" w:rsidP="00B71733">
            <w:pPr>
              <w:spacing w:after="0"/>
              <w:jc w:val="center"/>
              <w:rPr>
                <w:rFonts w:eastAsia="Calibri" w:cs="Calibri"/>
                <w:b/>
                <w:sz w:val="20"/>
                <w:szCs w:val="20"/>
                <w:lang w:eastAsia="sl-SI"/>
              </w:rPr>
            </w:pPr>
            <w:r w:rsidRPr="00E21A5F">
              <w:rPr>
                <w:rFonts w:eastAsia="Calibri" w:cs="Calibri"/>
                <w:b/>
                <w:sz w:val="20"/>
                <w:szCs w:val="20"/>
                <w:lang w:eastAsia="sl-SI"/>
              </w:rPr>
              <w:t>Other forms of study</w:t>
            </w:r>
          </w:p>
        </w:tc>
        <w:tc>
          <w:tcPr>
            <w:tcW w:w="1417" w:type="dxa"/>
            <w:gridSpan w:val="2"/>
            <w:tcBorders>
              <w:top w:val="nil"/>
              <w:left w:val="nil"/>
              <w:bottom w:val="single" w:sz="4" w:space="0" w:color="auto"/>
              <w:right w:val="nil"/>
            </w:tcBorders>
            <w:vAlign w:val="center"/>
          </w:tcPr>
          <w:p w14:paraId="77B74C30" w14:textId="77777777" w:rsidR="005A11E4" w:rsidRPr="00E21A5F" w:rsidRDefault="005A11E4" w:rsidP="00B71733">
            <w:pPr>
              <w:spacing w:after="0"/>
              <w:jc w:val="center"/>
              <w:rPr>
                <w:rFonts w:eastAsia="Calibri" w:cs="Calibri"/>
                <w:b/>
                <w:sz w:val="20"/>
                <w:szCs w:val="20"/>
                <w:lang w:eastAsia="sl-SI"/>
              </w:rPr>
            </w:pPr>
            <w:r w:rsidRPr="00E21A5F">
              <w:rPr>
                <w:rFonts w:eastAsia="Calibri" w:cs="Calibri"/>
                <w:b/>
                <w:sz w:val="20"/>
                <w:szCs w:val="20"/>
                <w:lang w:eastAsia="sl-SI"/>
              </w:rPr>
              <w:t>Samost. delo</w:t>
            </w:r>
          </w:p>
          <w:p w14:paraId="4DF2C0FA" w14:textId="77777777" w:rsidR="005A11E4" w:rsidRPr="00E21A5F" w:rsidRDefault="005A11E4" w:rsidP="00B71733">
            <w:pPr>
              <w:spacing w:after="0"/>
              <w:jc w:val="center"/>
              <w:rPr>
                <w:rFonts w:eastAsia="Calibri" w:cs="Calibri"/>
                <w:b/>
                <w:sz w:val="20"/>
                <w:szCs w:val="20"/>
                <w:lang w:eastAsia="sl-SI"/>
              </w:rPr>
            </w:pPr>
            <w:r w:rsidRPr="00E21A5F">
              <w:rPr>
                <w:rFonts w:eastAsia="Calibri" w:cs="Calibri"/>
                <w:b/>
                <w:sz w:val="20"/>
                <w:szCs w:val="20"/>
                <w:lang w:eastAsia="sl-SI"/>
              </w:rPr>
              <w:t>Individual work</w:t>
            </w:r>
          </w:p>
        </w:tc>
        <w:tc>
          <w:tcPr>
            <w:tcW w:w="132" w:type="dxa"/>
            <w:vAlign w:val="center"/>
          </w:tcPr>
          <w:p w14:paraId="74E21441" w14:textId="77777777" w:rsidR="005A11E4" w:rsidRPr="00E21A5F" w:rsidRDefault="005A11E4" w:rsidP="00B71733">
            <w:pPr>
              <w:spacing w:after="0"/>
              <w:jc w:val="center"/>
              <w:rPr>
                <w:rFonts w:eastAsia="Calibri" w:cs="Calibri"/>
                <w:b/>
                <w:bCs/>
                <w:sz w:val="20"/>
                <w:szCs w:val="20"/>
                <w:lang w:eastAsia="sl-SI"/>
              </w:rPr>
            </w:pPr>
          </w:p>
        </w:tc>
        <w:tc>
          <w:tcPr>
            <w:tcW w:w="1075" w:type="dxa"/>
            <w:tcBorders>
              <w:top w:val="nil"/>
              <w:left w:val="nil"/>
              <w:bottom w:val="single" w:sz="4" w:space="0" w:color="auto"/>
              <w:right w:val="nil"/>
            </w:tcBorders>
            <w:vAlign w:val="center"/>
          </w:tcPr>
          <w:p w14:paraId="202FEEDC" w14:textId="77777777" w:rsidR="005A11E4" w:rsidRPr="00E21A5F" w:rsidRDefault="005A11E4" w:rsidP="00B71733">
            <w:pPr>
              <w:spacing w:after="0"/>
              <w:jc w:val="center"/>
              <w:rPr>
                <w:rFonts w:eastAsia="Calibri" w:cs="Calibri"/>
                <w:b/>
                <w:sz w:val="20"/>
                <w:szCs w:val="20"/>
                <w:lang w:eastAsia="sl-SI"/>
              </w:rPr>
            </w:pPr>
            <w:r w:rsidRPr="00E21A5F">
              <w:rPr>
                <w:rFonts w:eastAsia="Calibri" w:cs="Calibri"/>
                <w:b/>
                <w:sz w:val="20"/>
                <w:szCs w:val="20"/>
                <w:lang w:eastAsia="sl-SI"/>
              </w:rPr>
              <w:t>ECTS</w:t>
            </w:r>
          </w:p>
        </w:tc>
      </w:tr>
      <w:tr w:rsidR="00AC1163" w:rsidRPr="00E21A5F" w14:paraId="6C3C0BA4" w14:textId="77777777" w:rsidTr="00C53FA8">
        <w:trPr>
          <w:trHeight w:val="318"/>
        </w:trPr>
        <w:tc>
          <w:tcPr>
            <w:tcW w:w="1408" w:type="dxa"/>
            <w:vMerge w:val="restart"/>
            <w:tcBorders>
              <w:top w:val="single" w:sz="4" w:space="0" w:color="auto"/>
              <w:left w:val="single" w:sz="4" w:space="0" w:color="auto"/>
              <w:right w:val="single" w:sz="4" w:space="0" w:color="auto"/>
            </w:tcBorders>
            <w:vAlign w:val="center"/>
          </w:tcPr>
          <w:p w14:paraId="089841B1" w14:textId="77D32706" w:rsidR="00AC1163" w:rsidRPr="00E21A5F" w:rsidRDefault="00E945FA" w:rsidP="00AC1163">
            <w:pPr>
              <w:spacing w:after="0"/>
              <w:jc w:val="center"/>
              <w:rPr>
                <w:rFonts w:asciiTheme="minorHAnsi" w:eastAsia="Calibri" w:hAnsiTheme="minorHAnsi" w:cstheme="minorHAnsi"/>
                <w:bCs/>
                <w:sz w:val="20"/>
                <w:szCs w:val="20"/>
                <w:lang w:eastAsia="sl-SI"/>
              </w:rPr>
            </w:pPr>
            <w:r w:rsidRPr="00E21A5F">
              <w:rPr>
                <w:rFonts w:asciiTheme="minorHAnsi" w:eastAsia="Calibri" w:hAnsiTheme="minorHAnsi" w:cstheme="minorHAnsi"/>
                <w:bCs/>
                <w:sz w:val="20"/>
                <w:szCs w:val="20"/>
                <w:lang w:eastAsia="sl-SI"/>
              </w:rPr>
              <w:t>28</w:t>
            </w:r>
            <w:r w:rsidR="00AC1163" w:rsidRPr="00E21A5F">
              <w:rPr>
                <w:rFonts w:asciiTheme="minorHAnsi" w:eastAsia="Calibri" w:hAnsiTheme="minorHAnsi" w:cstheme="minorHAnsi"/>
                <w:bCs/>
                <w:sz w:val="20"/>
                <w:szCs w:val="20"/>
                <w:lang w:eastAsia="sl-SI"/>
              </w:rPr>
              <w:t xml:space="preserve"> a-P</w:t>
            </w:r>
          </w:p>
          <w:p w14:paraId="013B6061" w14:textId="76692825" w:rsidR="00AC1163" w:rsidRPr="00E21A5F" w:rsidRDefault="00E945FA" w:rsidP="00AC1163">
            <w:pPr>
              <w:spacing w:after="0"/>
              <w:jc w:val="center"/>
              <w:rPr>
                <w:rFonts w:eastAsia="Calibri" w:cs="Calibri"/>
                <w:b/>
                <w:bCs/>
                <w:sz w:val="20"/>
                <w:szCs w:val="20"/>
                <w:lang w:eastAsia="sl-SI"/>
              </w:rPr>
            </w:pPr>
            <w:r w:rsidRPr="00E21A5F">
              <w:rPr>
                <w:rFonts w:asciiTheme="minorHAnsi" w:eastAsia="Calibri" w:hAnsiTheme="minorHAnsi" w:cstheme="minorHAnsi"/>
                <w:bCs/>
                <w:sz w:val="20"/>
                <w:szCs w:val="20"/>
                <w:lang w:eastAsia="sl-SI"/>
              </w:rPr>
              <w:t>12</w:t>
            </w:r>
            <w:r w:rsidR="00AC1163" w:rsidRPr="00E21A5F">
              <w:rPr>
                <w:rFonts w:asciiTheme="minorHAnsi" w:eastAsia="Calibri" w:hAnsiTheme="minorHAnsi" w:cstheme="minorHAnsi"/>
                <w:bCs/>
                <w:sz w:val="20"/>
                <w:szCs w:val="20"/>
                <w:lang w:eastAsia="sl-SI"/>
              </w:rPr>
              <w:t xml:space="preserve"> e-P</w:t>
            </w:r>
          </w:p>
        </w:tc>
        <w:tc>
          <w:tcPr>
            <w:tcW w:w="1410" w:type="dxa"/>
            <w:gridSpan w:val="3"/>
            <w:vMerge w:val="restart"/>
            <w:tcBorders>
              <w:top w:val="single" w:sz="4" w:space="0" w:color="auto"/>
              <w:left w:val="single" w:sz="4" w:space="0" w:color="auto"/>
              <w:right w:val="single" w:sz="4" w:space="0" w:color="auto"/>
            </w:tcBorders>
            <w:vAlign w:val="center"/>
          </w:tcPr>
          <w:p w14:paraId="5DED1D29" w14:textId="77777777" w:rsidR="00AC1163" w:rsidRPr="00E21A5F" w:rsidRDefault="00AC1163" w:rsidP="00B71733">
            <w:pPr>
              <w:spacing w:after="0"/>
              <w:jc w:val="center"/>
              <w:rPr>
                <w:rFonts w:eastAsia="Calibri" w:cs="Calibri"/>
                <w:b/>
                <w:bCs/>
                <w:sz w:val="20"/>
                <w:szCs w:val="20"/>
                <w:lang w:eastAsia="sl-SI"/>
              </w:rPr>
            </w:pPr>
          </w:p>
        </w:tc>
        <w:tc>
          <w:tcPr>
            <w:tcW w:w="1418" w:type="dxa"/>
            <w:gridSpan w:val="3"/>
            <w:vMerge w:val="restart"/>
            <w:tcBorders>
              <w:top w:val="single" w:sz="4" w:space="0" w:color="auto"/>
              <w:left w:val="single" w:sz="4" w:space="0" w:color="auto"/>
              <w:right w:val="single" w:sz="4" w:space="0" w:color="auto"/>
            </w:tcBorders>
            <w:vAlign w:val="center"/>
          </w:tcPr>
          <w:p w14:paraId="61893442" w14:textId="000E4F3D" w:rsidR="00AC1163" w:rsidRPr="00E21A5F" w:rsidRDefault="00E945FA" w:rsidP="00B71733">
            <w:pPr>
              <w:spacing w:after="0"/>
              <w:jc w:val="center"/>
              <w:rPr>
                <w:rFonts w:eastAsia="Calibri" w:cs="Calibri"/>
                <w:sz w:val="20"/>
                <w:szCs w:val="20"/>
                <w:lang w:eastAsia="sl-SI"/>
              </w:rPr>
            </w:pPr>
            <w:r w:rsidRPr="00E21A5F">
              <w:rPr>
                <w:rFonts w:eastAsia="Calibri" w:cs="Calibri"/>
                <w:sz w:val="20"/>
                <w:szCs w:val="20"/>
                <w:lang w:eastAsia="sl-SI"/>
              </w:rPr>
              <w:t>28</w:t>
            </w:r>
            <w:r w:rsidR="00AC1163" w:rsidRPr="00E21A5F">
              <w:rPr>
                <w:rFonts w:eastAsia="Calibri" w:cs="Calibri"/>
                <w:sz w:val="20"/>
                <w:szCs w:val="20"/>
                <w:lang w:eastAsia="sl-SI"/>
              </w:rPr>
              <w:t xml:space="preserve"> a-V</w:t>
            </w:r>
          </w:p>
          <w:p w14:paraId="6C84A960" w14:textId="6496D002" w:rsidR="00AC1163" w:rsidRPr="00E21A5F" w:rsidRDefault="00E945FA" w:rsidP="00B71733">
            <w:pPr>
              <w:spacing w:after="0"/>
              <w:jc w:val="center"/>
              <w:rPr>
                <w:rFonts w:eastAsia="Calibri" w:cs="Calibri"/>
                <w:sz w:val="20"/>
                <w:szCs w:val="20"/>
                <w:lang w:eastAsia="sl-SI"/>
              </w:rPr>
            </w:pPr>
            <w:r w:rsidRPr="00E21A5F">
              <w:rPr>
                <w:rFonts w:eastAsia="Calibri" w:cs="Calibri"/>
                <w:sz w:val="20"/>
                <w:szCs w:val="20"/>
                <w:lang w:eastAsia="sl-SI"/>
              </w:rPr>
              <w:t>12</w:t>
            </w:r>
            <w:r w:rsidR="00AC1163" w:rsidRPr="00E21A5F">
              <w:rPr>
                <w:rFonts w:eastAsia="Calibri" w:cs="Calibri"/>
                <w:sz w:val="20"/>
                <w:szCs w:val="20"/>
                <w:lang w:eastAsia="sl-SI"/>
              </w:rPr>
              <w:t xml:space="preserve"> e-V</w:t>
            </w:r>
          </w:p>
        </w:tc>
        <w:tc>
          <w:tcPr>
            <w:tcW w:w="1418" w:type="dxa"/>
            <w:gridSpan w:val="5"/>
            <w:vMerge w:val="restart"/>
            <w:tcBorders>
              <w:top w:val="single" w:sz="4" w:space="0" w:color="auto"/>
              <w:left w:val="single" w:sz="4" w:space="0" w:color="auto"/>
              <w:right w:val="single" w:sz="4" w:space="0" w:color="auto"/>
            </w:tcBorders>
            <w:vAlign w:val="center"/>
          </w:tcPr>
          <w:p w14:paraId="3862BA5E" w14:textId="77777777" w:rsidR="00AC1163" w:rsidRPr="00E21A5F" w:rsidRDefault="00AC1163" w:rsidP="00B71733">
            <w:pPr>
              <w:spacing w:after="0"/>
              <w:jc w:val="center"/>
              <w:rPr>
                <w:rFonts w:eastAsia="Calibri" w:cs="Calibri"/>
                <w:sz w:val="20"/>
                <w:szCs w:val="20"/>
                <w:lang w:eastAsia="sl-SI"/>
              </w:rPr>
            </w:pPr>
          </w:p>
        </w:tc>
        <w:tc>
          <w:tcPr>
            <w:tcW w:w="1417" w:type="dxa"/>
            <w:gridSpan w:val="3"/>
            <w:vMerge w:val="restart"/>
            <w:tcBorders>
              <w:top w:val="single" w:sz="4" w:space="0" w:color="auto"/>
              <w:left w:val="single" w:sz="4" w:space="0" w:color="auto"/>
              <w:right w:val="single" w:sz="4" w:space="0" w:color="auto"/>
            </w:tcBorders>
            <w:vAlign w:val="center"/>
          </w:tcPr>
          <w:p w14:paraId="3E94709B" w14:textId="77777777" w:rsidR="00AC1163" w:rsidRPr="00E21A5F" w:rsidRDefault="00AC1163" w:rsidP="00B71733">
            <w:pPr>
              <w:spacing w:after="0"/>
              <w:jc w:val="center"/>
              <w:rPr>
                <w:rFonts w:eastAsia="Calibri" w:cs="Calibri"/>
                <w:sz w:val="20"/>
                <w:szCs w:val="20"/>
                <w:lang w:eastAsia="sl-SI"/>
              </w:rPr>
            </w:pPr>
          </w:p>
        </w:tc>
        <w:tc>
          <w:tcPr>
            <w:tcW w:w="1417" w:type="dxa"/>
            <w:gridSpan w:val="2"/>
            <w:vMerge w:val="restart"/>
            <w:tcBorders>
              <w:top w:val="single" w:sz="4" w:space="0" w:color="auto"/>
              <w:left w:val="single" w:sz="4" w:space="0" w:color="auto"/>
              <w:right w:val="single" w:sz="4" w:space="0" w:color="auto"/>
            </w:tcBorders>
            <w:vAlign w:val="center"/>
          </w:tcPr>
          <w:p w14:paraId="5FB0B696" w14:textId="2BE95A6E" w:rsidR="00AC1163" w:rsidRPr="00E21A5F" w:rsidRDefault="00AC1163" w:rsidP="00B71733">
            <w:pPr>
              <w:spacing w:after="0"/>
              <w:jc w:val="center"/>
              <w:rPr>
                <w:rFonts w:eastAsia="Calibri" w:cs="Calibri"/>
                <w:sz w:val="20"/>
                <w:szCs w:val="20"/>
                <w:lang w:eastAsia="sl-SI"/>
              </w:rPr>
            </w:pPr>
            <w:r w:rsidRPr="00E21A5F">
              <w:rPr>
                <w:rFonts w:eastAsia="Calibri" w:cs="Calibri"/>
                <w:sz w:val="20"/>
                <w:szCs w:val="20"/>
                <w:lang w:eastAsia="sl-SI"/>
              </w:rPr>
              <w:t>100</w:t>
            </w:r>
          </w:p>
        </w:tc>
        <w:tc>
          <w:tcPr>
            <w:tcW w:w="132" w:type="dxa"/>
            <w:tcBorders>
              <w:top w:val="nil"/>
              <w:left w:val="single" w:sz="4" w:space="0" w:color="auto"/>
              <w:bottom w:val="nil"/>
              <w:right w:val="single" w:sz="4" w:space="0" w:color="auto"/>
            </w:tcBorders>
            <w:vAlign w:val="center"/>
          </w:tcPr>
          <w:p w14:paraId="19596EE3" w14:textId="77777777" w:rsidR="00AC1163" w:rsidRPr="00E21A5F" w:rsidRDefault="00AC1163" w:rsidP="00B71733">
            <w:pPr>
              <w:spacing w:after="0"/>
              <w:jc w:val="center"/>
              <w:rPr>
                <w:rFonts w:eastAsia="Calibri" w:cs="Calibri"/>
                <w:sz w:val="20"/>
                <w:szCs w:val="20"/>
                <w:lang w:eastAsia="sl-SI"/>
              </w:rPr>
            </w:pPr>
          </w:p>
        </w:tc>
        <w:tc>
          <w:tcPr>
            <w:tcW w:w="1075" w:type="dxa"/>
            <w:vMerge w:val="restart"/>
            <w:tcBorders>
              <w:top w:val="single" w:sz="4" w:space="0" w:color="auto"/>
              <w:left w:val="single" w:sz="4" w:space="0" w:color="auto"/>
              <w:right w:val="single" w:sz="4" w:space="0" w:color="auto"/>
            </w:tcBorders>
            <w:vAlign w:val="center"/>
          </w:tcPr>
          <w:p w14:paraId="16FFBE81" w14:textId="323F0794" w:rsidR="00AC1163" w:rsidRPr="00E21A5F" w:rsidRDefault="00AC1163" w:rsidP="00B71733">
            <w:pPr>
              <w:spacing w:after="0"/>
              <w:jc w:val="center"/>
              <w:rPr>
                <w:rFonts w:eastAsia="Calibri" w:cs="Calibri"/>
                <w:sz w:val="20"/>
                <w:szCs w:val="20"/>
                <w:lang w:eastAsia="sl-SI"/>
              </w:rPr>
            </w:pPr>
            <w:r w:rsidRPr="00E21A5F">
              <w:rPr>
                <w:rFonts w:eastAsia="Calibri" w:cs="Calibri"/>
                <w:sz w:val="20"/>
                <w:szCs w:val="20"/>
                <w:lang w:eastAsia="sl-SI"/>
              </w:rPr>
              <w:t>6</w:t>
            </w:r>
          </w:p>
        </w:tc>
      </w:tr>
      <w:tr w:rsidR="00AC1163" w:rsidRPr="00E21A5F" w14:paraId="33611488" w14:textId="77777777" w:rsidTr="00C53FA8">
        <w:trPr>
          <w:trHeight w:val="318"/>
        </w:trPr>
        <w:tc>
          <w:tcPr>
            <w:tcW w:w="1408" w:type="dxa"/>
            <w:vMerge/>
            <w:tcBorders>
              <w:left w:val="single" w:sz="4" w:space="0" w:color="auto"/>
              <w:right w:val="single" w:sz="4" w:space="0" w:color="auto"/>
            </w:tcBorders>
            <w:vAlign w:val="center"/>
          </w:tcPr>
          <w:p w14:paraId="569775EF" w14:textId="77777777" w:rsidR="00AC1163" w:rsidRPr="00E21A5F" w:rsidRDefault="00AC1163" w:rsidP="00B71733">
            <w:pPr>
              <w:spacing w:after="0"/>
              <w:jc w:val="center"/>
              <w:rPr>
                <w:rFonts w:eastAsia="Calibri" w:cs="Calibri"/>
                <w:b/>
                <w:bCs/>
                <w:sz w:val="20"/>
                <w:szCs w:val="20"/>
                <w:lang w:eastAsia="sl-SI"/>
              </w:rPr>
            </w:pPr>
          </w:p>
        </w:tc>
        <w:tc>
          <w:tcPr>
            <w:tcW w:w="1410" w:type="dxa"/>
            <w:gridSpan w:val="3"/>
            <w:vMerge/>
            <w:tcBorders>
              <w:left w:val="single" w:sz="4" w:space="0" w:color="auto"/>
              <w:right w:val="single" w:sz="4" w:space="0" w:color="auto"/>
            </w:tcBorders>
            <w:vAlign w:val="center"/>
          </w:tcPr>
          <w:p w14:paraId="0B942646" w14:textId="77777777" w:rsidR="00AC1163" w:rsidRPr="00E21A5F" w:rsidRDefault="00AC1163" w:rsidP="00B71733">
            <w:pPr>
              <w:spacing w:after="0"/>
              <w:jc w:val="center"/>
              <w:rPr>
                <w:rFonts w:eastAsia="Calibri" w:cs="Calibri"/>
                <w:b/>
                <w:bCs/>
                <w:sz w:val="20"/>
                <w:szCs w:val="20"/>
                <w:lang w:eastAsia="sl-SI"/>
              </w:rPr>
            </w:pPr>
          </w:p>
        </w:tc>
        <w:tc>
          <w:tcPr>
            <w:tcW w:w="1418" w:type="dxa"/>
            <w:gridSpan w:val="3"/>
            <w:vMerge/>
            <w:tcBorders>
              <w:left w:val="single" w:sz="4" w:space="0" w:color="auto"/>
              <w:right w:val="single" w:sz="4" w:space="0" w:color="auto"/>
            </w:tcBorders>
            <w:vAlign w:val="center"/>
          </w:tcPr>
          <w:p w14:paraId="59D65752" w14:textId="4E75F612" w:rsidR="00AC1163" w:rsidRPr="00E21A5F" w:rsidRDefault="00AC1163" w:rsidP="00B71733">
            <w:pPr>
              <w:spacing w:after="0"/>
              <w:jc w:val="center"/>
              <w:rPr>
                <w:rFonts w:eastAsia="Calibri" w:cs="Calibri"/>
                <w:b/>
                <w:bCs/>
                <w:sz w:val="20"/>
                <w:szCs w:val="20"/>
                <w:lang w:eastAsia="sl-SI"/>
              </w:rPr>
            </w:pPr>
          </w:p>
        </w:tc>
        <w:tc>
          <w:tcPr>
            <w:tcW w:w="1418" w:type="dxa"/>
            <w:gridSpan w:val="5"/>
            <w:vMerge/>
            <w:tcBorders>
              <w:left w:val="single" w:sz="4" w:space="0" w:color="auto"/>
              <w:right w:val="single" w:sz="4" w:space="0" w:color="auto"/>
            </w:tcBorders>
            <w:vAlign w:val="center"/>
          </w:tcPr>
          <w:p w14:paraId="0EE0C7EC" w14:textId="77777777" w:rsidR="00AC1163" w:rsidRPr="00E21A5F" w:rsidRDefault="00AC1163" w:rsidP="00B71733">
            <w:pPr>
              <w:spacing w:after="0"/>
              <w:jc w:val="center"/>
              <w:rPr>
                <w:rFonts w:eastAsia="Calibri" w:cs="Calibri"/>
                <w:b/>
                <w:bCs/>
                <w:sz w:val="20"/>
                <w:szCs w:val="20"/>
                <w:lang w:eastAsia="sl-SI"/>
              </w:rPr>
            </w:pPr>
          </w:p>
        </w:tc>
        <w:tc>
          <w:tcPr>
            <w:tcW w:w="1417" w:type="dxa"/>
            <w:gridSpan w:val="3"/>
            <w:vMerge/>
            <w:tcBorders>
              <w:left w:val="single" w:sz="4" w:space="0" w:color="auto"/>
              <w:right w:val="single" w:sz="4" w:space="0" w:color="auto"/>
            </w:tcBorders>
            <w:vAlign w:val="center"/>
          </w:tcPr>
          <w:p w14:paraId="6062681F" w14:textId="77777777" w:rsidR="00AC1163" w:rsidRPr="00E21A5F" w:rsidRDefault="00AC1163" w:rsidP="00B71733">
            <w:pPr>
              <w:spacing w:after="0"/>
              <w:jc w:val="center"/>
              <w:rPr>
                <w:rFonts w:eastAsia="Calibri" w:cs="Calibri"/>
                <w:b/>
                <w:bCs/>
                <w:sz w:val="20"/>
                <w:szCs w:val="20"/>
                <w:lang w:eastAsia="sl-SI"/>
              </w:rPr>
            </w:pPr>
          </w:p>
        </w:tc>
        <w:tc>
          <w:tcPr>
            <w:tcW w:w="1417" w:type="dxa"/>
            <w:gridSpan w:val="2"/>
            <w:vMerge/>
            <w:tcBorders>
              <w:left w:val="single" w:sz="4" w:space="0" w:color="auto"/>
              <w:right w:val="single" w:sz="4" w:space="0" w:color="auto"/>
            </w:tcBorders>
            <w:vAlign w:val="center"/>
          </w:tcPr>
          <w:p w14:paraId="3A4160BA" w14:textId="77777777" w:rsidR="00AC1163" w:rsidRPr="00E21A5F" w:rsidRDefault="00AC1163" w:rsidP="00B71733">
            <w:pPr>
              <w:spacing w:after="0"/>
              <w:jc w:val="center"/>
              <w:rPr>
                <w:rFonts w:eastAsia="Calibri" w:cs="Calibri"/>
                <w:b/>
                <w:bCs/>
                <w:sz w:val="20"/>
                <w:szCs w:val="20"/>
                <w:lang w:eastAsia="sl-SI"/>
              </w:rPr>
            </w:pPr>
          </w:p>
        </w:tc>
        <w:tc>
          <w:tcPr>
            <w:tcW w:w="132" w:type="dxa"/>
            <w:tcBorders>
              <w:top w:val="nil"/>
              <w:left w:val="single" w:sz="4" w:space="0" w:color="auto"/>
              <w:bottom w:val="nil"/>
              <w:right w:val="single" w:sz="4" w:space="0" w:color="auto"/>
            </w:tcBorders>
            <w:vAlign w:val="center"/>
          </w:tcPr>
          <w:p w14:paraId="792895E2" w14:textId="77777777" w:rsidR="00AC1163" w:rsidRPr="00E21A5F" w:rsidRDefault="00AC1163" w:rsidP="00B71733">
            <w:pPr>
              <w:spacing w:after="0"/>
              <w:jc w:val="center"/>
              <w:rPr>
                <w:rFonts w:eastAsia="Calibri" w:cs="Calibri"/>
                <w:b/>
                <w:bCs/>
                <w:sz w:val="20"/>
                <w:szCs w:val="20"/>
                <w:lang w:eastAsia="sl-SI"/>
              </w:rPr>
            </w:pPr>
          </w:p>
        </w:tc>
        <w:tc>
          <w:tcPr>
            <w:tcW w:w="1075" w:type="dxa"/>
            <w:vMerge/>
            <w:tcBorders>
              <w:left w:val="single" w:sz="4" w:space="0" w:color="auto"/>
              <w:right w:val="single" w:sz="4" w:space="0" w:color="auto"/>
            </w:tcBorders>
            <w:vAlign w:val="center"/>
          </w:tcPr>
          <w:p w14:paraId="250B08E6" w14:textId="77777777" w:rsidR="00AC1163" w:rsidRPr="00E21A5F" w:rsidRDefault="00AC1163" w:rsidP="00B71733">
            <w:pPr>
              <w:spacing w:after="0"/>
              <w:jc w:val="center"/>
              <w:rPr>
                <w:rFonts w:eastAsia="Calibri" w:cs="Calibri"/>
                <w:b/>
                <w:bCs/>
                <w:sz w:val="20"/>
                <w:szCs w:val="20"/>
                <w:lang w:eastAsia="sl-SI"/>
              </w:rPr>
            </w:pPr>
          </w:p>
        </w:tc>
      </w:tr>
      <w:tr w:rsidR="00AC1163" w:rsidRPr="00E21A5F" w14:paraId="3AFC1636" w14:textId="77777777" w:rsidTr="00C53FA8">
        <w:trPr>
          <w:trHeight w:val="318"/>
        </w:trPr>
        <w:tc>
          <w:tcPr>
            <w:tcW w:w="1408" w:type="dxa"/>
            <w:vMerge/>
            <w:tcBorders>
              <w:left w:val="single" w:sz="4" w:space="0" w:color="auto"/>
              <w:bottom w:val="single" w:sz="4" w:space="0" w:color="auto"/>
              <w:right w:val="single" w:sz="4" w:space="0" w:color="auto"/>
            </w:tcBorders>
            <w:vAlign w:val="center"/>
          </w:tcPr>
          <w:p w14:paraId="2E5D68FE" w14:textId="77777777" w:rsidR="00AC1163" w:rsidRPr="00E21A5F" w:rsidRDefault="00AC1163" w:rsidP="00B71733">
            <w:pPr>
              <w:spacing w:after="0"/>
              <w:jc w:val="center"/>
              <w:rPr>
                <w:rFonts w:eastAsia="Calibri" w:cs="Calibri"/>
                <w:b/>
                <w:bCs/>
                <w:sz w:val="20"/>
                <w:szCs w:val="20"/>
                <w:lang w:eastAsia="sl-SI"/>
              </w:rPr>
            </w:pPr>
          </w:p>
        </w:tc>
        <w:tc>
          <w:tcPr>
            <w:tcW w:w="1410" w:type="dxa"/>
            <w:gridSpan w:val="3"/>
            <w:vMerge/>
            <w:tcBorders>
              <w:left w:val="single" w:sz="4" w:space="0" w:color="auto"/>
              <w:bottom w:val="single" w:sz="4" w:space="0" w:color="auto"/>
              <w:right w:val="single" w:sz="4" w:space="0" w:color="auto"/>
            </w:tcBorders>
            <w:vAlign w:val="center"/>
          </w:tcPr>
          <w:p w14:paraId="5091ABF8" w14:textId="77777777" w:rsidR="00AC1163" w:rsidRPr="00E21A5F" w:rsidRDefault="00AC1163" w:rsidP="00B71733">
            <w:pPr>
              <w:spacing w:after="0"/>
              <w:jc w:val="center"/>
              <w:rPr>
                <w:rFonts w:eastAsia="Calibri" w:cs="Calibri"/>
                <w:b/>
                <w:bCs/>
                <w:sz w:val="20"/>
                <w:szCs w:val="20"/>
                <w:lang w:eastAsia="sl-SI"/>
              </w:rPr>
            </w:pPr>
          </w:p>
        </w:tc>
        <w:tc>
          <w:tcPr>
            <w:tcW w:w="1418" w:type="dxa"/>
            <w:gridSpan w:val="3"/>
            <w:vMerge/>
            <w:tcBorders>
              <w:left w:val="single" w:sz="4" w:space="0" w:color="auto"/>
              <w:bottom w:val="single" w:sz="4" w:space="0" w:color="auto"/>
              <w:right w:val="single" w:sz="4" w:space="0" w:color="auto"/>
            </w:tcBorders>
            <w:vAlign w:val="center"/>
          </w:tcPr>
          <w:p w14:paraId="57A1AD9D" w14:textId="77777777" w:rsidR="00AC1163" w:rsidRPr="00E21A5F" w:rsidRDefault="00AC1163" w:rsidP="00B71733">
            <w:pPr>
              <w:spacing w:after="0"/>
              <w:jc w:val="center"/>
              <w:rPr>
                <w:rFonts w:eastAsia="Calibri" w:cs="Calibri"/>
                <w:b/>
                <w:bCs/>
                <w:sz w:val="20"/>
                <w:szCs w:val="20"/>
                <w:lang w:eastAsia="sl-SI"/>
              </w:rPr>
            </w:pPr>
          </w:p>
        </w:tc>
        <w:tc>
          <w:tcPr>
            <w:tcW w:w="1418" w:type="dxa"/>
            <w:gridSpan w:val="5"/>
            <w:vMerge/>
            <w:tcBorders>
              <w:left w:val="single" w:sz="4" w:space="0" w:color="auto"/>
              <w:bottom w:val="single" w:sz="4" w:space="0" w:color="auto"/>
              <w:right w:val="single" w:sz="4" w:space="0" w:color="auto"/>
            </w:tcBorders>
            <w:vAlign w:val="center"/>
          </w:tcPr>
          <w:p w14:paraId="708E46FC" w14:textId="77777777" w:rsidR="00AC1163" w:rsidRPr="00E21A5F" w:rsidRDefault="00AC1163" w:rsidP="00B71733">
            <w:pPr>
              <w:spacing w:after="0"/>
              <w:jc w:val="center"/>
              <w:rPr>
                <w:rFonts w:eastAsia="Calibri" w:cs="Calibri"/>
                <w:b/>
                <w:bCs/>
                <w:sz w:val="20"/>
                <w:szCs w:val="20"/>
                <w:lang w:eastAsia="sl-SI"/>
              </w:rPr>
            </w:pPr>
          </w:p>
        </w:tc>
        <w:tc>
          <w:tcPr>
            <w:tcW w:w="1417" w:type="dxa"/>
            <w:gridSpan w:val="3"/>
            <w:vMerge/>
            <w:tcBorders>
              <w:left w:val="single" w:sz="4" w:space="0" w:color="auto"/>
              <w:bottom w:val="single" w:sz="4" w:space="0" w:color="auto"/>
              <w:right w:val="single" w:sz="4" w:space="0" w:color="auto"/>
            </w:tcBorders>
            <w:vAlign w:val="center"/>
          </w:tcPr>
          <w:p w14:paraId="1D46216B" w14:textId="77777777" w:rsidR="00AC1163" w:rsidRPr="00E21A5F" w:rsidRDefault="00AC1163" w:rsidP="00B71733">
            <w:pPr>
              <w:spacing w:after="0"/>
              <w:jc w:val="center"/>
              <w:rPr>
                <w:rFonts w:eastAsia="Calibri" w:cs="Calibri"/>
                <w:b/>
                <w:bCs/>
                <w:sz w:val="20"/>
                <w:szCs w:val="20"/>
                <w:lang w:eastAsia="sl-SI"/>
              </w:rPr>
            </w:pPr>
          </w:p>
        </w:tc>
        <w:tc>
          <w:tcPr>
            <w:tcW w:w="1417" w:type="dxa"/>
            <w:gridSpan w:val="2"/>
            <w:vMerge/>
            <w:tcBorders>
              <w:left w:val="single" w:sz="4" w:space="0" w:color="auto"/>
              <w:bottom w:val="single" w:sz="4" w:space="0" w:color="auto"/>
              <w:right w:val="single" w:sz="4" w:space="0" w:color="auto"/>
            </w:tcBorders>
            <w:vAlign w:val="center"/>
          </w:tcPr>
          <w:p w14:paraId="267CC0B1" w14:textId="77777777" w:rsidR="00AC1163" w:rsidRPr="00E21A5F" w:rsidRDefault="00AC1163" w:rsidP="00B71733">
            <w:pPr>
              <w:spacing w:after="0"/>
              <w:jc w:val="center"/>
              <w:rPr>
                <w:rFonts w:eastAsia="Calibri" w:cs="Calibri"/>
                <w:b/>
                <w:bCs/>
                <w:sz w:val="20"/>
                <w:szCs w:val="20"/>
                <w:lang w:eastAsia="sl-SI"/>
              </w:rPr>
            </w:pPr>
          </w:p>
        </w:tc>
        <w:tc>
          <w:tcPr>
            <w:tcW w:w="132" w:type="dxa"/>
            <w:tcBorders>
              <w:top w:val="nil"/>
              <w:left w:val="single" w:sz="4" w:space="0" w:color="auto"/>
              <w:bottom w:val="nil"/>
              <w:right w:val="single" w:sz="4" w:space="0" w:color="auto"/>
            </w:tcBorders>
            <w:vAlign w:val="center"/>
          </w:tcPr>
          <w:p w14:paraId="1AF91055" w14:textId="77777777" w:rsidR="00AC1163" w:rsidRPr="00E21A5F" w:rsidRDefault="00AC1163" w:rsidP="00B71733">
            <w:pPr>
              <w:spacing w:after="0"/>
              <w:jc w:val="center"/>
              <w:rPr>
                <w:rFonts w:eastAsia="Calibri" w:cs="Calibri"/>
                <w:b/>
                <w:bCs/>
                <w:sz w:val="20"/>
                <w:szCs w:val="20"/>
                <w:lang w:eastAsia="sl-SI"/>
              </w:rPr>
            </w:pPr>
          </w:p>
        </w:tc>
        <w:tc>
          <w:tcPr>
            <w:tcW w:w="1075" w:type="dxa"/>
            <w:vMerge/>
            <w:tcBorders>
              <w:left w:val="single" w:sz="4" w:space="0" w:color="auto"/>
              <w:bottom w:val="single" w:sz="4" w:space="0" w:color="auto"/>
              <w:right w:val="single" w:sz="4" w:space="0" w:color="auto"/>
            </w:tcBorders>
            <w:vAlign w:val="center"/>
          </w:tcPr>
          <w:p w14:paraId="5FF45209" w14:textId="77777777" w:rsidR="00AC1163" w:rsidRPr="00E21A5F" w:rsidRDefault="00AC1163" w:rsidP="00B71733">
            <w:pPr>
              <w:spacing w:after="0"/>
              <w:jc w:val="center"/>
              <w:rPr>
                <w:rFonts w:eastAsia="Calibri" w:cs="Calibri"/>
                <w:b/>
                <w:bCs/>
                <w:sz w:val="20"/>
                <w:szCs w:val="20"/>
                <w:lang w:eastAsia="sl-SI"/>
              </w:rPr>
            </w:pPr>
          </w:p>
        </w:tc>
      </w:tr>
      <w:tr w:rsidR="005A11E4" w:rsidRPr="00E21A5F" w14:paraId="6194853B" w14:textId="77777777" w:rsidTr="00C53FA8">
        <w:tc>
          <w:tcPr>
            <w:tcW w:w="9695" w:type="dxa"/>
            <w:gridSpan w:val="19"/>
          </w:tcPr>
          <w:p w14:paraId="73ECE184" w14:textId="77777777" w:rsidR="005A11E4" w:rsidRPr="00E21A5F" w:rsidRDefault="005A11E4" w:rsidP="00B71733">
            <w:pPr>
              <w:spacing w:after="0"/>
              <w:rPr>
                <w:rFonts w:eastAsia="Calibri" w:cs="Calibri"/>
                <w:b/>
                <w:bCs/>
                <w:sz w:val="20"/>
                <w:szCs w:val="20"/>
                <w:lang w:eastAsia="sl-SI"/>
              </w:rPr>
            </w:pPr>
          </w:p>
        </w:tc>
      </w:tr>
      <w:tr w:rsidR="005A11E4" w:rsidRPr="00E21A5F" w14:paraId="695F6595" w14:textId="77777777" w:rsidTr="00C53FA8">
        <w:tc>
          <w:tcPr>
            <w:tcW w:w="3305" w:type="dxa"/>
            <w:gridSpan w:val="5"/>
          </w:tcPr>
          <w:p w14:paraId="19C80114" w14:textId="77777777" w:rsidR="005A11E4" w:rsidRPr="00E21A5F" w:rsidRDefault="005A11E4" w:rsidP="00B71733">
            <w:pPr>
              <w:spacing w:after="0"/>
              <w:rPr>
                <w:rFonts w:eastAsia="Calibri" w:cs="Calibri"/>
                <w:b/>
                <w:sz w:val="20"/>
                <w:szCs w:val="20"/>
                <w:lang w:eastAsia="sl-SI"/>
              </w:rPr>
            </w:pPr>
            <w:r w:rsidRPr="00E21A5F">
              <w:rPr>
                <w:rFonts w:eastAsia="Calibri" w:cs="Calibri"/>
                <w:b/>
                <w:sz w:val="20"/>
                <w:szCs w:val="20"/>
                <w:lang w:eastAsia="sl-SI"/>
              </w:rPr>
              <w:t>Nosilec predmeta / Course coordinator:</w:t>
            </w:r>
          </w:p>
        </w:tc>
        <w:tc>
          <w:tcPr>
            <w:tcW w:w="6390" w:type="dxa"/>
            <w:gridSpan w:val="14"/>
            <w:tcBorders>
              <w:top w:val="single" w:sz="4" w:space="0" w:color="auto"/>
              <w:left w:val="single" w:sz="4" w:space="0" w:color="auto"/>
              <w:bottom w:val="single" w:sz="4" w:space="0" w:color="auto"/>
              <w:right w:val="single" w:sz="4" w:space="0" w:color="auto"/>
            </w:tcBorders>
          </w:tcPr>
          <w:p w14:paraId="28DE0B2C" w14:textId="67183E84" w:rsidR="005A11E4" w:rsidRPr="00E21A5F" w:rsidRDefault="003B2CF8" w:rsidP="00B71733">
            <w:pPr>
              <w:spacing w:after="0"/>
              <w:rPr>
                <w:rFonts w:eastAsia="Calibri" w:cs="Calibri"/>
                <w:b/>
                <w:sz w:val="20"/>
                <w:szCs w:val="20"/>
                <w:lang w:eastAsia="sl-SI"/>
              </w:rPr>
            </w:pPr>
            <w:r w:rsidRPr="00E21A5F">
              <w:rPr>
                <w:rFonts w:eastAsia="Calibri" w:cs="Calibri"/>
                <w:b/>
                <w:sz w:val="20"/>
                <w:szCs w:val="20"/>
                <w:lang w:eastAsia="sl-SI"/>
              </w:rPr>
              <w:t xml:space="preserve"> TOMAŽ KRAMBERGER</w:t>
            </w:r>
          </w:p>
        </w:tc>
      </w:tr>
      <w:tr w:rsidR="005A11E4" w:rsidRPr="00E21A5F" w14:paraId="373ADDF1" w14:textId="77777777" w:rsidTr="00C53FA8">
        <w:tc>
          <w:tcPr>
            <w:tcW w:w="9695" w:type="dxa"/>
            <w:gridSpan w:val="19"/>
          </w:tcPr>
          <w:p w14:paraId="0BC8F3BA" w14:textId="77777777" w:rsidR="005A11E4" w:rsidRPr="00E21A5F" w:rsidRDefault="005A11E4" w:rsidP="00B71733">
            <w:pPr>
              <w:spacing w:after="0"/>
              <w:jc w:val="both"/>
              <w:rPr>
                <w:rFonts w:eastAsia="Calibri" w:cs="Calibri"/>
                <w:sz w:val="20"/>
                <w:szCs w:val="20"/>
                <w:lang w:eastAsia="sl-SI"/>
              </w:rPr>
            </w:pPr>
          </w:p>
        </w:tc>
      </w:tr>
      <w:tr w:rsidR="00AC1163" w:rsidRPr="00E21A5F" w14:paraId="2546E5AF" w14:textId="77777777" w:rsidTr="00C53FA8">
        <w:tc>
          <w:tcPr>
            <w:tcW w:w="2296" w:type="dxa"/>
            <w:gridSpan w:val="3"/>
            <w:vMerge w:val="restart"/>
          </w:tcPr>
          <w:p w14:paraId="6861494E" w14:textId="77777777" w:rsidR="00AC1163" w:rsidRPr="00E21A5F" w:rsidRDefault="00AC1163" w:rsidP="00AC1163">
            <w:pPr>
              <w:spacing w:after="0"/>
              <w:rPr>
                <w:rFonts w:eastAsia="Calibri" w:cs="Calibri"/>
                <w:sz w:val="20"/>
                <w:szCs w:val="20"/>
                <w:lang w:eastAsia="sl-SI"/>
              </w:rPr>
            </w:pPr>
            <w:r w:rsidRPr="00E21A5F">
              <w:rPr>
                <w:rFonts w:eastAsia="Calibri" w:cs="Calibri"/>
                <w:b/>
                <w:sz w:val="20"/>
                <w:szCs w:val="20"/>
                <w:lang w:eastAsia="sl-SI"/>
              </w:rPr>
              <w:t>Jeziki /Languages:</w:t>
            </w:r>
          </w:p>
        </w:tc>
        <w:tc>
          <w:tcPr>
            <w:tcW w:w="2421" w:type="dxa"/>
            <w:gridSpan w:val="5"/>
          </w:tcPr>
          <w:p w14:paraId="77461E9B" w14:textId="77777777" w:rsidR="00AC1163" w:rsidRPr="00E21A5F" w:rsidRDefault="00AC1163" w:rsidP="00AC1163">
            <w:pPr>
              <w:spacing w:after="0"/>
              <w:jc w:val="right"/>
              <w:rPr>
                <w:rFonts w:eastAsia="Calibri" w:cs="Calibri"/>
                <w:b/>
                <w:sz w:val="20"/>
                <w:szCs w:val="20"/>
                <w:lang w:eastAsia="sl-SI"/>
              </w:rPr>
            </w:pPr>
            <w:r w:rsidRPr="00E21A5F">
              <w:rPr>
                <w:rFonts w:eastAsia="Calibri" w:cs="Calibri"/>
                <w:b/>
                <w:sz w:val="20"/>
                <w:szCs w:val="20"/>
                <w:lang w:eastAsia="sl-SI"/>
              </w:rPr>
              <w:t>Predavanja / Lectures:</w:t>
            </w:r>
          </w:p>
        </w:tc>
        <w:tc>
          <w:tcPr>
            <w:tcW w:w="4978" w:type="dxa"/>
            <w:gridSpan w:val="11"/>
            <w:tcBorders>
              <w:top w:val="single" w:sz="4" w:space="0" w:color="auto"/>
              <w:left w:val="single" w:sz="4" w:space="0" w:color="auto"/>
              <w:bottom w:val="single" w:sz="4" w:space="0" w:color="auto"/>
              <w:right w:val="single" w:sz="4" w:space="0" w:color="auto"/>
            </w:tcBorders>
          </w:tcPr>
          <w:p w14:paraId="58112861" w14:textId="09CFDF57" w:rsidR="00AC1163" w:rsidRPr="00E21A5F" w:rsidRDefault="00AC1163" w:rsidP="00AC1163">
            <w:pPr>
              <w:spacing w:after="0"/>
              <w:jc w:val="both"/>
              <w:rPr>
                <w:rFonts w:eastAsia="Calibri"/>
                <w:sz w:val="20"/>
                <w:szCs w:val="20"/>
                <w:lang w:eastAsia="sl-SI"/>
              </w:rPr>
            </w:pPr>
            <w:r w:rsidRPr="00E21A5F">
              <w:rPr>
                <w:rFonts w:asciiTheme="minorHAnsi" w:hAnsiTheme="minorHAnsi" w:cstheme="minorHAnsi"/>
                <w:sz w:val="20"/>
                <w:szCs w:val="20"/>
              </w:rPr>
              <w:t>SLOVENSKI/SLOVENE</w:t>
            </w:r>
          </w:p>
        </w:tc>
      </w:tr>
      <w:tr w:rsidR="00AC1163" w:rsidRPr="00E21A5F" w14:paraId="0712B376" w14:textId="77777777" w:rsidTr="00C53FA8">
        <w:trPr>
          <w:trHeight w:val="215"/>
        </w:trPr>
        <w:tc>
          <w:tcPr>
            <w:tcW w:w="2296" w:type="dxa"/>
            <w:gridSpan w:val="3"/>
            <w:vMerge/>
            <w:vAlign w:val="center"/>
          </w:tcPr>
          <w:p w14:paraId="2BE63940" w14:textId="77777777" w:rsidR="00AC1163" w:rsidRPr="00E21A5F" w:rsidRDefault="00AC1163" w:rsidP="00AC1163">
            <w:pPr>
              <w:spacing w:after="0"/>
              <w:rPr>
                <w:rFonts w:eastAsia="Calibri" w:cs="Calibri"/>
                <w:b/>
                <w:bCs/>
                <w:sz w:val="20"/>
                <w:szCs w:val="20"/>
                <w:lang w:eastAsia="sl-SI"/>
              </w:rPr>
            </w:pPr>
          </w:p>
        </w:tc>
        <w:tc>
          <w:tcPr>
            <w:tcW w:w="2421" w:type="dxa"/>
            <w:gridSpan w:val="5"/>
          </w:tcPr>
          <w:p w14:paraId="3A2F1B73" w14:textId="77777777" w:rsidR="00AC1163" w:rsidRPr="00E21A5F" w:rsidRDefault="00AC1163" w:rsidP="00AC1163">
            <w:pPr>
              <w:spacing w:after="0"/>
              <w:jc w:val="right"/>
              <w:rPr>
                <w:rFonts w:eastAsia="Calibri" w:cs="Calibri"/>
                <w:b/>
                <w:sz w:val="20"/>
                <w:szCs w:val="20"/>
                <w:lang w:eastAsia="sl-SI"/>
              </w:rPr>
            </w:pPr>
            <w:r w:rsidRPr="00E21A5F">
              <w:rPr>
                <w:rFonts w:eastAsia="Calibri" w:cs="Calibri"/>
                <w:b/>
                <w:sz w:val="20"/>
                <w:szCs w:val="20"/>
                <w:lang w:eastAsia="sl-SI"/>
              </w:rPr>
              <w:t>Vaje / Tutorial:</w:t>
            </w:r>
          </w:p>
        </w:tc>
        <w:tc>
          <w:tcPr>
            <w:tcW w:w="4978" w:type="dxa"/>
            <w:gridSpan w:val="11"/>
            <w:tcBorders>
              <w:top w:val="single" w:sz="4" w:space="0" w:color="auto"/>
              <w:left w:val="single" w:sz="4" w:space="0" w:color="auto"/>
              <w:bottom w:val="single" w:sz="4" w:space="0" w:color="auto"/>
              <w:right w:val="single" w:sz="4" w:space="0" w:color="auto"/>
            </w:tcBorders>
          </w:tcPr>
          <w:p w14:paraId="3C3CE464" w14:textId="06B7BE23" w:rsidR="00AC1163" w:rsidRPr="00E21A5F" w:rsidRDefault="00AC1163" w:rsidP="00AC1163">
            <w:pPr>
              <w:spacing w:after="0"/>
              <w:jc w:val="both"/>
              <w:rPr>
                <w:rFonts w:eastAsia="Calibri"/>
                <w:sz w:val="20"/>
                <w:szCs w:val="20"/>
                <w:lang w:eastAsia="sl-SI"/>
              </w:rPr>
            </w:pPr>
            <w:r w:rsidRPr="00E21A5F">
              <w:rPr>
                <w:rFonts w:asciiTheme="minorHAnsi" w:hAnsiTheme="minorHAnsi" w:cstheme="minorHAnsi"/>
                <w:sz w:val="20"/>
                <w:szCs w:val="20"/>
              </w:rPr>
              <w:t>SLOVENSKI/SLOVENE</w:t>
            </w:r>
          </w:p>
        </w:tc>
      </w:tr>
      <w:tr w:rsidR="005A11E4" w:rsidRPr="00E21A5F" w14:paraId="0BB418C6" w14:textId="77777777" w:rsidTr="00C53FA8">
        <w:tc>
          <w:tcPr>
            <w:tcW w:w="4726" w:type="dxa"/>
            <w:gridSpan w:val="9"/>
            <w:tcBorders>
              <w:top w:val="nil"/>
              <w:left w:val="nil"/>
              <w:bottom w:val="single" w:sz="4" w:space="0" w:color="auto"/>
              <w:right w:val="nil"/>
            </w:tcBorders>
          </w:tcPr>
          <w:p w14:paraId="737B7541" w14:textId="77777777" w:rsidR="005A11E4" w:rsidRPr="00E21A5F" w:rsidRDefault="005A11E4" w:rsidP="00B71733">
            <w:pPr>
              <w:spacing w:after="0"/>
              <w:rPr>
                <w:rFonts w:eastAsia="Calibri" w:cs="Calibri"/>
                <w:b/>
                <w:bCs/>
                <w:sz w:val="20"/>
                <w:szCs w:val="20"/>
                <w:lang w:eastAsia="sl-SI"/>
              </w:rPr>
            </w:pPr>
          </w:p>
          <w:p w14:paraId="624E3213" w14:textId="77777777" w:rsidR="005A11E4" w:rsidRPr="00E21A5F" w:rsidRDefault="005A11E4" w:rsidP="00B71733">
            <w:pPr>
              <w:spacing w:after="0"/>
              <w:rPr>
                <w:rFonts w:eastAsia="Calibri" w:cs="Calibri"/>
                <w:b/>
                <w:sz w:val="20"/>
                <w:szCs w:val="20"/>
                <w:lang w:eastAsia="sl-SI"/>
              </w:rPr>
            </w:pPr>
            <w:r w:rsidRPr="00E21A5F">
              <w:rPr>
                <w:rFonts w:eastAsia="Calibri" w:cs="Calibri"/>
                <w:b/>
                <w:sz w:val="20"/>
                <w:szCs w:val="20"/>
                <w:lang w:eastAsia="sl-SI"/>
              </w:rPr>
              <w:t>Pogoji za vključitev v delo oz. za opravljanje študijskih obveznosti:</w:t>
            </w:r>
          </w:p>
        </w:tc>
        <w:tc>
          <w:tcPr>
            <w:tcW w:w="143" w:type="dxa"/>
          </w:tcPr>
          <w:p w14:paraId="6CE3FFA8" w14:textId="77777777" w:rsidR="005A11E4" w:rsidRPr="00E21A5F" w:rsidRDefault="005A11E4" w:rsidP="00B71733">
            <w:pPr>
              <w:spacing w:after="0"/>
              <w:rPr>
                <w:rFonts w:eastAsia="Calibri" w:cs="Calibri"/>
                <w:b/>
                <w:sz w:val="20"/>
                <w:szCs w:val="20"/>
                <w:lang w:eastAsia="sl-SI"/>
              </w:rPr>
            </w:pPr>
          </w:p>
          <w:p w14:paraId="01D3BA6F" w14:textId="77777777" w:rsidR="005A11E4" w:rsidRPr="00E21A5F" w:rsidRDefault="005A11E4" w:rsidP="00B71733">
            <w:pPr>
              <w:spacing w:after="0"/>
              <w:rPr>
                <w:rFonts w:eastAsia="Calibri" w:cs="Calibri"/>
                <w:b/>
                <w:sz w:val="20"/>
                <w:szCs w:val="20"/>
                <w:lang w:eastAsia="sl-SI"/>
              </w:rPr>
            </w:pPr>
          </w:p>
        </w:tc>
        <w:tc>
          <w:tcPr>
            <w:tcW w:w="4826" w:type="dxa"/>
            <w:gridSpan w:val="9"/>
            <w:tcBorders>
              <w:top w:val="nil"/>
              <w:left w:val="nil"/>
              <w:bottom w:val="single" w:sz="4" w:space="0" w:color="auto"/>
              <w:right w:val="nil"/>
            </w:tcBorders>
          </w:tcPr>
          <w:p w14:paraId="32A3E51B" w14:textId="77777777" w:rsidR="005A11E4" w:rsidRPr="00E21A5F" w:rsidRDefault="005A11E4" w:rsidP="00B71733">
            <w:pPr>
              <w:spacing w:after="0"/>
              <w:rPr>
                <w:rFonts w:eastAsia="Calibri" w:cs="Calibri"/>
                <w:b/>
                <w:sz w:val="20"/>
                <w:szCs w:val="20"/>
                <w:lang w:eastAsia="sl-SI"/>
              </w:rPr>
            </w:pPr>
          </w:p>
          <w:p w14:paraId="5498F9CD" w14:textId="77777777" w:rsidR="005A11E4" w:rsidRPr="00E21A5F" w:rsidRDefault="005A11E4" w:rsidP="00B71733">
            <w:pPr>
              <w:spacing w:after="0"/>
              <w:rPr>
                <w:rFonts w:eastAsia="Calibri" w:cs="Calibri"/>
                <w:b/>
                <w:sz w:val="20"/>
                <w:szCs w:val="20"/>
                <w:lang w:eastAsia="sl-SI"/>
              </w:rPr>
            </w:pPr>
            <w:r w:rsidRPr="00E21A5F">
              <w:rPr>
                <w:rFonts w:eastAsia="Calibri" w:cs="Calibri"/>
                <w:b/>
                <w:sz w:val="20"/>
                <w:szCs w:val="20"/>
                <w:lang w:eastAsia="sl-SI"/>
              </w:rPr>
              <w:t>Prerequisites for enrolling in the course or for performing study obligations:</w:t>
            </w:r>
          </w:p>
        </w:tc>
      </w:tr>
      <w:tr w:rsidR="00E21A5F" w:rsidRPr="00E21A5F" w14:paraId="273ADA0E" w14:textId="77777777" w:rsidTr="00C53FA8">
        <w:trPr>
          <w:trHeight w:val="275"/>
        </w:trPr>
        <w:tc>
          <w:tcPr>
            <w:tcW w:w="4726" w:type="dxa"/>
            <w:gridSpan w:val="9"/>
            <w:tcBorders>
              <w:top w:val="single" w:sz="4" w:space="0" w:color="auto"/>
              <w:left w:val="single" w:sz="4" w:space="0" w:color="auto"/>
              <w:bottom w:val="single" w:sz="4" w:space="0" w:color="auto"/>
              <w:right w:val="single" w:sz="4" w:space="0" w:color="auto"/>
            </w:tcBorders>
          </w:tcPr>
          <w:p w14:paraId="3AFE907A" w14:textId="45A34BD1" w:rsidR="00693FDE" w:rsidRPr="00E21A5F" w:rsidRDefault="00693FDE" w:rsidP="00693FDE">
            <w:pPr>
              <w:spacing w:after="0"/>
              <w:jc w:val="both"/>
              <w:rPr>
                <w:rFonts w:eastAsia="Calibri"/>
                <w:sz w:val="20"/>
                <w:szCs w:val="20"/>
                <w:lang w:eastAsia="sl-SI"/>
              </w:rPr>
            </w:pPr>
            <w:r w:rsidRPr="00E21A5F">
              <w:rPr>
                <w:rFonts w:asciiTheme="minorHAnsi" w:hAnsiTheme="minorHAnsi" w:cstheme="minorHAnsi"/>
                <w:sz w:val="20"/>
                <w:szCs w:val="20"/>
                <w:lang w:eastAsia="sl-SI"/>
              </w:rPr>
              <w:t>Pogoj za pristop k izpitu so opravljene obveznosti e-predavanj in e-vaj.</w:t>
            </w:r>
          </w:p>
          <w:p w14:paraId="37A37BFD" w14:textId="443E041A" w:rsidR="00693FDE" w:rsidRPr="00E21A5F" w:rsidRDefault="00693FDE" w:rsidP="00693FDE">
            <w:pPr>
              <w:spacing w:after="0"/>
              <w:ind w:right="113"/>
              <w:jc w:val="both"/>
              <w:rPr>
                <w:rFonts w:asciiTheme="minorHAnsi" w:eastAsia="Calibri" w:hAnsiTheme="minorHAnsi" w:cstheme="minorHAnsi"/>
                <w:bCs/>
                <w:sz w:val="20"/>
                <w:szCs w:val="20"/>
              </w:rPr>
            </w:pPr>
            <w:r w:rsidRPr="00E21A5F">
              <w:rPr>
                <w:rFonts w:asciiTheme="minorHAnsi" w:eastAsia="Calibri" w:hAnsiTheme="minorHAnsi" w:cstheme="minorHAnsi"/>
                <w:bCs/>
                <w:sz w:val="20"/>
                <w:szCs w:val="20"/>
              </w:rPr>
              <w:t>Zagovor raziskovalne naloge  je pogoj za pristop k izpitu.</w:t>
            </w:r>
          </w:p>
        </w:tc>
        <w:tc>
          <w:tcPr>
            <w:tcW w:w="143" w:type="dxa"/>
            <w:tcBorders>
              <w:top w:val="nil"/>
              <w:left w:val="single" w:sz="4" w:space="0" w:color="auto"/>
              <w:bottom w:val="nil"/>
              <w:right w:val="single" w:sz="4" w:space="0" w:color="auto"/>
            </w:tcBorders>
          </w:tcPr>
          <w:p w14:paraId="15D85F45" w14:textId="77777777" w:rsidR="005A11E4" w:rsidRPr="00E21A5F" w:rsidRDefault="005A11E4" w:rsidP="00693FDE">
            <w:pPr>
              <w:spacing w:after="0"/>
              <w:jc w:val="both"/>
              <w:rPr>
                <w:rFonts w:eastAsia="Calibri"/>
                <w:sz w:val="20"/>
                <w:szCs w:val="20"/>
                <w:lang w:eastAsia="sl-SI"/>
              </w:rPr>
            </w:pPr>
          </w:p>
        </w:tc>
        <w:tc>
          <w:tcPr>
            <w:tcW w:w="4826" w:type="dxa"/>
            <w:gridSpan w:val="9"/>
            <w:tcBorders>
              <w:top w:val="single" w:sz="4" w:space="0" w:color="auto"/>
              <w:left w:val="single" w:sz="4" w:space="0" w:color="auto"/>
              <w:bottom w:val="single" w:sz="4" w:space="0" w:color="auto"/>
              <w:right w:val="single" w:sz="4" w:space="0" w:color="auto"/>
            </w:tcBorders>
          </w:tcPr>
          <w:p w14:paraId="11174B8C" w14:textId="0AF30411" w:rsidR="00693FDE" w:rsidRPr="00E21A5F" w:rsidRDefault="00693FDE" w:rsidP="00693FDE">
            <w:pPr>
              <w:spacing w:after="0"/>
              <w:jc w:val="both"/>
              <w:rPr>
                <w:rFonts w:eastAsia="Calibri"/>
                <w:strike/>
                <w:sz w:val="20"/>
                <w:szCs w:val="20"/>
                <w:lang w:eastAsia="sl-SI"/>
              </w:rPr>
            </w:pPr>
            <w:r w:rsidRPr="00E21A5F">
              <w:rPr>
                <w:rFonts w:asciiTheme="minorHAnsi" w:hAnsiTheme="minorHAnsi" w:cstheme="minorHAnsi"/>
                <w:sz w:val="20"/>
                <w:szCs w:val="20"/>
                <w:lang w:eastAsia="sl-SI"/>
              </w:rPr>
              <w:t>Completion of assignments in e-lectures and e-seminars is a prerequisite for taking the exam.</w:t>
            </w:r>
          </w:p>
          <w:p w14:paraId="28CBA30C" w14:textId="1B4F0AEF" w:rsidR="00693FDE" w:rsidRPr="00E21A5F" w:rsidRDefault="00693FDE" w:rsidP="00693FDE">
            <w:pPr>
              <w:spacing w:after="0"/>
              <w:jc w:val="both"/>
              <w:rPr>
                <w:rFonts w:asciiTheme="minorHAnsi" w:eastAsiaTheme="minorHAnsi" w:hAnsiTheme="minorHAnsi" w:cstheme="minorHAnsi"/>
                <w:bCs/>
                <w:sz w:val="20"/>
                <w:szCs w:val="20"/>
                <w:lang w:val="en-US"/>
              </w:rPr>
            </w:pPr>
            <w:r w:rsidRPr="00E21A5F">
              <w:rPr>
                <w:rFonts w:asciiTheme="minorHAnsi" w:eastAsiaTheme="minorHAnsi" w:hAnsiTheme="minorHAnsi" w:cstheme="minorHAnsi"/>
                <w:bCs/>
                <w:sz w:val="20"/>
                <w:szCs w:val="20"/>
                <w:lang w:val="en-US"/>
              </w:rPr>
              <w:t>Presentation of a research paper is a prerequisite for taking the exam.</w:t>
            </w:r>
          </w:p>
        </w:tc>
      </w:tr>
      <w:tr w:rsidR="005A11E4" w:rsidRPr="00E21A5F" w14:paraId="32638BBD" w14:textId="77777777" w:rsidTr="00C53FA8">
        <w:trPr>
          <w:trHeight w:val="137"/>
        </w:trPr>
        <w:tc>
          <w:tcPr>
            <w:tcW w:w="4717" w:type="dxa"/>
            <w:gridSpan w:val="8"/>
            <w:tcBorders>
              <w:top w:val="nil"/>
              <w:left w:val="nil"/>
              <w:bottom w:val="single" w:sz="4" w:space="0" w:color="auto"/>
              <w:right w:val="nil"/>
            </w:tcBorders>
          </w:tcPr>
          <w:p w14:paraId="17CC04A2" w14:textId="77777777" w:rsidR="005A11E4" w:rsidRPr="00E21A5F" w:rsidRDefault="005A11E4" w:rsidP="00B71733">
            <w:pPr>
              <w:spacing w:after="0"/>
              <w:rPr>
                <w:rFonts w:eastAsia="Calibri" w:cs="Calibri"/>
                <w:b/>
                <w:sz w:val="20"/>
                <w:szCs w:val="20"/>
                <w:lang w:eastAsia="sl-SI"/>
              </w:rPr>
            </w:pPr>
          </w:p>
          <w:p w14:paraId="08DA8183" w14:textId="77777777" w:rsidR="005A11E4" w:rsidRPr="00E21A5F" w:rsidRDefault="005A11E4" w:rsidP="00B71733">
            <w:pPr>
              <w:spacing w:after="0"/>
              <w:rPr>
                <w:rFonts w:eastAsia="Calibri" w:cs="Calibri"/>
                <w:b/>
                <w:sz w:val="20"/>
                <w:szCs w:val="20"/>
                <w:lang w:eastAsia="sl-SI"/>
              </w:rPr>
            </w:pPr>
            <w:r w:rsidRPr="00E21A5F">
              <w:rPr>
                <w:rFonts w:eastAsia="Calibri" w:cs="Calibri"/>
                <w:b/>
                <w:sz w:val="20"/>
                <w:szCs w:val="20"/>
                <w:lang w:eastAsia="sl-SI"/>
              </w:rPr>
              <w:t>Vsebina (kratek pregled učnega načrta):</w:t>
            </w:r>
            <w:r w:rsidRPr="00E21A5F">
              <w:rPr>
                <w:rFonts w:eastAsia="Calibri" w:cs="Calibri"/>
                <w:sz w:val="20"/>
                <w:szCs w:val="20"/>
                <w:lang w:eastAsia="sl-SI"/>
              </w:rPr>
              <w:t xml:space="preserve"> </w:t>
            </w:r>
          </w:p>
        </w:tc>
        <w:tc>
          <w:tcPr>
            <w:tcW w:w="152" w:type="dxa"/>
            <w:gridSpan w:val="2"/>
            <w:tcBorders>
              <w:bottom w:val="single" w:sz="4" w:space="0" w:color="auto"/>
            </w:tcBorders>
          </w:tcPr>
          <w:p w14:paraId="41A73D15" w14:textId="77777777" w:rsidR="005A11E4" w:rsidRPr="00E21A5F" w:rsidRDefault="005A11E4" w:rsidP="00B71733">
            <w:pPr>
              <w:spacing w:after="0"/>
              <w:rPr>
                <w:rFonts w:eastAsia="Calibri" w:cs="Calibri"/>
                <w:b/>
                <w:sz w:val="20"/>
                <w:szCs w:val="20"/>
                <w:lang w:eastAsia="sl-SI"/>
              </w:rPr>
            </w:pPr>
          </w:p>
        </w:tc>
        <w:tc>
          <w:tcPr>
            <w:tcW w:w="4826" w:type="dxa"/>
            <w:gridSpan w:val="9"/>
            <w:tcBorders>
              <w:top w:val="nil"/>
              <w:left w:val="nil"/>
              <w:bottom w:val="single" w:sz="4" w:space="0" w:color="auto"/>
              <w:right w:val="nil"/>
            </w:tcBorders>
          </w:tcPr>
          <w:p w14:paraId="47DF14D6" w14:textId="77777777" w:rsidR="005A11E4" w:rsidRPr="00E21A5F" w:rsidRDefault="005A11E4" w:rsidP="00B71733">
            <w:pPr>
              <w:spacing w:after="0"/>
              <w:rPr>
                <w:rFonts w:eastAsia="Calibri" w:cs="Calibri"/>
                <w:b/>
                <w:sz w:val="20"/>
                <w:szCs w:val="20"/>
                <w:lang w:eastAsia="sl-SI"/>
              </w:rPr>
            </w:pPr>
          </w:p>
          <w:p w14:paraId="542F3726" w14:textId="77777777" w:rsidR="005A11E4" w:rsidRPr="00E21A5F" w:rsidRDefault="005A11E4" w:rsidP="00B71733">
            <w:pPr>
              <w:spacing w:after="0"/>
              <w:rPr>
                <w:rFonts w:eastAsia="Calibri" w:cs="Calibri"/>
                <w:b/>
                <w:sz w:val="20"/>
                <w:szCs w:val="20"/>
                <w:lang w:eastAsia="sl-SI"/>
              </w:rPr>
            </w:pPr>
            <w:r w:rsidRPr="00E21A5F">
              <w:rPr>
                <w:rFonts w:eastAsia="Calibri" w:cs="Calibri"/>
                <w:b/>
                <w:sz w:val="20"/>
                <w:szCs w:val="20"/>
                <w:lang w:eastAsia="sl-SI"/>
              </w:rPr>
              <w:t>Content (syllabus outline):</w:t>
            </w:r>
          </w:p>
        </w:tc>
      </w:tr>
      <w:tr w:rsidR="00AC1163" w:rsidRPr="00E21A5F" w14:paraId="4EDFC7EE" w14:textId="77777777" w:rsidTr="00D60762">
        <w:trPr>
          <w:trHeight w:val="983"/>
        </w:trPr>
        <w:tc>
          <w:tcPr>
            <w:tcW w:w="4717" w:type="dxa"/>
            <w:gridSpan w:val="8"/>
            <w:tcBorders>
              <w:top w:val="single" w:sz="4" w:space="0" w:color="auto"/>
              <w:left w:val="single" w:sz="4" w:space="0" w:color="auto"/>
              <w:bottom w:val="single" w:sz="4" w:space="0" w:color="auto"/>
              <w:right w:val="single" w:sz="4" w:space="0" w:color="auto"/>
            </w:tcBorders>
          </w:tcPr>
          <w:p w14:paraId="2FA69FB1" w14:textId="2AF346CF" w:rsidR="005F384C" w:rsidRDefault="00AC1163" w:rsidP="005F384C">
            <w:pPr>
              <w:pStyle w:val="Odstavekseznama"/>
              <w:numPr>
                <w:ilvl w:val="0"/>
                <w:numId w:val="16"/>
              </w:numPr>
              <w:autoSpaceDE w:val="0"/>
              <w:autoSpaceDN w:val="0"/>
              <w:adjustRightInd w:val="0"/>
              <w:jc w:val="both"/>
              <w:rPr>
                <w:rFonts w:asciiTheme="minorHAnsi" w:eastAsia="Calibri" w:hAnsiTheme="minorHAnsi" w:cstheme="minorHAnsi"/>
                <w:bCs/>
                <w:sz w:val="20"/>
                <w:szCs w:val="20"/>
                <w:lang w:eastAsia="sl-SI"/>
              </w:rPr>
            </w:pPr>
            <w:r w:rsidRPr="00E21A5F">
              <w:rPr>
                <w:rFonts w:asciiTheme="minorHAnsi" w:eastAsia="Calibri" w:hAnsiTheme="minorHAnsi" w:cstheme="minorHAnsi"/>
                <w:bCs/>
                <w:sz w:val="20"/>
                <w:szCs w:val="20"/>
                <w:lang w:eastAsia="sl-SI"/>
              </w:rPr>
              <w:t xml:space="preserve">Optimizacija pametnih logističnih sistemov in optimizacijski modeli (zvezna in diskretna, </w:t>
            </w:r>
            <w:r w:rsidR="005B65E3" w:rsidRPr="00E21A5F">
              <w:rPr>
                <w:rFonts w:asciiTheme="minorHAnsi" w:eastAsia="Calibri" w:hAnsiTheme="minorHAnsi" w:cstheme="minorHAnsi"/>
                <w:bCs/>
                <w:sz w:val="20"/>
                <w:szCs w:val="20"/>
                <w:lang w:eastAsia="sl-SI"/>
              </w:rPr>
              <w:t xml:space="preserve">odločitvene </w:t>
            </w:r>
            <w:r w:rsidRPr="00E21A5F">
              <w:rPr>
                <w:rFonts w:asciiTheme="minorHAnsi" w:eastAsia="Calibri" w:hAnsiTheme="minorHAnsi" w:cstheme="minorHAnsi"/>
                <w:bCs/>
                <w:sz w:val="20"/>
                <w:szCs w:val="20"/>
                <w:lang w:eastAsia="sl-SI"/>
              </w:rPr>
              <w:t>spremenljivke, eno-in več-</w:t>
            </w:r>
            <w:r w:rsidR="005B65E3" w:rsidRPr="00E21A5F">
              <w:rPr>
                <w:rFonts w:asciiTheme="minorHAnsi" w:eastAsia="Calibri" w:hAnsiTheme="minorHAnsi" w:cstheme="minorHAnsi"/>
                <w:bCs/>
                <w:sz w:val="20"/>
                <w:szCs w:val="20"/>
                <w:lang w:eastAsia="sl-SI"/>
              </w:rPr>
              <w:t xml:space="preserve">kriterijska </w:t>
            </w:r>
            <w:r w:rsidRPr="00E21A5F">
              <w:rPr>
                <w:rFonts w:asciiTheme="minorHAnsi" w:eastAsia="Calibri" w:hAnsiTheme="minorHAnsi" w:cstheme="minorHAnsi"/>
                <w:bCs/>
                <w:sz w:val="20"/>
                <w:szCs w:val="20"/>
                <w:lang w:eastAsia="sl-SI"/>
              </w:rPr>
              <w:t xml:space="preserve">optimizacija, omejitve, modeliranje optimizacijskih problemov in optimizacijski modeli, numerična orodja). </w:t>
            </w:r>
          </w:p>
          <w:p w14:paraId="73E1C8FA" w14:textId="77777777" w:rsidR="00D60762" w:rsidRPr="00D60762" w:rsidRDefault="005F384C" w:rsidP="00693FDE">
            <w:pPr>
              <w:pStyle w:val="Odstavekseznama"/>
              <w:numPr>
                <w:ilvl w:val="0"/>
                <w:numId w:val="16"/>
              </w:numPr>
              <w:autoSpaceDE w:val="0"/>
              <w:autoSpaceDN w:val="0"/>
              <w:adjustRightInd w:val="0"/>
              <w:jc w:val="both"/>
              <w:rPr>
                <w:rFonts w:asciiTheme="minorHAnsi" w:eastAsia="Calibri" w:hAnsiTheme="minorHAnsi" w:cstheme="minorHAnsi"/>
                <w:bCs/>
                <w:sz w:val="20"/>
                <w:szCs w:val="20"/>
                <w:lang w:eastAsia="sl-SI"/>
              </w:rPr>
            </w:pPr>
            <w:r w:rsidRPr="00E21A5F">
              <w:rPr>
                <w:rFonts w:asciiTheme="minorHAnsi" w:eastAsia="Calibri" w:hAnsiTheme="minorHAnsi" w:cstheme="minorHAnsi"/>
                <w:sz w:val="20"/>
                <w:szCs w:val="20"/>
                <w:lang w:eastAsia="sl-SI"/>
              </w:rPr>
              <w:t>Matematično programiranje in nelinearna optimizacija: optimizacijski modeli, nelinearno programiranje, osnovne nelinearne direktne in gradientne metode brez omejitev (Hooke-Jeeves, Nelder-Mead simplex, Najstrmejši spust, Newton), geometrijsko programiranje.</w:t>
            </w:r>
          </w:p>
          <w:p w14:paraId="01E7520E" w14:textId="77777777" w:rsidR="00D60762" w:rsidRDefault="005F384C" w:rsidP="00693FDE">
            <w:pPr>
              <w:pStyle w:val="Odstavekseznama"/>
              <w:numPr>
                <w:ilvl w:val="0"/>
                <w:numId w:val="16"/>
              </w:numPr>
              <w:autoSpaceDE w:val="0"/>
              <w:autoSpaceDN w:val="0"/>
              <w:adjustRightInd w:val="0"/>
              <w:jc w:val="both"/>
              <w:rPr>
                <w:rFonts w:asciiTheme="minorHAnsi" w:eastAsia="Calibri" w:hAnsiTheme="minorHAnsi" w:cstheme="minorHAnsi"/>
                <w:bCs/>
                <w:sz w:val="20"/>
                <w:szCs w:val="20"/>
                <w:lang w:eastAsia="sl-SI"/>
              </w:rPr>
            </w:pPr>
            <w:r w:rsidRPr="00E21A5F">
              <w:rPr>
                <w:rFonts w:asciiTheme="minorHAnsi" w:eastAsia="Calibri" w:hAnsiTheme="minorHAnsi" w:cstheme="minorHAnsi"/>
                <w:bCs/>
                <w:sz w:val="20"/>
                <w:szCs w:val="20"/>
                <w:lang w:eastAsia="sl-SI"/>
              </w:rPr>
              <w:t xml:space="preserve">NP težki problemi optimizacije. </w:t>
            </w:r>
            <w:r w:rsidR="00AC1163" w:rsidRPr="00E21A5F">
              <w:rPr>
                <w:rFonts w:asciiTheme="minorHAnsi" w:eastAsia="Calibri" w:hAnsiTheme="minorHAnsi" w:cstheme="minorHAnsi"/>
                <w:bCs/>
                <w:sz w:val="20"/>
                <w:szCs w:val="20"/>
                <w:lang w:eastAsia="sl-SI"/>
              </w:rPr>
              <w:t>Klasične in moderne optimizacijske metode in algoritmi (eksaktne metode, hevristični algoritmi, problemsko specifične hevristike, meta-hevristike</w:t>
            </w:r>
            <w:r w:rsidRPr="00E21A5F">
              <w:rPr>
                <w:rFonts w:asciiTheme="minorHAnsi" w:eastAsia="Calibri" w:hAnsiTheme="minorHAnsi" w:cstheme="minorHAnsi"/>
                <w:bCs/>
                <w:sz w:val="20"/>
                <w:szCs w:val="20"/>
                <w:lang w:eastAsia="sl-SI"/>
              </w:rPr>
              <w:t>.</w:t>
            </w:r>
            <w:bookmarkStart w:id="0" w:name="_Hlk177637233"/>
          </w:p>
          <w:p w14:paraId="625112B6" w14:textId="42C97EBF" w:rsidR="005F384C" w:rsidRPr="00E21A5F" w:rsidRDefault="00AC1163" w:rsidP="00693FDE">
            <w:pPr>
              <w:pStyle w:val="Odstavekseznama"/>
              <w:numPr>
                <w:ilvl w:val="0"/>
                <w:numId w:val="16"/>
              </w:numPr>
              <w:autoSpaceDE w:val="0"/>
              <w:autoSpaceDN w:val="0"/>
              <w:adjustRightInd w:val="0"/>
              <w:jc w:val="both"/>
              <w:rPr>
                <w:rFonts w:asciiTheme="minorHAnsi" w:eastAsia="Calibri" w:hAnsiTheme="minorHAnsi" w:cstheme="minorHAnsi"/>
                <w:bCs/>
                <w:sz w:val="20"/>
                <w:szCs w:val="20"/>
                <w:lang w:eastAsia="sl-SI"/>
              </w:rPr>
            </w:pPr>
            <w:r w:rsidRPr="00E21A5F">
              <w:rPr>
                <w:rFonts w:asciiTheme="minorHAnsi" w:eastAsia="Calibri" w:hAnsiTheme="minorHAnsi" w:cstheme="minorHAnsi"/>
                <w:bCs/>
                <w:sz w:val="20"/>
                <w:szCs w:val="20"/>
                <w:lang w:eastAsia="sl-SI"/>
              </w:rPr>
              <w:t xml:space="preserve">Statistični regresijski modeli in napovedovanje časovnih vrst v pametnih logističnih sistemih </w:t>
            </w:r>
            <w:r w:rsidRPr="00E21A5F">
              <w:rPr>
                <w:rFonts w:asciiTheme="minorHAnsi" w:eastAsia="Calibri" w:hAnsiTheme="minorHAnsi" w:cstheme="minorHAnsi"/>
                <w:bCs/>
                <w:sz w:val="20"/>
                <w:szCs w:val="20"/>
                <w:lang w:eastAsia="sl-SI"/>
              </w:rPr>
              <w:lastRenderedPageBreak/>
              <w:t xml:space="preserve">(regresijski modeli, modeli linearnih in nelinearnih časovnih vrst, hibridni modeli, problematika izbire optimalnih modelov, uporaba ustreznih numeričnih orodij, napovedovanje v pametnih sistemih).  </w:t>
            </w:r>
            <w:bookmarkEnd w:id="0"/>
          </w:p>
        </w:tc>
        <w:tc>
          <w:tcPr>
            <w:tcW w:w="152" w:type="dxa"/>
            <w:gridSpan w:val="2"/>
            <w:tcBorders>
              <w:top w:val="single" w:sz="4" w:space="0" w:color="auto"/>
              <w:left w:val="single" w:sz="4" w:space="0" w:color="auto"/>
              <w:bottom w:val="single" w:sz="4" w:space="0" w:color="auto"/>
              <w:right w:val="single" w:sz="4" w:space="0" w:color="auto"/>
            </w:tcBorders>
          </w:tcPr>
          <w:p w14:paraId="5B47B472" w14:textId="77777777" w:rsidR="00AC1163" w:rsidRPr="00E21A5F" w:rsidRDefault="00AC1163" w:rsidP="00AC1163">
            <w:pPr>
              <w:spacing w:after="0"/>
              <w:rPr>
                <w:rFonts w:eastAsia="Calibri" w:cs="Arial"/>
                <w:sz w:val="20"/>
                <w:szCs w:val="20"/>
                <w:lang w:eastAsia="sl-SI"/>
              </w:rPr>
            </w:pPr>
          </w:p>
        </w:tc>
        <w:tc>
          <w:tcPr>
            <w:tcW w:w="4826" w:type="dxa"/>
            <w:gridSpan w:val="9"/>
            <w:tcBorders>
              <w:top w:val="single" w:sz="4" w:space="0" w:color="auto"/>
              <w:left w:val="single" w:sz="4" w:space="0" w:color="auto"/>
              <w:bottom w:val="single" w:sz="4" w:space="0" w:color="auto"/>
              <w:right w:val="single" w:sz="4" w:space="0" w:color="auto"/>
            </w:tcBorders>
          </w:tcPr>
          <w:p w14:paraId="460512FF" w14:textId="77777777" w:rsidR="00070813" w:rsidRPr="00E21A5F" w:rsidRDefault="00070813" w:rsidP="00A54FC1">
            <w:pPr>
              <w:pStyle w:val="Odstavekseznama"/>
              <w:numPr>
                <w:ilvl w:val="0"/>
                <w:numId w:val="28"/>
              </w:numPr>
              <w:jc w:val="both"/>
              <w:rPr>
                <w:rFonts w:asciiTheme="minorHAnsi" w:eastAsia="Calibri" w:hAnsiTheme="minorHAnsi" w:cstheme="minorHAnsi"/>
                <w:bCs/>
                <w:sz w:val="20"/>
                <w:szCs w:val="20"/>
                <w:lang w:val="en-US" w:eastAsia="sl-SI"/>
              </w:rPr>
            </w:pPr>
            <w:r w:rsidRPr="00E21A5F">
              <w:rPr>
                <w:rFonts w:asciiTheme="minorHAnsi" w:eastAsia="Calibri" w:hAnsiTheme="minorHAnsi" w:cstheme="minorHAnsi"/>
                <w:bCs/>
                <w:sz w:val="20"/>
                <w:szCs w:val="20"/>
                <w:lang w:val="en-US" w:eastAsia="sl-SI"/>
              </w:rPr>
              <w:t>Optimization of Smart Logistic Systems and Optimization Models (continuous and discrete decision variables, single and multi-criteria optimization, constraints, modeling of optimization problems and optimization models, numerical tools).</w:t>
            </w:r>
          </w:p>
          <w:p w14:paraId="42D886DB" w14:textId="77777777" w:rsidR="00FF199E" w:rsidRPr="00E21A5F" w:rsidRDefault="00070813">
            <w:pPr>
              <w:pStyle w:val="Odstavekseznama"/>
              <w:numPr>
                <w:ilvl w:val="0"/>
                <w:numId w:val="28"/>
              </w:numPr>
              <w:jc w:val="both"/>
              <w:rPr>
                <w:rFonts w:asciiTheme="minorHAnsi" w:eastAsia="Calibri" w:hAnsiTheme="minorHAnsi" w:cstheme="minorHAnsi"/>
                <w:bCs/>
                <w:sz w:val="20"/>
                <w:szCs w:val="20"/>
                <w:lang w:val="en-US" w:eastAsia="sl-SI"/>
              </w:rPr>
            </w:pPr>
            <w:r w:rsidRPr="00E21A5F">
              <w:rPr>
                <w:rFonts w:asciiTheme="minorHAnsi" w:eastAsia="Calibri" w:hAnsiTheme="minorHAnsi" w:cstheme="minorHAnsi"/>
                <w:bCs/>
                <w:sz w:val="20"/>
                <w:szCs w:val="20"/>
                <w:lang w:val="en-US" w:eastAsia="sl-SI"/>
              </w:rPr>
              <w:t xml:space="preserve">Mathematical Programming and Nonlinear Optimization: optimization models, nonlinear programming, basic nonlinear direct and gradient methods without constraints (Hooke-Jeeves, Nelder-Mead simplex, Steepest Descent, Newton), geometric programming. </w:t>
            </w:r>
          </w:p>
          <w:p w14:paraId="11948049" w14:textId="77777777" w:rsidR="00FF199E" w:rsidRPr="00E21A5F" w:rsidRDefault="00070813">
            <w:pPr>
              <w:pStyle w:val="Odstavekseznama"/>
              <w:numPr>
                <w:ilvl w:val="0"/>
                <w:numId w:val="28"/>
              </w:numPr>
              <w:jc w:val="both"/>
              <w:rPr>
                <w:rFonts w:asciiTheme="minorHAnsi" w:eastAsia="Calibri" w:hAnsiTheme="minorHAnsi" w:cstheme="minorHAnsi"/>
                <w:bCs/>
                <w:sz w:val="20"/>
                <w:szCs w:val="20"/>
                <w:lang w:val="en-US" w:eastAsia="sl-SI"/>
              </w:rPr>
            </w:pPr>
            <w:r w:rsidRPr="00E21A5F">
              <w:rPr>
                <w:rFonts w:asciiTheme="minorHAnsi" w:eastAsia="Calibri" w:hAnsiTheme="minorHAnsi" w:cstheme="minorHAnsi"/>
                <w:bCs/>
                <w:sz w:val="20"/>
                <w:szCs w:val="20"/>
                <w:lang w:val="en-US" w:eastAsia="sl-SI"/>
              </w:rPr>
              <w:t xml:space="preserve">NP-hard optimization problems. Classical and modern optimization methods and algorithms (exact methods, approximation methods, heuristic algorithms, problem-specific heuristics, meta-heuristics). </w:t>
            </w:r>
          </w:p>
          <w:p w14:paraId="68E25B91" w14:textId="3F353C27" w:rsidR="00070813" w:rsidRPr="00E21A5F" w:rsidRDefault="00070813" w:rsidP="00A54FC1">
            <w:pPr>
              <w:pStyle w:val="Odstavekseznama"/>
              <w:numPr>
                <w:ilvl w:val="0"/>
                <w:numId w:val="28"/>
              </w:numPr>
              <w:jc w:val="both"/>
              <w:rPr>
                <w:rFonts w:asciiTheme="minorHAnsi" w:eastAsia="Calibri" w:hAnsiTheme="minorHAnsi" w:cstheme="minorHAnsi"/>
                <w:bCs/>
                <w:sz w:val="20"/>
                <w:szCs w:val="20"/>
                <w:lang w:val="en-US" w:eastAsia="sl-SI"/>
              </w:rPr>
            </w:pPr>
            <w:r w:rsidRPr="00E21A5F">
              <w:rPr>
                <w:rFonts w:asciiTheme="minorHAnsi" w:eastAsia="Calibri" w:hAnsiTheme="minorHAnsi" w:cstheme="minorHAnsi"/>
                <w:bCs/>
                <w:sz w:val="20"/>
                <w:szCs w:val="20"/>
                <w:lang w:val="en-US" w:eastAsia="sl-SI"/>
              </w:rPr>
              <w:t xml:space="preserve">Statistical Regression Models and Time Series Forecasting in Smart Logistic Systems (regression </w:t>
            </w:r>
            <w:r w:rsidRPr="00E21A5F">
              <w:rPr>
                <w:rFonts w:asciiTheme="minorHAnsi" w:eastAsia="Calibri" w:hAnsiTheme="minorHAnsi" w:cstheme="minorHAnsi"/>
                <w:bCs/>
                <w:sz w:val="20"/>
                <w:szCs w:val="20"/>
                <w:lang w:val="en-US" w:eastAsia="sl-SI"/>
              </w:rPr>
              <w:lastRenderedPageBreak/>
              <w:t>models, linear and nonlinear time series models, hybrid models, issues of choosing optimal models, use of appropriate numerical tools, forecasting in smart systems).</w:t>
            </w:r>
          </w:p>
        </w:tc>
      </w:tr>
      <w:tr w:rsidR="005A11E4" w:rsidRPr="00E21A5F" w14:paraId="50F6CFCC" w14:textId="77777777" w:rsidTr="00C53FA8">
        <w:tc>
          <w:tcPr>
            <w:tcW w:w="9695" w:type="dxa"/>
            <w:gridSpan w:val="19"/>
            <w:tcBorders>
              <w:top w:val="single" w:sz="4" w:space="0" w:color="auto"/>
              <w:bottom w:val="single" w:sz="4" w:space="0" w:color="auto"/>
            </w:tcBorders>
          </w:tcPr>
          <w:p w14:paraId="7A05D1C5" w14:textId="23A1120E" w:rsidR="005A11E4" w:rsidRPr="00E21A5F" w:rsidRDefault="005A11E4" w:rsidP="00B71733">
            <w:pPr>
              <w:spacing w:after="0"/>
              <w:jc w:val="both"/>
              <w:rPr>
                <w:rFonts w:eastAsia="Calibri" w:cs="Calibri"/>
                <w:sz w:val="20"/>
                <w:szCs w:val="20"/>
                <w:lang w:eastAsia="sl-SI"/>
              </w:rPr>
            </w:pPr>
          </w:p>
          <w:p w14:paraId="4C4D6A60" w14:textId="77777777" w:rsidR="005A11E4" w:rsidRPr="00E21A5F" w:rsidRDefault="005A11E4" w:rsidP="00B71733">
            <w:pPr>
              <w:spacing w:after="0"/>
              <w:jc w:val="both"/>
              <w:rPr>
                <w:rFonts w:eastAsia="Calibri" w:cs="Calibri"/>
                <w:b/>
                <w:sz w:val="20"/>
                <w:szCs w:val="20"/>
                <w:lang w:eastAsia="sl-SI"/>
              </w:rPr>
            </w:pPr>
            <w:r w:rsidRPr="00E21A5F">
              <w:rPr>
                <w:rFonts w:eastAsia="Calibri" w:cs="Calibri"/>
                <w:sz w:val="20"/>
                <w:szCs w:val="20"/>
                <w:lang w:eastAsia="sl-SI"/>
              </w:rPr>
              <w:br w:type="page"/>
            </w:r>
            <w:r w:rsidRPr="00E21A5F">
              <w:rPr>
                <w:rFonts w:eastAsia="Calibri" w:cs="Calibri"/>
                <w:b/>
                <w:sz w:val="20"/>
                <w:szCs w:val="20"/>
                <w:lang w:eastAsia="sl-SI"/>
              </w:rPr>
              <w:t>Temeljni literatura in viri / Reading materials:</w:t>
            </w:r>
          </w:p>
        </w:tc>
      </w:tr>
      <w:tr w:rsidR="005A11E4" w:rsidRPr="00E21A5F" w14:paraId="166E7B56" w14:textId="77777777" w:rsidTr="00C53FA8">
        <w:trPr>
          <w:trHeight w:val="1198"/>
        </w:trPr>
        <w:tc>
          <w:tcPr>
            <w:tcW w:w="9695" w:type="dxa"/>
            <w:gridSpan w:val="19"/>
            <w:tcBorders>
              <w:top w:val="single" w:sz="4" w:space="0" w:color="auto"/>
              <w:left w:val="single" w:sz="4" w:space="0" w:color="auto"/>
              <w:bottom w:val="single" w:sz="4" w:space="0" w:color="auto"/>
              <w:right w:val="single" w:sz="4" w:space="0" w:color="auto"/>
            </w:tcBorders>
          </w:tcPr>
          <w:p w14:paraId="7E6163D1" w14:textId="248C7E0E" w:rsidR="00757423" w:rsidRPr="00E21A5F" w:rsidRDefault="00757423" w:rsidP="00A86F0F">
            <w:pPr>
              <w:spacing w:after="0"/>
              <w:jc w:val="both"/>
              <w:rPr>
                <w:sz w:val="20"/>
                <w:szCs w:val="20"/>
                <w:lang w:val="en-US"/>
              </w:rPr>
            </w:pPr>
            <w:r w:rsidRPr="00E21A5F">
              <w:rPr>
                <w:rFonts w:asciiTheme="minorHAnsi" w:hAnsiTheme="minorHAnsi" w:cstheme="minorHAnsi"/>
                <w:sz w:val="20"/>
                <w:szCs w:val="20"/>
              </w:rPr>
              <w:t>Dragan, D. (2010).</w:t>
            </w:r>
            <w:r w:rsidR="008030E9" w:rsidRPr="00E21A5F">
              <w:rPr>
                <w:rFonts w:asciiTheme="minorHAnsi" w:hAnsiTheme="minorHAnsi" w:cstheme="minorHAnsi"/>
                <w:sz w:val="20"/>
                <w:szCs w:val="20"/>
              </w:rPr>
              <w:t xml:space="preserve"> </w:t>
            </w:r>
            <w:r w:rsidRPr="00E21A5F">
              <w:rPr>
                <w:rFonts w:asciiTheme="minorHAnsi" w:hAnsiTheme="minorHAnsi" w:cstheme="minorHAnsi"/>
                <w:i/>
                <w:iCs/>
                <w:sz w:val="20"/>
                <w:szCs w:val="20"/>
              </w:rPr>
              <w:t>Optimizacija logističnih procesov: visokošolski učbenik</w:t>
            </w:r>
            <w:r w:rsidRPr="00E21A5F">
              <w:rPr>
                <w:rFonts w:asciiTheme="minorHAnsi" w:hAnsiTheme="minorHAnsi" w:cstheme="minorHAnsi"/>
                <w:sz w:val="20"/>
                <w:szCs w:val="20"/>
              </w:rPr>
              <w:t xml:space="preserve">. Fakulteta za logistiko Univerza v Mariboru. </w:t>
            </w:r>
            <w:hyperlink r:id="rId7" w:history="1">
              <w:r w:rsidRPr="00E21A5F">
                <w:rPr>
                  <w:rStyle w:val="Hiperpovezava"/>
                  <w:rFonts w:asciiTheme="minorHAnsi" w:hAnsiTheme="minorHAnsi" w:cstheme="minorHAnsi"/>
                  <w:sz w:val="20"/>
                  <w:szCs w:val="20"/>
                </w:rPr>
                <w:t>https://fl.um.si/knjiznica/digitalna-knjiznica/e-knjige/</w:t>
              </w:r>
            </w:hyperlink>
            <w:r w:rsidR="00C803CB">
              <w:rPr>
                <w:rStyle w:val="Hiperpovezava"/>
                <w:rFonts w:asciiTheme="minorHAnsi" w:hAnsiTheme="minorHAnsi" w:cstheme="minorHAnsi"/>
                <w:sz w:val="20"/>
                <w:szCs w:val="20"/>
              </w:rPr>
              <w:t>.</w:t>
            </w:r>
          </w:p>
          <w:p w14:paraId="22BC89F8" w14:textId="3CCC9E40" w:rsidR="00A86F0F" w:rsidRPr="00E21A5F" w:rsidRDefault="00034AEC" w:rsidP="00C660E8">
            <w:pPr>
              <w:spacing w:after="0"/>
              <w:jc w:val="both"/>
              <w:rPr>
                <w:sz w:val="20"/>
                <w:szCs w:val="20"/>
                <w:lang w:val="de-DE"/>
              </w:rPr>
            </w:pPr>
            <w:r w:rsidRPr="00E21A5F">
              <w:rPr>
                <w:sz w:val="20"/>
                <w:szCs w:val="20"/>
              </w:rPr>
              <w:t xml:space="preserve">Dragan, D. (2013). </w:t>
            </w:r>
            <w:r w:rsidRPr="00E21A5F">
              <w:rPr>
                <w:i/>
                <w:iCs/>
                <w:sz w:val="20"/>
                <w:szCs w:val="20"/>
              </w:rPr>
              <w:t>Stohastični procesi v logistiki: visokošolski učbenik</w:t>
            </w:r>
            <w:r w:rsidRPr="00E21A5F">
              <w:rPr>
                <w:sz w:val="20"/>
                <w:szCs w:val="20"/>
              </w:rPr>
              <w:t xml:space="preserve">. Univerza v Mariboru, Fakulteta za logistiko. </w:t>
            </w:r>
            <w:hyperlink r:id="rId8" w:history="1">
              <w:r w:rsidRPr="00E21A5F">
                <w:rPr>
                  <w:rStyle w:val="Hiperpovezava"/>
                  <w:sz w:val="20"/>
                  <w:szCs w:val="20"/>
                </w:rPr>
                <w:t>https://fl.um.si/knjiznica/digitalna-knjiznica/e-knjige/</w:t>
              </w:r>
            </w:hyperlink>
            <w:r w:rsidR="00C803CB">
              <w:rPr>
                <w:rStyle w:val="Hiperpovezava"/>
                <w:sz w:val="20"/>
                <w:szCs w:val="20"/>
              </w:rPr>
              <w:t>.</w:t>
            </w:r>
          </w:p>
          <w:p w14:paraId="4C47CECA" w14:textId="0D875CAB" w:rsidR="00747176" w:rsidRPr="00E21A5F" w:rsidRDefault="00747176" w:rsidP="005F0169">
            <w:pPr>
              <w:spacing w:after="0"/>
              <w:jc w:val="both"/>
              <w:rPr>
                <w:sz w:val="20"/>
                <w:szCs w:val="20"/>
                <w:lang w:val="de-DE"/>
              </w:rPr>
            </w:pPr>
            <w:r w:rsidRPr="00E21A5F">
              <w:rPr>
                <w:sz w:val="20"/>
                <w:szCs w:val="20"/>
              </w:rPr>
              <w:t xml:space="preserve">Robič, B. (2009). </w:t>
            </w:r>
            <w:r w:rsidRPr="00E21A5F">
              <w:rPr>
                <w:i/>
                <w:iCs/>
                <w:sz w:val="20"/>
                <w:szCs w:val="20"/>
              </w:rPr>
              <w:t>Aproksimacijski algoritmi</w:t>
            </w:r>
            <w:r w:rsidRPr="00E21A5F">
              <w:rPr>
                <w:sz w:val="20"/>
                <w:szCs w:val="20"/>
              </w:rPr>
              <w:t xml:space="preserve"> (2. popravljena in dopolnjena izd.). Fakulteta za računalništvo in informatiko.</w:t>
            </w:r>
            <w:r w:rsidRPr="00E21A5F" w:rsidDel="00747176">
              <w:rPr>
                <w:sz w:val="20"/>
                <w:szCs w:val="20"/>
                <w:lang w:val="de-DE"/>
              </w:rPr>
              <w:t xml:space="preserve"> </w:t>
            </w:r>
          </w:p>
          <w:p w14:paraId="1436455D" w14:textId="045C796F" w:rsidR="00733834" w:rsidRPr="00E21A5F" w:rsidRDefault="00733834" w:rsidP="00670E10">
            <w:pPr>
              <w:spacing w:after="0"/>
              <w:jc w:val="both"/>
              <w:rPr>
                <w:sz w:val="20"/>
                <w:szCs w:val="20"/>
                <w:lang w:val="en-US"/>
              </w:rPr>
            </w:pPr>
            <w:r w:rsidRPr="00E21A5F">
              <w:rPr>
                <w:sz w:val="20"/>
                <w:szCs w:val="20"/>
              </w:rPr>
              <w:t xml:space="preserve">Talbi, E.-G. (2009). </w:t>
            </w:r>
            <w:r w:rsidRPr="00E21A5F">
              <w:rPr>
                <w:i/>
                <w:iCs/>
                <w:sz w:val="20"/>
                <w:szCs w:val="20"/>
              </w:rPr>
              <w:t>Metaheuristics: from design to implementation</w:t>
            </w:r>
            <w:r w:rsidRPr="00E21A5F">
              <w:rPr>
                <w:sz w:val="20"/>
                <w:szCs w:val="20"/>
              </w:rPr>
              <w:t>. Wiley.</w:t>
            </w:r>
          </w:p>
          <w:p w14:paraId="184E7F18" w14:textId="10DFDBD0" w:rsidR="00C660E8" w:rsidRPr="00E21A5F" w:rsidRDefault="00BC4D57" w:rsidP="00C660E8">
            <w:pPr>
              <w:spacing w:after="0"/>
              <w:jc w:val="both"/>
              <w:rPr>
                <w:sz w:val="20"/>
                <w:szCs w:val="20"/>
                <w:lang w:val="en-US"/>
              </w:rPr>
            </w:pPr>
            <w:r w:rsidRPr="00E21A5F">
              <w:rPr>
                <w:sz w:val="20"/>
                <w:szCs w:val="20"/>
              </w:rPr>
              <w:t xml:space="preserve">Korte, B. (2006). </w:t>
            </w:r>
            <w:r w:rsidRPr="00E21A5F">
              <w:rPr>
                <w:i/>
                <w:iCs/>
                <w:sz w:val="20"/>
                <w:szCs w:val="20"/>
              </w:rPr>
              <w:t>Combinatorial Optimization: Theory and Algorithms</w:t>
            </w:r>
            <w:r w:rsidRPr="00E21A5F">
              <w:rPr>
                <w:sz w:val="20"/>
                <w:szCs w:val="20"/>
              </w:rPr>
              <w:t xml:space="preserve"> (3rd ed.). Springer. </w:t>
            </w:r>
            <w:r w:rsidR="006966E3" w:rsidRPr="00E21A5F">
              <w:rPr>
                <w:sz w:val="20"/>
                <w:szCs w:val="20"/>
              </w:rPr>
              <w:t>https://doi.org/10.1007/3-540-29297-7</w:t>
            </w:r>
            <w:r w:rsidR="00C803CB">
              <w:rPr>
                <w:sz w:val="20"/>
                <w:szCs w:val="20"/>
              </w:rPr>
              <w:t>.</w:t>
            </w:r>
            <w:r w:rsidR="006966E3" w:rsidRPr="00E21A5F" w:rsidDel="00BC4D57">
              <w:rPr>
                <w:sz w:val="20"/>
                <w:szCs w:val="20"/>
              </w:rPr>
              <w:t xml:space="preserve"> </w:t>
            </w:r>
          </w:p>
        </w:tc>
      </w:tr>
      <w:tr w:rsidR="005A11E4" w:rsidRPr="00E21A5F" w14:paraId="17101D27" w14:textId="77777777" w:rsidTr="00C53FA8">
        <w:trPr>
          <w:trHeight w:val="73"/>
        </w:trPr>
        <w:tc>
          <w:tcPr>
            <w:tcW w:w="4717" w:type="dxa"/>
            <w:gridSpan w:val="8"/>
            <w:tcBorders>
              <w:top w:val="single" w:sz="4" w:space="0" w:color="auto"/>
              <w:left w:val="nil"/>
              <w:bottom w:val="single" w:sz="4" w:space="0" w:color="auto"/>
              <w:right w:val="nil"/>
            </w:tcBorders>
          </w:tcPr>
          <w:p w14:paraId="277E4DE3" w14:textId="77777777" w:rsidR="005A11E4" w:rsidRPr="00E21A5F" w:rsidRDefault="005A11E4" w:rsidP="00B71733">
            <w:pPr>
              <w:spacing w:after="0"/>
              <w:rPr>
                <w:rFonts w:eastAsia="Calibri" w:cs="Calibri"/>
                <w:b/>
                <w:bCs/>
                <w:sz w:val="20"/>
                <w:szCs w:val="20"/>
                <w:lang w:eastAsia="sl-SI"/>
              </w:rPr>
            </w:pPr>
          </w:p>
          <w:p w14:paraId="337EC76C" w14:textId="77777777" w:rsidR="005A11E4" w:rsidRPr="00E21A5F" w:rsidRDefault="005A11E4" w:rsidP="00B71733">
            <w:pPr>
              <w:spacing w:after="0"/>
              <w:rPr>
                <w:rFonts w:eastAsia="Calibri" w:cs="Calibri"/>
                <w:b/>
                <w:sz w:val="20"/>
                <w:szCs w:val="20"/>
                <w:lang w:eastAsia="sl-SI"/>
              </w:rPr>
            </w:pPr>
            <w:r w:rsidRPr="00E21A5F">
              <w:rPr>
                <w:rFonts w:eastAsia="Calibri" w:cs="Calibri"/>
                <w:b/>
                <w:sz w:val="20"/>
                <w:szCs w:val="20"/>
                <w:lang w:eastAsia="sl-SI"/>
              </w:rPr>
              <w:t>Cilji in kompetence:</w:t>
            </w:r>
          </w:p>
        </w:tc>
        <w:tc>
          <w:tcPr>
            <w:tcW w:w="152" w:type="dxa"/>
            <w:gridSpan w:val="2"/>
            <w:tcBorders>
              <w:top w:val="single" w:sz="4" w:space="0" w:color="auto"/>
            </w:tcBorders>
          </w:tcPr>
          <w:p w14:paraId="21B5386D" w14:textId="77777777" w:rsidR="005A11E4" w:rsidRPr="00E21A5F" w:rsidRDefault="005A11E4" w:rsidP="00B71733">
            <w:pPr>
              <w:spacing w:after="0"/>
              <w:rPr>
                <w:rFonts w:eastAsia="Calibri" w:cs="Calibri"/>
                <w:b/>
                <w:sz w:val="20"/>
                <w:szCs w:val="20"/>
                <w:lang w:eastAsia="sl-SI"/>
              </w:rPr>
            </w:pPr>
          </w:p>
        </w:tc>
        <w:tc>
          <w:tcPr>
            <w:tcW w:w="4826" w:type="dxa"/>
            <w:gridSpan w:val="9"/>
            <w:tcBorders>
              <w:top w:val="single" w:sz="4" w:space="0" w:color="auto"/>
              <w:left w:val="nil"/>
              <w:bottom w:val="single" w:sz="4" w:space="0" w:color="auto"/>
              <w:right w:val="nil"/>
            </w:tcBorders>
          </w:tcPr>
          <w:p w14:paraId="40427E4C" w14:textId="77777777" w:rsidR="005A11E4" w:rsidRPr="00E21A5F" w:rsidRDefault="005A11E4" w:rsidP="00B71733">
            <w:pPr>
              <w:spacing w:after="0"/>
              <w:rPr>
                <w:rFonts w:eastAsia="Calibri" w:cs="Calibri"/>
                <w:b/>
                <w:sz w:val="20"/>
                <w:szCs w:val="20"/>
                <w:lang w:eastAsia="sl-SI"/>
              </w:rPr>
            </w:pPr>
          </w:p>
          <w:p w14:paraId="51F3F523" w14:textId="77777777" w:rsidR="005A11E4" w:rsidRPr="00E21A5F" w:rsidRDefault="005A11E4" w:rsidP="00B71733">
            <w:pPr>
              <w:spacing w:after="0"/>
              <w:rPr>
                <w:rFonts w:eastAsia="Calibri" w:cs="Calibri"/>
                <w:b/>
                <w:sz w:val="20"/>
                <w:szCs w:val="20"/>
                <w:lang w:eastAsia="sl-SI"/>
              </w:rPr>
            </w:pPr>
            <w:r w:rsidRPr="00E21A5F">
              <w:rPr>
                <w:rFonts w:eastAsia="Calibri" w:cs="Calibri"/>
                <w:b/>
                <w:sz w:val="20"/>
                <w:szCs w:val="20"/>
                <w:lang w:val="en-GB" w:eastAsia="sl-SI"/>
              </w:rPr>
              <w:t>Objectives and competences</w:t>
            </w:r>
            <w:r w:rsidRPr="00E21A5F">
              <w:rPr>
                <w:rFonts w:eastAsia="Calibri" w:cs="Calibri"/>
                <w:b/>
                <w:sz w:val="20"/>
                <w:szCs w:val="20"/>
                <w:lang w:eastAsia="sl-SI"/>
              </w:rPr>
              <w:t>:</w:t>
            </w:r>
          </w:p>
        </w:tc>
      </w:tr>
      <w:tr w:rsidR="00205B68" w:rsidRPr="00E21A5F" w14:paraId="572FDB32" w14:textId="77777777" w:rsidTr="00C53FA8">
        <w:trPr>
          <w:trHeight w:val="778"/>
        </w:trPr>
        <w:tc>
          <w:tcPr>
            <w:tcW w:w="4717" w:type="dxa"/>
            <w:gridSpan w:val="8"/>
            <w:tcBorders>
              <w:top w:val="single" w:sz="4" w:space="0" w:color="auto"/>
              <w:left w:val="single" w:sz="4" w:space="0" w:color="auto"/>
              <w:bottom w:val="single" w:sz="4" w:space="0" w:color="auto"/>
              <w:right w:val="single" w:sz="4" w:space="0" w:color="auto"/>
            </w:tcBorders>
          </w:tcPr>
          <w:p w14:paraId="69068757" w14:textId="77777777" w:rsidR="00205B68" w:rsidRPr="00E21A5F" w:rsidRDefault="00205B68" w:rsidP="00205B68">
            <w:pPr>
              <w:spacing w:after="0"/>
              <w:jc w:val="both"/>
              <w:rPr>
                <w:rFonts w:asciiTheme="minorHAnsi" w:hAnsiTheme="minorHAnsi" w:cstheme="minorHAnsi"/>
                <w:bCs/>
                <w:sz w:val="20"/>
                <w:szCs w:val="20"/>
              </w:rPr>
            </w:pPr>
            <w:r w:rsidRPr="00E21A5F">
              <w:rPr>
                <w:rFonts w:asciiTheme="minorHAnsi" w:hAnsiTheme="minorHAnsi" w:cstheme="minorHAnsi"/>
                <w:bCs/>
                <w:sz w:val="20"/>
                <w:szCs w:val="20"/>
              </w:rPr>
              <w:t>Cilji predmeta so:</w:t>
            </w:r>
          </w:p>
          <w:p w14:paraId="3A82F377" w14:textId="576BC530" w:rsidR="00205B68" w:rsidRPr="00E21A5F" w:rsidRDefault="00205B68" w:rsidP="00205B68">
            <w:pPr>
              <w:pStyle w:val="Odstavekseznama"/>
              <w:numPr>
                <w:ilvl w:val="0"/>
                <w:numId w:val="18"/>
              </w:numPr>
              <w:jc w:val="both"/>
              <w:rPr>
                <w:rFonts w:asciiTheme="minorHAnsi" w:hAnsiTheme="minorHAnsi" w:cstheme="minorHAnsi"/>
                <w:bCs/>
                <w:sz w:val="20"/>
                <w:szCs w:val="20"/>
              </w:rPr>
            </w:pPr>
            <w:r w:rsidRPr="00E21A5F">
              <w:rPr>
                <w:rFonts w:asciiTheme="minorHAnsi" w:hAnsiTheme="minorHAnsi" w:cstheme="minorHAnsi"/>
                <w:bCs/>
                <w:sz w:val="20"/>
                <w:szCs w:val="20"/>
              </w:rPr>
              <w:t xml:space="preserve">osvojiti in razumeti pojme in znanja s področja  optimizacije in načrtovanja modelov pametnih logističnih sistemov (PLS), </w:t>
            </w:r>
          </w:p>
          <w:p w14:paraId="4CC2F46C" w14:textId="0369211D" w:rsidR="00205B68" w:rsidRPr="00E21A5F" w:rsidRDefault="00205B68" w:rsidP="00205B68">
            <w:pPr>
              <w:pStyle w:val="Odstavekseznama"/>
              <w:numPr>
                <w:ilvl w:val="0"/>
                <w:numId w:val="18"/>
              </w:numPr>
              <w:jc w:val="both"/>
              <w:rPr>
                <w:rFonts w:asciiTheme="minorHAnsi" w:hAnsiTheme="minorHAnsi" w:cstheme="minorHAnsi"/>
                <w:bCs/>
                <w:sz w:val="20"/>
                <w:szCs w:val="20"/>
              </w:rPr>
            </w:pPr>
            <w:r w:rsidRPr="00E21A5F">
              <w:rPr>
                <w:rFonts w:asciiTheme="minorHAnsi" w:hAnsiTheme="minorHAnsi" w:cstheme="minorHAnsi"/>
                <w:bCs/>
                <w:sz w:val="20"/>
                <w:szCs w:val="20"/>
              </w:rPr>
              <w:t>pravilno identificirati probleme s tega področja in pridobiti znanja za konstrukcijo modelov in uporabo optimizacijskih metod in algoritmov,</w:t>
            </w:r>
          </w:p>
          <w:p w14:paraId="6E27A50E" w14:textId="4D5ABB8D" w:rsidR="00205B68" w:rsidRPr="00E21A5F" w:rsidRDefault="00205B68" w:rsidP="00205B68">
            <w:pPr>
              <w:pStyle w:val="Odstavekseznama"/>
              <w:numPr>
                <w:ilvl w:val="0"/>
                <w:numId w:val="18"/>
              </w:numPr>
              <w:jc w:val="both"/>
              <w:rPr>
                <w:rFonts w:asciiTheme="minorHAnsi" w:hAnsiTheme="minorHAnsi" w:cstheme="minorHAnsi"/>
                <w:bCs/>
                <w:sz w:val="20"/>
                <w:szCs w:val="20"/>
              </w:rPr>
            </w:pPr>
            <w:r w:rsidRPr="00E21A5F">
              <w:rPr>
                <w:rFonts w:asciiTheme="minorHAnsi" w:hAnsiTheme="minorHAnsi" w:cstheme="minorHAnsi"/>
                <w:bCs/>
                <w:sz w:val="20"/>
                <w:szCs w:val="20"/>
              </w:rPr>
              <w:t>razumeti mehanizme delovanja optimizacijskih metod in načrtovanih modelov in jih znati pravilno uporabiti za reševanje problemov,</w:t>
            </w:r>
          </w:p>
          <w:p w14:paraId="01F3F16B" w14:textId="08496F1B" w:rsidR="00205B68" w:rsidRPr="00E21A5F" w:rsidRDefault="00205B68" w:rsidP="00205B68">
            <w:pPr>
              <w:pStyle w:val="Odstavekseznama"/>
              <w:numPr>
                <w:ilvl w:val="0"/>
                <w:numId w:val="18"/>
              </w:numPr>
              <w:jc w:val="both"/>
              <w:rPr>
                <w:rFonts w:asciiTheme="minorHAnsi" w:hAnsiTheme="minorHAnsi" w:cstheme="minorHAnsi"/>
                <w:bCs/>
                <w:sz w:val="20"/>
                <w:szCs w:val="20"/>
              </w:rPr>
            </w:pPr>
            <w:r w:rsidRPr="00E21A5F">
              <w:rPr>
                <w:rFonts w:asciiTheme="minorHAnsi" w:hAnsiTheme="minorHAnsi" w:cstheme="minorHAnsi"/>
                <w:bCs/>
                <w:sz w:val="20"/>
                <w:szCs w:val="20"/>
              </w:rPr>
              <w:t>pridobiti znanja pravilne klasifikacije različnih problemov in zmožnosti uporabe pravilnih in ustreznih postopkov optimizacije in pristopov k načrtovanju modelov za dani problem,</w:t>
            </w:r>
          </w:p>
          <w:p w14:paraId="06813592" w14:textId="37EEBA83" w:rsidR="00205B68" w:rsidRPr="00E21A5F" w:rsidRDefault="00205B68" w:rsidP="00205B68">
            <w:pPr>
              <w:pStyle w:val="Odstavekseznama"/>
              <w:numPr>
                <w:ilvl w:val="0"/>
                <w:numId w:val="18"/>
              </w:numPr>
              <w:jc w:val="both"/>
              <w:rPr>
                <w:rFonts w:asciiTheme="minorHAnsi" w:hAnsiTheme="minorHAnsi" w:cstheme="minorHAnsi"/>
                <w:bCs/>
                <w:sz w:val="20"/>
                <w:szCs w:val="20"/>
              </w:rPr>
            </w:pPr>
            <w:r w:rsidRPr="00E21A5F">
              <w:rPr>
                <w:rFonts w:asciiTheme="minorHAnsi" w:hAnsiTheme="minorHAnsi" w:cstheme="minorHAnsi"/>
                <w:bCs/>
                <w:sz w:val="20"/>
                <w:szCs w:val="20"/>
              </w:rPr>
              <w:t>pridobiti razumevanje teoretičnih ozadij, nujno potrebnih za pravilno interpretacijo dobljenih rezultatov optimizacije in načrtovanih modelov in ocenitev kakovosti razvitih metod in modelov,</w:t>
            </w:r>
          </w:p>
          <w:p w14:paraId="25F0CF26" w14:textId="3866C134" w:rsidR="00205B68" w:rsidRPr="00E21A5F" w:rsidRDefault="00205B68" w:rsidP="00205B68">
            <w:pPr>
              <w:pStyle w:val="Odstavekseznama"/>
              <w:numPr>
                <w:ilvl w:val="0"/>
                <w:numId w:val="18"/>
              </w:numPr>
              <w:jc w:val="both"/>
              <w:rPr>
                <w:rFonts w:asciiTheme="minorHAnsi" w:hAnsiTheme="minorHAnsi" w:cstheme="minorHAnsi"/>
                <w:bCs/>
                <w:sz w:val="20"/>
                <w:szCs w:val="20"/>
              </w:rPr>
            </w:pPr>
            <w:r w:rsidRPr="00E21A5F">
              <w:rPr>
                <w:rFonts w:asciiTheme="minorHAnsi" w:hAnsiTheme="minorHAnsi" w:cstheme="minorHAnsi"/>
                <w:bCs/>
                <w:sz w:val="20"/>
                <w:szCs w:val="20"/>
              </w:rPr>
              <w:t>pridobiti razumevanje fizikalnih in matematičnih mehanizmov v ozadju obravnavanih problemov in procesov v okviru PLS,</w:t>
            </w:r>
          </w:p>
          <w:p w14:paraId="2247BC9D" w14:textId="673FDD00" w:rsidR="00205B68" w:rsidRPr="00E21A5F" w:rsidRDefault="00205B68" w:rsidP="00205B68">
            <w:pPr>
              <w:pStyle w:val="Odstavekseznama"/>
              <w:numPr>
                <w:ilvl w:val="0"/>
                <w:numId w:val="18"/>
              </w:numPr>
              <w:jc w:val="both"/>
              <w:rPr>
                <w:rFonts w:asciiTheme="minorHAnsi" w:hAnsiTheme="minorHAnsi" w:cstheme="minorHAnsi"/>
                <w:bCs/>
                <w:sz w:val="20"/>
                <w:szCs w:val="20"/>
              </w:rPr>
            </w:pPr>
            <w:r w:rsidRPr="00E21A5F">
              <w:rPr>
                <w:rFonts w:asciiTheme="minorHAnsi" w:hAnsiTheme="minorHAnsi" w:cstheme="minorHAnsi"/>
                <w:bCs/>
                <w:sz w:val="20"/>
                <w:szCs w:val="20"/>
              </w:rPr>
              <w:t>se naučiti pravilno ovrednotiti ustreznost in kvaliteto načrtanih modelov in metod, ter znati pravilno uporabiti ustrezne metrike za testiranje veljavnosti modelov in metod,</w:t>
            </w:r>
          </w:p>
          <w:p w14:paraId="351B9922" w14:textId="77777777" w:rsidR="00205B68" w:rsidRPr="00E21A5F" w:rsidRDefault="00205B68" w:rsidP="00205B68">
            <w:pPr>
              <w:pStyle w:val="Odstavekseznama"/>
              <w:numPr>
                <w:ilvl w:val="0"/>
                <w:numId w:val="18"/>
              </w:numPr>
              <w:jc w:val="both"/>
              <w:rPr>
                <w:rFonts w:asciiTheme="minorHAnsi" w:hAnsiTheme="minorHAnsi" w:cstheme="minorHAnsi"/>
                <w:bCs/>
                <w:sz w:val="20"/>
                <w:szCs w:val="20"/>
              </w:rPr>
            </w:pPr>
            <w:r w:rsidRPr="00E21A5F">
              <w:rPr>
                <w:rFonts w:asciiTheme="minorHAnsi" w:hAnsiTheme="minorHAnsi" w:cstheme="minorHAnsi"/>
                <w:bCs/>
                <w:sz w:val="20"/>
                <w:szCs w:val="20"/>
              </w:rPr>
              <w:t xml:space="preserve">se naučiti pravilno interpretirati rezultate razvitih modelov in metod ter pravilno podati sklepe na osnovi načrtanih modelov in metod. </w:t>
            </w:r>
          </w:p>
          <w:p w14:paraId="7ECE711F" w14:textId="0C01BB62" w:rsidR="00205B68" w:rsidRDefault="00205B68" w:rsidP="00205B68">
            <w:pPr>
              <w:spacing w:after="0"/>
              <w:jc w:val="both"/>
              <w:rPr>
                <w:rFonts w:asciiTheme="minorHAnsi" w:hAnsiTheme="minorHAnsi" w:cstheme="minorHAnsi"/>
                <w:bCs/>
                <w:sz w:val="20"/>
                <w:szCs w:val="20"/>
              </w:rPr>
            </w:pPr>
          </w:p>
          <w:p w14:paraId="397E5227" w14:textId="77777777" w:rsidR="00F82DF8" w:rsidRPr="00E21A5F" w:rsidRDefault="00F82DF8" w:rsidP="00205B68">
            <w:pPr>
              <w:spacing w:after="0"/>
              <w:jc w:val="both"/>
              <w:rPr>
                <w:rFonts w:asciiTheme="minorHAnsi" w:hAnsiTheme="minorHAnsi" w:cstheme="minorHAnsi"/>
                <w:bCs/>
                <w:sz w:val="20"/>
                <w:szCs w:val="20"/>
              </w:rPr>
            </w:pPr>
          </w:p>
          <w:p w14:paraId="50D6AA8F" w14:textId="77777777" w:rsidR="00205B68" w:rsidRPr="00E21A5F" w:rsidRDefault="00205B68" w:rsidP="00205B68">
            <w:pPr>
              <w:spacing w:after="0"/>
              <w:rPr>
                <w:bCs/>
                <w:sz w:val="20"/>
                <w:szCs w:val="20"/>
                <w:lang w:eastAsia="sl-SI"/>
              </w:rPr>
            </w:pPr>
            <w:r w:rsidRPr="00E21A5F">
              <w:rPr>
                <w:bCs/>
                <w:sz w:val="20"/>
                <w:szCs w:val="20"/>
                <w:lang w:eastAsia="sl-SI"/>
              </w:rPr>
              <w:t>Kompetence, ki jih pridobijo študenti:</w:t>
            </w:r>
          </w:p>
          <w:p w14:paraId="565A0E95" w14:textId="271CADE5" w:rsidR="00205B68" w:rsidRPr="00E21A5F" w:rsidRDefault="00205B68" w:rsidP="00205B68">
            <w:pPr>
              <w:pStyle w:val="Odstavekseznama"/>
              <w:numPr>
                <w:ilvl w:val="0"/>
                <w:numId w:val="19"/>
              </w:numPr>
              <w:rPr>
                <w:bCs/>
                <w:sz w:val="20"/>
                <w:szCs w:val="20"/>
                <w:lang w:eastAsia="sl-SI"/>
              </w:rPr>
            </w:pPr>
            <w:r w:rsidRPr="00E21A5F">
              <w:rPr>
                <w:bCs/>
                <w:sz w:val="20"/>
                <w:szCs w:val="20"/>
                <w:lang w:eastAsia="sl-SI"/>
              </w:rPr>
              <w:t xml:space="preserve">osvojijo teoretično znanje na področju </w:t>
            </w:r>
            <w:r w:rsidRPr="00E21A5F">
              <w:rPr>
                <w:rFonts w:asciiTheme="minorHAnsi" w:hAnsiTheme="minorHAnsi" w:cstheme="minorHAnsi"/>
                <w:bCs/>
                <w:sz w:val="20"/>
                <w:szCs w:val="20"/>
              </w:rPr>
              <w:t>optimizacije in načrtovanja modelov PLS</w:t>
            </w:r>
            <w:r w:rsidRPr="00E21A5F">
              <w:rPr>
                <w:bCs/>
                <w:sz w:val="20"/>
                <w:szCs w:val="20"/>
                <w:lang w:eastAsia="sl-SI"/>
              </w:rPr>
              <w:t>,</w:t>
            </w:r>
          </w:p>
          <w:p w14:paraId="57EE53C7" w14:textId="6B20CE81" w:rsidR="00205B68" w:rsidRPr="00E21A5F" w:rsidRDefault="00205B68" w:rsidP="00205B68">
            <w:pPr>
              <w:pStyle w:val="Odstavekseznama"/>
              <w:numPr>
                <w:ilvl w:val="0"/>
                <w:numId w:val="19"/>
              </w:numPr>
              <w:rPr>
                <w:bCs/>
                <w:sz w:val="20"/>
                <w:szCs w:val="20"/>
                <w:lang w:eastAsia="sl-SI"/>
              </w:rPr>
            </w:pPr>
            <w:r w:rsidRPr="00E21A5F">
              <w:rPr>
                <w:bCs/>
                <w:sz w:val="20"/>
                <w:szCs w:val="20"/>
                <w:lang w:eastAsia="sl-SI"/>
              </w:rPr>
              <w:t xml:space="preserve">poglobljeno razumejo področje </w:t>
            </w:r>
            <w:r w:rsidRPr="00E21A5F">
              <w:rPr>
                <w:rFonts w:asciiTheme="minorHAnsi" w:hAnsiTheme="minorHAnsi" w:cstheme="minorHAnsi"/>
                <w:bCs/>
                <w:sz w:val="20"/>
                <w:szCs w:val="20"/>
              </w:rPr>
              <w:t>optimizacije in načrtovanja modelov PLS</w:t>
            </w:r>
            <w:r w:rsidRPr="00E21A5F">
              <w:rPr>
                <w:bCs/>
                <w:sz w:val="20"/>
                <w:szCs w:val="20"/>
                <w:lang w:eastAsia="sl-SI"/>
              </w:rPr>
              <w:t>,</w:t>
            </w:r>
          </w:p>
          <w:p w14:paraId="6D10D77A" w14:textId="4804EB34" w:rsidR="00205B68" w:rsidRPr="00E21A5F" w:rsidRDefault="00205B68" w:rsidP="00205B68">
            <w:pPr>
              <w:pStyle w:val="Odstavekseznama"/>
              <w:numPr>
                <w:ilvl w:val="0"/>
                <w:numId w:val="19"/>
              </w:numPr>
              <w:rPr>
                <w:bCs/>
                <w:sz w:val="20"/>
                <w:szCs w:val="20"/>
                <w:lang w:eastAsia="sl-SI"/>
              </w:rPr>
            </w:pPr>
            <w:r w:rsidRPr="00E21A5F">
              <w:rPr>
                <w:bCs/>
                <w:sz w:val="20"/>
                <w:szCs w:val="20"/>
                <w:lang w:eastAsia="sl-SI"/>
              </w:rPr>
              <w:t xml:space="preserve">spoznajo in razumejo metrike pri </w:t>
            </w:r>
            <w:r w:rsidRPr="00E21A5F">
              <w:rPr>
                <w:rFonts w:asciiTheme="minorHAnsi" w:hAnsiTheme="minorHAnsi" w:cstheme="minorHAnsi"/>
                <w:bCs/>
                <w:sz w:val="20"/>
                <w:szCs w:val="20"/>
              </w:rPr>
              <w:t>optimizaciji in načrtovanju modelov PLS</w:t>
            </w:r>
            <w:r w:rsidRPr="00E21A5F">
              <w:rPr>
                <w:bCs/>
                <w:sz w:val="20"/>
                <w:szCs w:val="20"/>
                <w:lang w:eastAsia="sl-SI"/>
              </w:rPr>
              <w:t>,</w:t>
            </w:r>
          </w:p>
          <w:p w14:paraId="3A274986" w14:textId="03DA946E" w:rsidR="00205B68" w:rsidRPr="00E21A5F" w:rsidRDefault="00205B68" w:rsidP="00205B68">
            <w:pPr>
              <w:pStyle w:val="Odstavekseznama"/>
              <w:numPr>
                <w:ilvl w:val="0"/>
                <w:numId w:val="19"/>
              </w:numPr>
              <w:rPr>
                <w:rFonts w:eastAsia="Calibri" w:cs="Arial"/>
                <w:bCs/>
                <w:sz w:val="20"/>
                <w:szCs w:val="20"/>
                <w:lang w:eastAsia="sl-SI"/>
              </w:rPr>
            </w:pPr>
            <w:r w:rsidRPr="00E21A5F">
              <w:rPr>
                <w:rFonts w:asciiTheme="minorHAnsi" w:hAnsiTheme="minorHAnsi" w:cstheme="minorHAnsi"/>
                <w:bCs/>
                <w:sz w:val="20"/>
                <w:szCs w:val="20"/>
              </w:rPr>
              <w:t>razumejo fizikalne in matematične mehanizme v ozadju postopkov optimizacije in načrtovanja modelov PLS</w:t>
            </w:r>
            <w:r w:rsidRPr="00E21A5F">
              <w:rPr>
                <w:rFonts w:eastAsia="Calibri" w:cs="Arial"/>
                <w:bCs/>
                <w:sz w:val="20"/>
                <w:szCs w:val="20"/>
                <w:lang w:eastAsia="sl-SI"/>
              </w:rPr>
              <w:t>,</w:t>
            </w:r>
          </w:p>
          <w:p w14:paraId="103C6A3B" w14:textId="1A912D00" w:rsidR="00205B68" w:rsidRPr="00E21A5F" w:rsidRDefault="00205B68" w:rsidP="00205B68">
            <w:pPr>
              <w:pStyle w:val="Odstavekseznama"/>
              <w:numPr>
                <w:ilvl w:val="0"/>
                <w:numId w:val="19"/>
              </w:numPr>
              <w:rPr>
                <w:rFonts w:asciiTheme="minorHAnsi" w:eastAsia="Calibri" w:hAnsiTheme="minorHAnsi" w:cstheme="minorHAnsi"/>
                <w:bCs/>
                <w:sz w:val="20"/>
                <w:szCs w:val="20"/>
                <w:lang w:eastAsia="sl-SI"/>
              </w:rPr>
            </w:pPr>
            <w:r w:rsidRPr="00E21A5F">
              <w:rPr>
                <w:rFonts w:eastAsia="Calibri" w:cs="Arial"/>
                <w:bCs/>
                <w:sz w:val="20"/>
                <w:szCs w:val="20"/>
                <w:lang w:eastAsia="sl-SI"/>
              </w:rPr>
              <w:lastRenderedPageBreak/>
              <w:t xml:space="preserve">rešujejo kompleksne probleme v logističnih sistemih s pomočjo </w:t>
            </w:r>
            <w:r w:rsidRPr="00E21A5F">
              <w:rPr>
                <w:rFonts w:asciiTheme="minorHAnsi" w:hAnsiTheme="minorHAnsi" w:cstheme="minorHAnsi"/>
                <w:bCs/>
                <w:sz w:val="20"/>
                <w:szCs w:val="20"/>
              </w:rPr>
              <w:t>optimizacije in načrtovanja modelov PLS,</w:t>
            </w:r>
            <w:r w:rsidRPr="00E21A5F">
              <w:rPr>
                <w:rFonts w:eastAsia="Calibri" w:cs="Arial"/>
                <w:bCs/>
                <w:sz w:val="20"/>
                <w:szCs w:val="20"/>
                <w:lang w:eastAsia="sl-SI"/>
              </w:rPr>
              <w:t xml:space="preserve"> </w:t>
            </w:r>
          </w:p>
          <w:p w14:paraId="582EF3EA" w14:textId="78C41706" w:rsidR="00205B68" w:rsidRPr="00E21A5F" w:rsidRDefault="00205B68" w:rsidP="00205B68">
            <w:pPr>
              <w:pStyle w:val="Odstavekseznama"/>
              <w:numPr>
                <w:ilvl w:val="0"/>
                <w:numId w:val="19"/>
              </w:numPr>
              <w:rPr>
                <w:rFonts w:asciiTheme="minorHAnsi" w:eastAsia="Calibri" w:hAnsiTheme="minorHAnsi" w:cstheme="minorHAnsi"/>
                <w:bCs/>
                <w:sz w:val="20"/>
                <w:szCs w:val="20"/>
                <w:lang w:eastAsia="sl-SI"/>
              </w:rPr>
            </w:pPr>
            <w:r w:rsidRPr="00E21A5F">
              <w:rPr>
                <w:rFonts w:asciiTheme="minorHAnsi" w:hAnsiTheme="minorHAnsi" w:cstheme="minorHAnsi"/>
                <w:bCs/>
                <w:sz w:val="20"/>
                <w:szCs w:val="20"/>
              </w:rPr>
              <w:t>razumejo delovanje optimizacijskih metod in načrtanih modelov PLS, koristno tako v okviru tega, kot tudi drugih sorodnih predmetov.</w:t>
            </w:r>
          </w:p>
        </w:tc>
        <w:tc>
          <w:tcPr>
            <w:tcW w:w="152" w:type="dxa"/>
            <w:gridSpan w:val="2"/>
            <w:tcBorders>
              <w:top w:val="nil"/>
              <w:left w:val="single" w:sz="4" w:space="0" w:color="auto"/>
              <w:bottom w:val="nil"/>
              <w:right w:val="single" w:sz="4" w:space="0" w:color="auto"/>
            </w:tcBorders>
          </w:tcPr>
          <w:p w14:paraId="1C5043AF" w14:textId="77777777" w:rsidR="00205B68" w:rsidRPr="00E21A5F" w:rsidRDefault="00205B68" w:rsidP="00205B68">
            <w:pPr>
              <w:spacing w:after="0"/>
              <w:rPr>
                <w:rFonts w:eastAsia="Calibri" w:cs="Arial"/>
                <w:b/>
                <w:sz w:val="20"/>
                <w:szCs w:val="20"/>
                <w:lang w:eastAsia="sl-SI"/>
              </w:rPr>
            </w:pPr>
          </w:p>
        </w:tc>
        <w:tc>
          <w:tcPr>
            <w:tcW w:w="4826" w:type="dxa"/>
            <w:gridSpan w:val="9"/>
            <w:tcBorders>
              <w:top w:val="single" w:sz="4" w:space="0" w:color="auto"/>
              <w:left w:val="single" w:sz="4" w:space="0" w:color="auto"/>
              <w:bottom w:val="single" w:sz="4" w:space="0" w:color="auto"/>
              <w:right w:val="single" w:sz="4" w:space="0" w:color="auto"/>
            </w:tcBorders>
          </w:tcPr>
          <w:p w14:paraId="65AF325B" w14:textId="77777777" w:rsidR="00205B68" w:rsidRPr="00E21A5F" w:rsidRDefault="00205B68" w:rsidP="00205B68">
            <w:pPr>
              <w:pStyle w:val="Brezrazmikov"/>
              <w:jc w:val="both"/>
              <w:rPr>
                <w:rFonts w:asciiTheme="minorHAnsi" w:eastAsia="Calibri" w:hAnsiTheme="minorHAnsi" w:cstheme="minorHAnsi"/>
                <w:b w:val="0"/>
                <w:bCs/>
                <w:lang w:val="en-US" w:eastAsia="sl-SI"/>
              </w:rPr>
            </w:pPr>
            <w:r w:rsidRPr="00E21A5F">
              <w:rPr>
                <w:rFonts w:asciiTheme="minorHAnsi" w:eastAsia="Calibri" w:hAnsiTheme="minorHAnsi" w:cstheme="minorHAnsi"/>
                <w:b w:val="0"/>
                <w:bCs/>
                <w:lang w:val="en-US" w:eastAsia="sl-SI"/>
              </w:rPr>
              <w:t>The aims of this course are:</w:t>
            </w:r>
          </w:p>
          <w:p w14:paraId="5EE534C5" w14:textId="4999F464" w:rsidR="00205B68" w:rsidRPr="00E21A5F" w:rsidRDefault="00205B68" w:rsidP="00A233BC">
            <w:pPr>
              <w:pStyle w:val="Brezrazmikov"/>
              <w:numPr>
                <w:ilvl w:val="0"/>
                <w:numId w:val="26"/>
              </w:numPr>
              <w:jc w:val="both"/>
              <w:rPr>
                <w:rFonts w:asciiTheme="minorHAnsi" w:eastAsia="Calibri" w:hAnsiTheme="minorHAnsi" w:cstheme="minorHAnsi"/>
                <w:b w:val="0"/>
                <w:bCs/>
                <w:lang w:val="en-US" w:eastAsia="sl-SI"/>
              </w:rPr>
            </w:pPr>
            <w:r w:rsidRPr="00E21A5F">
              <w:rPr>
                <w:rFonts w:asciiTheme="minorHAnsi" w:eastAsia="Calibri" w:hAnsiTheme="minorHAnsi" w:cstheme="minorHAnsi"/>
                <w:b w:val="0"/>
                <w:bCs/>
                <w:lang w:val="en-US" w:eastAsia="sl-SI"/>
              </w:rPr>
              <w:t>to acquire and understand concepts and knowledge in optimizing and designing models of smart logistics systems (SLS),</w:t>
            </w:r>
          </w:p>
          <w:p w14:paraId="1A264163" w14:textId="16385F6B" w:rsidR="00205B68" w:rsidRPr="00E21A5F" w:rsidRDefault="00205B68" w:rsidP="00A233BC">
            <w:pPr>
              <w:pStyle w:val="Brezrazmikov"/>
              <w:numPr>
                <w:ilvl w:val="0"/>
                <w:numId w:val="26"/>
              </w:numPr>
              <w:jc w:val="both"/>
              <w:rPr>
                <w:rFonts w:asciiTheme="minorHAnsi" w:eastAsia="Calibri" w:hAnsiTheme="minorHAnsi" w:cstheme="minorHAnsi"/>
                <w:b w:val="0"/>
                <w:bCs/>
                <w:lang w:val="en-US" w:eastAsia="sl-SI"/>
              </w:rPr>
            </w:pPr>
            <w:r w:rsidRPr="00E21A5F">
              <w:rPr>
                <w:rFonts w:asciiTheme="minorHAnsi" w:eastAsia="Calibri" w:hAnsiTheme="minorHAnsi" w:cstheme="minorHAnsi"/>
                <w:b w:val="0"/>
                <w:bCs/>
                <w:lang w:val="en-US" w:eastAsia="sl-SI"/>
              </w:rPr>
              <w:t>correctly identify problems in this field and gain knowledge for the construction of models and the use of optimization methods and algorithms,</w:t>
            </w:r>
          </w:p>
          <w:p w14:paraId="48A721F2" w14:textId="37D9B4C1" w:rsidR="00205B68" w:rsidRPr="00E21A5F" w:rsidRDefault="00205B68" w:rsidP="00A233BC">
            <w:pPr>
              <w:pStyle w:val="Brezrazmikov"/>
              <w:numPr>
                <w:ilvl w:val="0"/>
                <w:numId w:val="26"/>
              </w:numPr>
              <w:jc w:val="both"/>
              <w:rPr>
                <w:rFonts w:asciiTheme="minorHAnsi" w:eastAsia="Calibri" w:hAnsiTheme="minorHAnsi" w:cstheme="minorHAnsi"/>
                <w:b w:val="0"/>
                <w:bCs/>
                <w:lang w:val="en-US" w:eastAsia="sl-SI"/>
              </w:rPr>
            </w:pPr>
            <w:r w:rsidRPr="00E21A5F">
              <w:rPr>
                <w:rFonts w:asciiTheme="minorHAnsi" w:eastAsia="Calibri" w:hAnsiTheme="minorHAnsi" w:cstheme="minorHAnsi"/>
                <w:b w:val="0"/>
                <w:bCs/>
                <w:lang w:val="en-US" w:eastAsia="sl-SI"/>
              </w:rPr>
              <w:t>understand the working mechanisms of optimization methods and designed models and be able to use them correctly to solve problems,</w:t>
            </w:r>
          </w:p>
          <w:p w14:paraId="4ECE167B" w14:textId="4BBBA417" w:rsidR="00205B68" w:rsidRPr="00E21A5F" w:rsidRDefault="00205B68" w:rsidP="00A233BC">
            <w:pPr>
              <w:pStyle w:val="Brezrazmikov"/>
              <w:numPr>
                <w:ilvl w:val="0"/>
                <w:numId w:val="26"/>
              </w:numPr>
              <w:jc w:val="both"/>
              <w:rPr>
                <w:rFonts w:asciiTheme="minorHAnsi" w:eastAsia="Calibri" w:hAnsiTheme="minorHAnsi" w:cstheme="minorHAnsi"/>
                <w:b w:val="0"/>
                <w:bCs/>
                <w:lang w:val="en-US" w:eastAsia="sl-SI"/>
              </w:rPr>
            </w:pPr>
            <w:r w:rsidRPr="00E21A5F">
              <w:rPr>
                <w:rFonts w:asciiTheme="minorHAnsi" w:eastAsia="Calibri" w:hAnsiTheme="minorHAnsi" w:cstheme="minorHAnsi"/>
                <w:b w:val="0"/>
                <w:bCs/>
                <w:lang w:val="en-US" w:eastAsia="sl-SI"/>
              </w:rPr>
              <w:t>acquire knowledge of the correct classification of various problems and use proper and appropriate optimization procedures and approaches to model design for a given problem,</w:t>
            </w:r>
          </w:p>
          <w:p w14:paraId="53415728" w14:textId="3FB56F88" w:rsidR="00205B68" w:rsidRPr="00E21A5F" w:rsidRDefault="00205B68" w:rsidP="00A233BC">
            <w:pPr>
              <w:pStyle w:val="Brezrazmikov"/>
              <w:numPr>
                <w:ilvl w:val="0"/>
                <w:numId w:val="26"/>
              </w:numPr>
              <w:jc w:val="both"/>
              <w:rPr>
                <w:rFonts w:asciiTheme="minorHAnsi" w:eastAsia="Calibri" w:hAnsiTheme="minorHAnsi" w:cstheme="minorHAnsi"/>
                <w:b w:val="0"/>
                <w:bCs/>
                <w:lang w:val="en-US" w:eastAsia="sl-SI"/>
              </w:rPr>
            </w:pPr>
            <w:r w:rsidRPr="00E21A5F">
              <w:rPr>
                <w:rFonts w:asciiTheme="minorHAnsi" w:eastAsia="Calibri" w:hAnsiTheme="minorHAnsi" w:cstheme="minorHAnsi"/>
                <w:b w:val="0"/>
                <w:bCs/>
                <w:lang w:val="en-US" w:eastAsia="sl-SI"/>
              </w:rPr>
              <w:t>to gain an understanding of the theoretical backgrounds necessary for the correct interpretation of the obtained optimization results and designed models and to assess the quality of the developed methods and models,</w:t>
            </w:r>
          </w:p>
          <w:p w14:paraId="0CB977A5" w14:textId="3323EEE4" w:rsidR="00205B68" w:rsidRPr="00E21A5F" w:rsidRDefault="00205B68" w:rsidP="00A233BC">
            <w:pPr>
              <w:pStyle w:val="Brezrazmikov"/>
              <w:numPr>
                <w:ilvl w:val="0"/>
                <w:numId w:val="26"/>
              </w:numPr>
              <w:jc w:val="both"/>
              <w:rPr>
                <w:rFonts w:asciiTheme="minorHAnsi" w:eastAsia="Calibri" w:hAnsiTheme="minorHAnsi" w:cstheme="minorHAnsi"/>
                <w:b w:val="0"/>
                <w:bCs/>
                <w:lang w:val="en-US" w:eastAsia="sl-SI"/>
              </w:rPr>
            </w:pPr>
            <w:r w:rsidRPr="00E21A5F">
              <w:rPr>
                <w:rFonts w:asciiTheme="minorHAnsi" w:eastAsia="Calibri" w:hAnsiTheme="minorHAnsi" w:cstheme="minorHAnsi"/>
                <w:b w:val="0"/>
                <w:bCs/>
                <w:lang w:val="en-US" w:eastAsia="sl-SI"/>
              </w:rPr>
              <w:t>to gain an understanding of the physical and mathematical mechanisms behind the problems and processes addressed within the SLS,</w:t>
            </w:r>
          </w:p>
          <w:p w14:paraId="3A2BD93B" w14:textId="6747FAE5" w:rsidR="00205B68" w:rsidRPr="00E21A5F" w:rsidRDefault="00205B68" w:rsidP="00A233BC">
            <w:pPr>
              <w:pStyle w:val="Brezrazmikov"/>
              <w:numPr>
                <w:ilvl w:val="0"/>
                <w:numId w:val="26"/>
              </w:numPr>
              <w:jc w:val="both"/>
              <w:rPr>
                <w:rFonts w:asciiTheme="minorHAnsi" w:eastAsia="Calibri" w:hAnsiTheme="minorHAnsi" w:cstheme="minorHAnsi"/>
                <w:b w:val="0"/>
                <w:bCs/>
                <w:lang w:val="en-US" w:eastAsia="sl-SI"/>
              </w:rPr>
            </w:pPr>
            <w:r w:rsidRPr="00E21A5F">
              <w:rPr>
                <w:rFonts w:asciiTheme="minorHAnsi" w:eastAsia="Calibri" w:hAnsiTheme="minorHAnsi" w:cstheme="minorHAnsi"/>
                <w:b w:val="0"/>
                <w:bCs/>
                <w:lang w:val="en-US" w:eastAsia="sl-SI"/>
              </w:rPr>
              <w:t>learn to properly evaluate the adequacy and quality of designed models and methods and adequately use appropriate metrics to test the validity of models and methods,</w:t>
            </w:r>
          </w:p>
          <w:p w14:paraId="3F399003" w14:textId="1C6AD90B" w:rsidR="00205B68" w:rsidRPr="00E21A5F" w:rsidRDefault="00205B68" w:rsidP="00A233BC">
            <w:pPr>
              <w:pStyle w:val="Brezrazmikov"/>
              <w:numPr>
                <w:ilvl w:val="0"/>
                <w:numId w:val="26"/>
              </w:numPr>
              <w:jc w:val="both"/>
              <w:rPr>
                <w:rFonts w:asciiTheme="minorHAnsi" w:eastAsia="Calibri" w:hAnsiTheme="minorHAnsi" w:cstheme="minorHAnsi"/>
                <w:b w:val="0"/>
                <w:bCs/>
                <w:lang w:val="en-US" w:eastAsia="sl-SI"/>
              </w:rPr>
            </w:pPr>
            <w:r w:rsidRPr="00E21A5F">
              <w:rPr>
                <w:rFonts w:asciiTheme="minorHAnsi" w:eastAsia="Calibri" w:hAnsiTheme="minorHAnsi" w:cstheme="minorHAnsi"/>
                <w:b w:val="0"/>
                <w:bCs/>
                <w:lang w:val="en-US" w:eastAsia="sl-SI"/>
              </w:rPr>
              <w:t>learn to correctly interpret the results of developed models and methods and correctly draw conclusions based on designed models and methods.</w:t>
            </w:r>
          </w:p>
          <w:p w14:paraId="6C5BCB3A" w14:textId="77777777" w:rsidR="00205B68" w:rsidRPr="00E21A5F" w:rsidRDefault="00205B68" w:rsidP="00205B68">
            <w:pPr>
              <w:pStyle w:val="Brezrazmikov"/>
              <w:jc w:val="both"/>
              <w:rPr>
                <w:rFonts w:asciiTheme="minorHAnsi" w:eastAsia="Calibri" w:hAnsiTheme="minorHAnsi" w:cstheme="minorHAnsi"/>
                <w:b w:val="0"/>
                <w:bCs/>
                <w:lang w:val="en-US" w:eastAsia="sl-SI"/>
              </w:rPr>
            </w:pPr>
          </w:p>
          <w:p w14:paraId="2294D6EC" w14:textId="77777777" w:rsidR="00A233BC" w:rsidRPr="00E21A5F" w:rsidRDefault="00205B68" w:rsidP="00205B68">
            <w:pPr>
              <w:pStyle w:val="Brezrazmikov"/>
              <w:jc w:val="both"/>
              <w:rPr>
                <w:rFonts w:asciiTheme="minorHAnsi" w:eastAsia="Calibri" w:hAnsiTheme="minorHAnsi" w:cstheme="minorHAnsi"/>
                <w:b w:val="0"/>
                <w:bCs/>
                <w:lang w:val="en-US" w:eastAsia="sl-SI"/>
              </w:rPr>
            </w:pPr>
            <w:r w:rsidRPr="00E21A5F">
              <w:rPr>
                <w:rFonts w:asciiTheme="minorHAnsi" w:eastAsia="Calibri" w:hAnsiTheme="minorHAnsi" w:cstheme="minorHAnsi"/>
                <w:b w:val="0"/>
                <w:bCs/>
                <w:lang w:val="en-US" w:eastAsia="sl-SI"/>
              </w:rPr>
              <w:t>Competences acquired by students:</w:t>
            </w:r>
          </w:p>
          <w:p w14:paraId="3CBE75F7" w14:textId="631E75AA" w:rsidR="00205B68" w:rsidRPr="00E21A5F" w:rsidRDefault="00205B68" w:rsidP="00A233BC">
            <w:pPr>
              <w:pStyle w:val="Brezrazmikov"/>
              <w:numPr>
                <w:ilvl w:val="0"/>
                <w:numId w:val="27"/>
              </w:numPr>
              <w:jc w:val="both"/>
              <w:rPr>
                <w:rFonts w:asciiTheme="minorHAnsi" w:eastAsia="Calibri" w:hAnsiTheme="minorHAnsi" w:cstheme="minorHAnsi"/>
                <w:b w:val="0"/>
                <w:bCs/>
                <w:lang w:val="en-US" w:eastAsia="sl-SI"/>
              </w:rPr>
            </w:pPr>
            <w:r w:rsidRPr="00E21A5F">
              <w:rPr>
                <w:rFonts w:asciiTheme="minorHAnsi" w:eastAsia="Calibri" w:hAnsiTheme="minorHAnsi" w:cstheme="minorHAnsi"/>
                <w:b w:val="0"/>
                <w:bCs/>
                <w:lang w:val="en-US" w:eastAsia="sl-SI"/>
              </w:rPr>
              <w:t>acquire theoretical knowledge in the field of optimization and design of models of SLS,</w:t>
            </w:r>
          </w:p>
          <w:p w14:paraId="71C06563" w14:textId="7F1BE8B8" w:rsidR="00205B68" w:rsidRPr="00E21A5F" w:rsidRDefault="00205B68" w:rsidP="00A233BC">
            <w:pPr>
              <w:pStyle w:val="Brezrazmikov"/>
              <w:numPr>
                <w:ilvl w:val="0"/>
                <w:numId w:val="27"/>
              </w:numPr>
              <w:jc w:val="both"/>
              <w:rPr>
                <w:rFonts w:asciiTheme="minorHAnsi" w:eastAsia="Calibri" w:hAnsiTheme="minorHAnsi" w:cstheme="minorHAnsi"/>
                <w:b w:val="0"/>
                <w:bCs/>
                <w:lang w:val="en-US" w:eastAsia="sl-SI"/>
              </w:rPr>
            </w:pPr>
            <w:r w:rsidRPr="00E21A5F">
              <w:rPr>
                <w:rFonts w:asciiTheme="minorHAnsi" w:eastAsia="Calibri" w:hAnsiTheme="minorHAnsi" w:cstheme="minorHAnsi"/>
                <w:b w:val="0"/>
                <w:bCs/>
                <w:lang w:val="en-US" w:eastAsia="sl-SI"/>
              </w:rPr>
              <w:t>have an in-depth understanding of the field of optimization and design of models of SLS,</w:t>
            </w:r>
          </w:p>
          <w:p w14:paraId="7CFE6CF0" w14:textId="2122DF2C" w:rsidR="00205B68" w:rsidRPr="00E21A5F" w:rsidRDefault="00205B68" w:rsidP="00A233BC">
            <w:pPr>
              <w:pStyle w:val="Brezrazmikov"/>
              <w:numPr>
                <w:ilvl w:val="0"/>
                <w:numId w:val="27"/>
              </w:numPr>
              <w:jc w:val="both"/>
              <w:rPr>
                <w:rFonts w:asciiTheme="minorHAnsi" w:eastAsia="Calibri" w:hAnsiTheme="minorHAnsi" w:cstheme="minorHAnsi"/>
                <w:b w:val="0"/>
                <w:bCs/>
                <w:lang w:val="en-US" w:eastAsia="sl-SI"/>
              </w:rPr>
            </w:pPr>
            <w:r w:rsidRPr="00E21A5F">
              <w:rPr>
                <w:rFonts w:asciiTheme="minorHAnsi" w:eastAsia="Calibri" w:hAnsiTheme="minorHAnsi" w:cstheme="minorHAnsi"/>
                <w:b w:val="0"/>
                <w:bCs/>
                <w:lang w:val="en-US" w:eastAsia="sl-SI"/>
              </w:rPr>
              <w:t>get to know and understand the metrics in the optimization and design of models of SLS,</w:t>
            </w:r>
          </w:p>
          <w:p w14:paraId="47A63BA2" w14:textId="75B1F185" w:rsidR="00205B68" w:rsidRPr="00E21A5F" w:rsidRDefault="00205B68" w:rsidP="00A233BC">
            <w:pPr>
              <w:pStyle w:val="Brezrazmikov"/>
              <w:numPr>
                <w:ilvl w:val="0"/>
                <w:numId w:val="27"/>
              </w:numPr>
              <w:jc w:val="both"/>
              <w:rPr>
                <w:rFonts w:asciiTheme="minorHAnsi" w:eastAsia="Calibri" w:hAnsiTheme="minorHAnsi" w:cstheme="minorHAnsi"/>
                <w:b w:val="0"/>
                <w:bCs/>
                <w:lang w:val="en-US" w:eastAsia="sl-SI"/>
              </w:rPr>
            </w:pPr>
            <w:r w:rsidRPr="00E21A5F">
              <w:rPr>
                <w:rFonts w:asciiTheme="minorHAnsi" w:eastAsia="Calibri" w:hAnsiTheme="minorHAnsi" w:cstheme="minorHAnsi"/>
                <w:b w:val="0"/>
                <w:bCs/>
                <w:lang w:val="en-US" w:eastAsia="sl-SI"/>
              </w:rPr>
              <w:t>understand the physical and mathematical mechanisms behind the optimization and design of models of SLS,</w:t>
            </w:r>
          </w:p>
          <w:p w14:paraId="4F4A86D9" w14:textId="440C12E5" w:rsidR="00205B68" w:rsidRPr="00E21A5F" w:rsidRDefault="00205B68" w:rsidP="00A233BC">
            <w:pPr>
              <w:pStyle w:val="Brezrazmikov"/>
              <w:numPr>
                <w:ilvl w:val="0"/>
                <w:numId w:val="27"/>
              </w:numPr>
              <w:jc w:val="both"/>
              <w:rPr>
                <w:rFonts w:asciiTheme="minorHAnsi" w:eastAsia="Calibri" w:hAnsiTheme="minorHAnsi" w:cstheme="minorHAnsi"/>
                <w:b w:val="0"/>
                <w:bCs/>
                <w:lang w:val="en-US" w:eastAsia="sl-SI"/>
              </w:rPr>
            </w:pPr>
            <w:r w:rsidRPr="00E21A5F">
              <w:rPr>
                <w:rFonts w:asciiTheme="minorHAnsi" w:eastAsia="Calibri" w:hAnsiTheme="minorHAnsi" w:cstheme="minorHAnsi"/>
                <w:b w:val="0"/>
                <w:bCs/>
                <w:lang w:val="en-US" w:eastAsia="sl-SI"/>
              </w:rPr>
              <w:lastRenderedPageBreak/>
              <w:t>solve complex problems in logistics systems through the optimization and design of models of SLS,</w:t>
            </w:r>
          </w:p>
          <w:p w14:paraId="41C5AAA2" w14:textId="2508443E" w:rsidR="00205B68" w:rsidRPr="00E21A5F" w:rsidRDefault="00205B68" w:rsidP="00205B68">
            <w:pPr>
              <w:pStyle w:val="Brezrazmikov"/>
              <w:numPr>
                <w:ilvl w:val="0"/>
                <w:numId w:val="27"/>
              </w:numPr>
              <w:jc w:val="both"/>
              <w:rPr>
                <w:rFonts w:asciiTheme="minorHAnsi" w:eastAsia="Calibri" w:hAnsiTheme="minorHAnsi" w:cstheme="minorHAnsi"/>
                <w:b w:val="0"/>
                <w:bCs/>
                <w:lang w:val="en-US" w:eastAsia="sl-SI"/>
              </w:rPr>
            </w:pPr>
            <w:r w:rsidRPr="00E21A5F">
              <w:rPr>
                <w:rFonts w:asciiTheme="minorHAnsi" w:eastAsia="Calibri" w:hAnsiTheme="minorHAnsi" w:cstheme="minorHAnsi"/>
                <w:b w:val="0"/>
                <w:bCs/>
                <w:lang w:val="en-US" w:eastAsia="sl-SI"/>
              </w:rPr>
              <w:t>understand the working principles of optimization methods and designed models of SLS, useful both in this and other related subjects.</w:t>
            </w:r>
          </w:p>
        </w:tc>
      </w:tr>
      <w:tr w:rsidR="00205B68" w:rsidRPr="00E21A5F" w14:paraId="2732D8B1" w14:textId="77777777" w:rsidTr="00C53FA8">
        <w:trPr>
          <w:trHeight w:val="117"/>
        </w:trPr>
        <w:tc>
          <w:tcPr>
            <w:tcW w:w="4726" w:type="dxa"/>
            <w:gridSpan w:val="9"/>
            <w:tcBorders>
              <w:top w:val="nil"/>
              <w:left w:val="nil"/>
              <w:bottom w:val="single" w:sz="4" w:space="0" w:color="auto"/>
              <w:right w:val="nil"/>
            </w:tcBorders>
          </w:tcPr>
          <w:p w14:paraId="61F8FEE7" w14:textId="77777777" w:rsidR="00205B68" w:rsidRPr="00E21A5F" w:rsidRDefault="00205B68" w:rsidP="00205B68">
            <w:pPr>
              <w:spacing w:after="0"/>
              <w:rPr>
                <w:rFonts w:eastAsia="Calibri" w:cs="Calibri"/>
                <w:b/>
                <w:sz w:val="20"/>
                <w:szCs w:val="20"/>
                <w:lang w:eastAsia="sl-SI"/>
              </w:rPr>
            </w:pPr>
          </w:p>
          <w:p w14:paraId="2857D9C8" w14:textId="77777777" w:rsidR="00205B68" w:rsidRPr="00E21A5F" w:rsidRDefault="00205B68" w:rsidP="00205B68">
            <w:pPr>
              <w:spacing w:after="0"/>
              <w:rPr>
                <w:rFonts w:eastAsia="Calibri" w:cs="Calibri"/>
                <w:b/>
                <w:sz w:val="20"/>
                <w:szCs w:val="20"/>
                <w:lang w:eastAsia="sl-SI"/>
              </w:rPr>
            </w:pPr>
            <w:r w:rsidRPr="00E21A5F">
              <w:rPr>
                <w:rFonts w:eastAsia="Calibri" w:cs="Calibri"/>
                <w:b/>
                <w:sz w:val="20"/>
                <w:szCs w:val="20"/>
                <w:lang w:eastAsia="sl-SI"/>
              </w:rPr>
              <w:t>Predvideni študijski rezultati:</w:t>
            </w:r>
          </w:p>
        </w:tc>
        <w:tc>
          <w:tcPr>
            <w:tcW w:w="143" w:type="dxa"/>
          </w:tcPr>
          <w:p w14:paraId="4D4A9CC8" w14:textId="77777777" w:rsidR="00205B68" w:rsidRPr="00E21A5F" w:rsidRDefault="00205B68" w:rsidP="00205B68">
            <w:pPr>
              <w:spacing w:after="0"/>
              <w:rPr>
                <w:rFonts w:eastAsia="Calibri" w:cs="Calibri"/>
                <w:b/>
                <w:sz w:val="20"/>
                <w:szCs w:val="20"/>
                <w:lang w:eastAsia="sl-SI"/>
              </w:rPr>
            </w:pPr>
          </w:p>
          <w:p w14:paraId="426D774D" w14:textId="77777777" w:rsidR="00205B68" w:rsidRPr="00E21A5F" w:rsidRDefault="00205B68" w:rsidP="00205B68">
            <w:pPr>
              <w:spacing w:after="0"/>
              <w:rPr>
                <w:rFonts w:eastAsia="Calibri" w:cs="Calibri"/>
                <w:b/>
                <w:sz w:val="20"/>
                <w:szCs w:val="20"/>
                <w:lang w:eastAsia="sl-SI"/>
              </w:rPr>
            </w:pPr>
          </w:p>
        </w:tc>
        <w:tc>
          <w:tcPr>
            <w:tcW w:w="4826" w:type="dxa"/>
            <w:gridSpan w:val="9"/>
            <w:tcBorders>
              <w:top w:val="nil"/>
              <w:left w:val="nil"/>
              <w:bottom w:val="single" w:sz="4" w:space="0" w:color="auto"/>
              <w:right w:val="nil"/>
            </w:tcBorders>
          </w:tcPr>
          <w:p w14:paraId="7C86AC38" w14:textId="77777777" w:rsidR="00205B68" w:rsidRPr="00E21A5F" w:rsidRDefault="00205B68" w:rsidP="00205B68">
            <w:pPr>
              <w:spacing w:after="0"/>
              <w:rPr>
                <w:rFonts w:eastAsia="Calibri" w:cs="Calibri"/>
                <w:b/>
                <w:sz w:val="20"/>
                <w:szCs w:val="20"/>
                <w:lang w:eastAsia="sl-SI"/>
              </w:rPr>
            </w:pPr>
          </w:p>
          <w:p w14:paraId="5589EC16" w14:textId="77777777" w:rsidR="00205B68" w:rsidRPr="00E21A5F" w:rsidRDefault="00205B68" w:rsidP="00205B68">
            <w:pPr>
              <w:spacing w:after="0"/>
              <w:rPr>
                <w:rFonts w:eastAsia="Calibri" w:cs="Calibri"/>
                <w:b/>
                <w:sz w:val="20"/>
                <w:szCs w:val="20"/>
                <w:lang w:eastAsia="sl-SI"/>
              </w:rPr>
            </w:pPr>
            <w:r w:rsidRPr="00E21A5F">
              <w:rPr>
                <w:rFonts w:eastAsia="Calibri" w:cs="Calibri"/>
                <w:b/>
                <w:sz w:val="20"/>
                <w:szCs w:val="20"/>
                <w:lang w:eastAsia="sl-SI"/>
              </w:rPr>
              <w:t>Intended learning outcomes:</w:t>
            </w:r>
          </w:p>
        </w:tc>
      </w:tr>
      <w:tr w:rsidR="00205B68" w:rsidRPr="00E21A5F" w14:paraId="355E000C" w14:textId="77777777" w:rsidTr="00C53FA8">
        <w:trPr>
          <w:trHeight w:val="410"/>
        </w:trPr>
        <w:tc>
          <w:tcPr>
            <w:tcW w:w="4726" w:type="dxa"/>
            <w:gridSpan w:val="9"/>
            <w:vMerge w:val="restart"/>
            <w:tcBorders>
              <w:top w:val="single" w:sz="4" w:space="0" w:color="auto"/>
              <w:left w:val="single" w:sz="4" w:space="0" w:color="auto"/>
              <w:right w:val="single" w:sz="4" w:space="0" w:color="auto"/>
            </w:tcBorders>
          </w:tcPr>
          <w:p w14:paraId="56369AA3" w14:textId="77777777" w:rsidR="00205B68" w:rsidRPr="00E21A5F" w:rsidRDefault="00205B68" w:rsidP="00205B68">
            <w:pPr>
              <w:spacing w:after="0"/>
              <w:jc w:val="both"/>
              <w:rPr>
                <w:rFonts w:asciiTheme="minorHAnsi" w:hAnsiTheme="minorHAnsi" w:cstheme="minorHAnsi"/>
                <w:bCs/>
                <w:sz w:val="20"/>
                <w:szCs w:val="20"/>
              </w:rPr>
            </w:pPr>
            <w:r w:rsidRPr="00E21A5F">
              <w:rPr>
                <w:rFonts w:asciiTheme="minorHAnsi" w:hAnsiTheme="minorHAnsi" w:cstheme="minorHAnsi"/>
                <w:bCs/>
                <w:sz w:val="20"/>
                <w:szCs w:val="20"/>
              </w:rPr>
              <w:t>Znanje in razumevanje:</w:t>
            </w:r>
          </w:p>
          <w:p w14:paraId="07D73E27" w14:textId="77777777" w:rsidR="00205B68" w:rsidRPr="00E21A5F" w:rsidRDefault="00205B68" w:rsidP="00205B68">
            <w:pPr>
              <w:tabs>
                <w:tab w:val="left" w:pos="227"/>
              </w:tabs>
              <w:spacing w:after="0"/>
              <w:jc w:val="both"/>
              <w:rPr>
                <w:rFonts w:asciiTheme="minorHAnsi" w:hAnsiTheme="minorHAnsi" w:cstheme="minorHAnsi"/>
                <w:bCs/>
                <w:sz w:val="20"/>
                <w:szCs w:val="20"/>
              </w:rPr>
            </w:pPr>
            <w:r w:rsidRPr="00E21A5F">
              <w:rPr>
                <w:rFonts w:asciiTheme="minorHAnsi" w:hAnsiTheme="minorHAnsi" w:cstheme="minorHAnsi"/>
                <w:bCs/>
                <w:sz w:val="20"/>
                <w:szCs w:val="20"/>
              </w:rPr>
              <w:t xml:space="preserve">Študent/študentka bo ob zaključku predmeta zmožen: </w:t>
            </w:r>
          </w:p>
          <w:p w14:paraId="677816F6" w14:textId="336A0557" w:rsidR="00205B68" w:rsidRPr="00E21A5F" w:rsidRDefault="00205B68" w:rsidP="00205B68">
            <w:pPr>
              <w:pStyle w:val="Odstavekseznama"/>
              <w:numPr>
                <w:ilvl w:val="0"/>
                <w:numId w:val="20"/>
              </w:numPr>
              <w:jc w:val="both"/>
              <w:rPr>
                <w:rFonts w:asciiTheme="minorHAnsi" w:hAnsiTheme="minorHAnsi" w:cstheme="minorHAnsi"/>
                <w:bCs/>
                <w:sz w:val="20"/>
                <w:szCs w:val="20"/>
              </w:rPr>
            </w:pPr>
            <w:r w:rsidRPr="00E21A5F">
              <w:rPr>
                <w:rFonts w:asciiTheme="minorHAnsi" w:hAnsiTheme="minorHAnsi" w:cstheme="minorHAnsi"/>
                <w:bCs/>
                <w:sz w:val="20"/>
                <w:szCs w:val="20"/>
              </w:rPr>
              <w:t xml:space="preserve"> obvladati raziskovalne metode, postopke in procese na področju optimizacije in načrtovanja modelov PLS,</w:t>
            </w:r>
          </w:p>
          <w:p w14:paraId="30C396AA" w14:textId="26D802AA" w:rsidR="00205B68" w:rsidRPr="00E21A5F" w:rsidRDefault="00205B68" w:rsidP="00205B68">
            <w:pPr>
              <w:pStyle w:val="Odstavekseznama"/>
              <w:numPr>
                <w:ilvl w:val="0"/>
                <w:numId w:val="20"/>
              </w:numPr>
              <w:jc w:val="both"/>
              <w:rPr>
                <w:rFonts w:asciiTheme="minorHAnsi" w:hAnsiTheme="minorHAnsi" w:cstheme="minorHAnsi"/>
                <w:bCs/>
                <w:sz w:val="20"/>
                <w:szCs w:val="20"/>
              </w:rPr>
            </w:pPr>
            <w:r w:rsidRPr="00E21A5F">
              <w:rPr>
                <w:rFonts w:asciiTheme="minorHAnsi" w:hAnsiTheme="minorHAnsi" w:cstheme="minorHAnsi"/>
                <w:bCs/>
                <w:sz w:val="20"/>
                <w:szCs w:val="20"/>
              </w:rPr>
              <w:t>samostojno znanstveno raziskovati na področju optimizacije in načrtovanja modelov PLS</w:t>
            </w:r>
            <w:r w:rsidR="005F384C" w:rsidRPr="00E21A5F">
              <w:rPr>
                <w:rFonts w:asciiTheme="minorHAnsi" w:hAnsiTheme="minorHAnsi" w:cstheme="minorHAnsi"/>
                <w:bCs/>
                <w:sz w:val="20"/>
                <w:szCs w:val="20"/>
              </w:rPr>
              <w:t xml:space="preserve"> (tematika raz</w:t>
            </w:r>
            <w:r w:rsidR="005B65E3" w:rsidRPr="00E21A5F">
              <w:rPr>
                <w:rFonts w:asciiTheme="minorHAnsi" w:hAnsiTheme="minorHAnsi" w:cstheme="minorHAnsi"/>
                <w:bCs/>
                <w:sz w:val="20"/>
                <w:szCs w:val="20"/>
              </w:rPr>
              <w:t>i</w:t>
            </w:r>
            <w:r w:rsidR="005F384C" w:rsidRPr="00E21A5F">
              <w:rPr>
                <w:rFonts w:asciiTheme="minorHAnsi" w:hAnsiTheme="minorHAnsi" w:cstheme="minorHAnsi"/>
                <w:bCs/>
                <w:sz w:val="20"/>
                <w:szCs w:val="20"/>
              </w:rPr>
              <w:t>skovalne naloge se lahko glede na specifične zahteve razlikuje, v osnovi pa sta predstavljena problem pokritja setov in iskanje najkrajših poti)</w:t>
            </w:r>
            <w:r w:rsidRPr="00E21A5F">
              <w:rPr>
                <w:rFonts w:asciiTheme="minorHAnsi" w:hAnsiTheme="minorHAnsi" w:cstheme="minorHAnsi"/>
                <w:bCs/>
                <w:sz w:val="20"/>
                <w:szCs w:val="20"/>
              </w:rPr>
              <w:t>,</w:t>
            </w:r>
          </w:p>
          <w:p w14:paraId="1E5D1C54" w14:textId="6AE1938D" w:rsidR="00205B68" w:rsidRPr="00E21A5F" w:rsidRDefault="00205B68" w:rsidP="00205B68">
            <w:pPr>
              <w:pStyle w:val="Odstavekseznama"/>
              <w:numPr>
                <w:ilvl w:val="0"/>
                <w:numId w:val="20"/>
              </w:numPr>
              <w:jc w:val="both"/>
              <w:rPr>
                <w:rFonts w:asciiTheme="minorHAnsi" w:hAnsiTheme="minorHAnsi" w:cstheme="minorHAnsi"/>
                <w:bCs/>
                <w:sz w:val="20"/>
                <w:szCs w:val="20"/>
              </w:rPr>
            </w:pPr>
            <w:r w:rsidRPr="00E21A5F">
              <w:rPr>
                <w:rFonts w:asciiTheme="minorHAnsi" w:hAnsiTheme="minorHAnsi" w:cstheme="minorHAnsi"/>
                <w:bCs/>
                <w:sz w:val="20"/>
                <w:szCs w:val="20"/>
              </w:rPr>
              <w:t>razumeti uporabo optimizacije in načrtovanja modelov PLS in poglobljeno analizirati probleme s pomočjo sistemskega razmišljanja na tem področju,</w:t>
            </w:r>
          </w:p>
          <w:p w14:paraId="7514807A" w14:textId="67DD780B" w:rsidR="00205B68" w:rsidRPr="00E21A5F" w:rsidRDefault="00205B68" w:rsidP="00205B68">
            <w:pPr>
              <w:pStyle w:val="Odstavekseznama"/>
              <w:numPr>
                <w:ilvl w:val="0"/>
                <w:numId w:val="20"/>
              </w:numPr>
              <w:jc w:val="both"/>
              <w:rPr>
                <w:rFonts w:asciiTheme="minorHAnsi" w:hAnsiTheme="minorHAnsi" w:cstheme="minorHAnsi"/>
                <w:bCs/>
                <w:sz w:val="20"/>
                <w:szCs w:val="20"/>
              </w:rPr>
            </w:pPr>
            <w:r w:rsidRPr="00E21A5F">
              <w:rPr>
                <w:rFonts w:asciiTheme="minorHAnsi" w:hAnsiTheme="minorHAnsi" w:cstheme="minorHAnsi"/>
                <w:bCs/>
                <w:sz w:val="20"/>
                <w:szCs w:val="20"/>
              </w:rPr>
              <w:t>ustvarjalno sodelovati  in reševati probleme v pametnih logističnih okoljih</w:t>
            </w:r>
            <w:r w:rsidR="00C803CB">
              <w:rPr>
                <w:rFonts w:asciiTheme="minorHAnsi" w:hAnsiTheme="minorHAnsi" w:cstheme="minorHAnsi"/>
                <w:bCs/>
                <w:sz w:val="20"/>
                <w:szCs w:val="20"/>
              </w:rPr>
              <w:t>,</w:t>
            </w:r>
          </w:p>
          <w:p w14:paraId="2B05A026" w14:textId="116BF0D8" w:rsidR="00205B68" w:rsidRPr="00E21A5F" w:rsidRDefault="00205B68" w:rsidP="00205B68">
            <w:pPr>
              <w:numPr>
                <w:ilvl w:val="0"/>
                <w:numId w:val="21"/>
              </w:numPr>
              <w:autoSpaceDE w:val="0"/>
              <w:autoSpaceDN w:val="0"/>
              <w:adjustRightInd w:val="0"/>
              <w:spacing w:after="0"/>
              <w:contextualSpacing/>
              <w:jc w:val="both"/>
              <w:rPr>
                <w:rFonts w:asciiTheme="minorHAnsi" w:hAnsiTheme="minorHAnsi" w:cstheme="minorHAnsi"/>
                <w:bCs/>
                <w:sz w:val="20"/>
                <w:szCs w:val="20"/>
              </w:rPr>
            </w:pPr>
            <w:r w:rsidRPr="00E21A5F">
              <w:rPr>
                <w:rFonts w:asciiTheme="minorHAnsi" w:hAnsiTheme="minorHAnsi" w:cstheme="minorHAnsi"/>
                <w:bCs/>
                <w:sz w:val="20"/>
                <w:szCs w:val="20"/>
              </w:rPr>
              <w:t>pridobiti splošna in specifična znanja na področju optimizacije in načrtovanja modelov PLS,</w:t>
            </w:r>
          </w:p>
          <w:p w14:paraId="7CC47081" w14:textId="5323E2C5" w:rsidR="00205B68" w:rsidRPr="00E21A5F" w:rsidRDefault="00205B68" w:rsidP="00205B68">
            <w:pPr>
              <w:numPr>
                <w:ilvl w:val="0"/>
                <w:numId w:val="21"/>
              </w:numPr>
              <w:autoSpaceDE w:val="0"/>
              <w:autoSpaceDN w:val="0"/>
              <w:adjustRightInd w:val="0"/>
              <w:spacing w:after="0"/>
              <w:contextualSpacing/>
              <w:jc w:val="both"/>
              <w:rPr>
                <w:rFonts w:asciiTheme="minorHAnsi" w:hAnsiTheme="minorHAnsi" w:cstheme="minorHAnsi"/>
                <w:bCs/>
                <w:sz w:val="20"/>
                <w:szCs w:val="20"/>
              </w:rPr>
            </w:pPr>
            <w:r w:rsidRPr="00E21A5F">
              <w:rPr>
                <w:rFonts w:asciiTheme="minorHAnsi" w:hAnsiTheme="minorHAnsi" w:cstheme="minorHAnsi"/>
                <w:bCs/>
                <w:sz w:val="20"/>
                <w:szCs w:val="20"/>
              </w:rPr>
              <w:t>integrirati različne koncepte na področju optimizacije in načrtovanja modelov PLS, ki vodijo k inovativnim rešitvam obravnavanih problemov,</w:t>
            </w:r>
          </w:p>
          <w:p w14:paraId="171CF077" w14:textId="28114BE7" w:rsidR="00205B68" w:rsidRPr="00E21A5F" w:rsidRDefault="00205B68" w:rsidP="00205B68">
            <w:pPr>
              <w:numPr>
                <w:ilvl w:val="0"/>
                <w:numId w:val="21"/>
              </w:numPr>
              <w:autoSpaceDE w:val="0"/>
              <w:autoSpaceDN w:val="0"/>
              <w:adjustRightInd w:val="0"/>
              <w:spacing w:after="0"/>
              <w:contextualSpacing/>
              <w:jc w:val="both"/>
              <w:rPr>
                <w:rFonts w:asciiTheme="minorHAnsi" w:hAnsiTheme="minorHAnsi" w:cstheme="minorHAnsi"/>
                <w:bCs/>
                <w:sz w:val="20"/>
                <w:szCs w:val="20"/>
              </w:rPr>
            </w:pPr>
            <w:r w:rsidRPr="00E21A5F">
              <w:rPr>
                <w:rFonts w:asciiTheme="minorHAnsi" w:hAnsiTheme="minorHAnsi" w:cstheme="minorHAnsi"/>
                <w:bCs/>
                <w:sz w:val="20"/>
                <w:szCs w:val="20"/>
              </w:rPr>
              <w:t>kritično analizirati kompleksna znanja, koncepte, pristope in strategije k optimizaciji in načrtovanju modelov,</w:t>
            </w:r>
          </w:p>
          <w:p w14:paraId="4C41B269" w14:textId="77777777" w:rsidR="00205B68" w:rsidRPr="00E21A5F" w:rsidRDefault="00205B68" w:rsidP="00205B68">
            <w:pPr>
              <w:numPr>
                <w:ilvl w:val="0"/>
                <w:numId w:val="21"/>
              </w:numPr>
              <w:autoSpaceDE w:val="0"/>
              <w:autoSpaceDN w:val="0"/>
              <w:adjustRightInd w:val="0"/>
              <w:spacing w:after="0"/>
              <w:contextualSpacing/>
              <w:jc w:val="both"/>
              <w:rPr>
                <w:rFonts w:asciiTheme="minorHAnsi" w:hAnsiTheme="minorHAnsi" w:cstheme="minorHAnsi"/>
                <w:bCs/>
                <w:sz w:val="20"/>
                <w:szCs w:val="20"/>
              </w:rPr>
            </w:pPr>
            <w:r w:rsidRPr="00E21A5F">
              <w:rPr>
                <w:rFonts w:asciiTheme="minorHAnsi" w:hAnsiTheme="minorHAnsi" w:cstheme="minorHAnsi"/>
                <w:bCs/>
                <w:sz w:val="20"/>
                <w:szCs w:val="20"/>
              </w:rPr>
              <w:t>sintetizirati informacije s področja optimizacije in načrtovanja modelov PLS, ter prepoznati vrednosti znanja ali procesov z vidika predmeta in prakse.</w:t>
            </w:r>
          </w:p>
          <w:p w14:paraId="0F66544B" w14:textId="3E227ACF" w:rsidR="00205B68" w:rsidRDefault="00205B68" w:rsidP="00205B68">
            <w:pPr>
              <w:autoSpaceDE w:val="0"/>
              <w:autoSpaceDN w:val="0"/>
              <w:adjustRightInd w:val="0"/>
              <w:spacing w:after="0"/>
              <w:contextualSpacing/>
              <w:jc w:val="both"/>
              <w:rPr>
                <w:rFonts w:asciiTheme="minorHAnsi" w:hAnsiTheme="minorHAnsi" w:cstheme="minorHAnsi"/>
                <w:bCs/>
                <w:sz w:val="20"/>
                <w:szCs w:val="20"/>
              </w:rPr>
            </w:pPr>
          </w:p>
          <w:p w14:paraId="4BCE2C78" w14:textId="77777777" w:rsidR="00F82DF8" w:rsidRPr="00E21A5F" w:rsidRDefault="00F82DF8" w:rsidP="00205B68">
            <w:pPr>
              <w:autoSpaceDE w:val="0"/>
              <w:autoSpaceDN w:val="0"/>
              <w:adjustRightInd w:val="0"/>
              <w:spacing w:after="0"/>
              <w:contextualSpacing/>
              <w:jc w:val="both"/>
              <w:rPr>
                <w:rFonts w:asciiTheme="minorHAnsi" w:hAnsiTheme="minorHAnsi" w:cstheme="minorHAnsi"/>
                <w:bCs/>
                <w:sz w:val="20"/>
                <w:szCs w:val="20"/>
              </w:rPr>
            </w:pPr>
          </w:p>
          <w:p w14:paraId="46DEA773" w14:textId="63BC752B" w:rsidR="00205B68" w:rsidRPr="00E21A5F" w:rsidRDefault="00205B68" w:rsidP="00205B68">
            <w:pPr>
              <w:tabs>
                <w:tab w:val="left" w:pos="227"/>
              </w:tabs>
              <w:spacing w:after="0"/>
              <w:rPr>
                <w:rFonts w:eastAsia="Calibri"/>
                <w:sz w:val="20"/>
                <w:szCs w:val="20"/>
                <w:lang w:eastAsia="sl-SI"/>
              </w:rPr>
            </w:pPr>
            <w:r w:rsidRPr="00E21A5F">
              <w:rPr>
                <w:rFonts w:asciiTheme="minorHAnsi" w:hAnsiTheme="minorHAnsi" w:cstheme="minorHAnsi"/>
                <w:bCs/>
                <w:sz w:val="20"/>
                <w:szCs w:val="20"/>
              </w:rPr>
              <w:t>Študijski rezultati se bodo preverjali (in merili) na različne načine, kot je to definirano v deležih (v %) pri načinih ocenjevanja.</w:t>
            </w:r>
          </w:p>
        </w:tc>
        <w:tc>
          <w:tcPr>
            <w:tcW w:w="143" w:type="dxa"/>
            <w:tcBorders>
              <w:top w:val="nil"/>
              <w:left w:val="single" w:sz="4" w:space="0" w:color="auto"/>
              <w:bottom w:val="nil"/>
              <w:right w:val="single" w:sz="4" w:space="0" w:color="auto"/>
            </w:tcBorders>
          </w:tcPr>
          <w:p w14:paraId="66CAD405" w14:textId="77777777" w:rsidR="00205B68" w:rsidRPr="00E21A5F" w:rsidRDefault="00205B68" w:rsidP="00205B68">
            <w:pPr>
              <w:spacing w:after="0"/>
              <w:rPr>
                <w:rFonts w:eastAsia="Calibri" w:cs="Calibri"/>
                <w:sz w:val="20"/>
                <w:szCs w:val="20"/>
                <w:lang w:eastAsia="sl-SI"/>
              </w:rPr>
            </w:pPr>
          </w:p>
          <w:p w14:paraId="0E34BD94" w14:textId="77777777" w:rsidR="00205B68" w:rsidRPr="00E21A5F" w:rsidRDefault="00205B68" w:rsidP="00205B68">
            <w:pPr>
              <w:spacing w:after="0"/>
              <w:rPr>
                <w:rFonts w:eastAsia="Calibri" w:cs="Calibri"/>
                <w:sz w:val="20"/>
                <w:szCs w:val="20"/>
                <w:lang w:eastAsia="sl-SI"/>
              </w:rPr>
            </w:pPr>
          </w:p>
          <w:p w14:paraId="1859909D" w14:textId="77777777" w:rsidR="00205B68" w:rsidRPr="00E21A5F" w:rsidRDefault="00205B68" w:rsidP="00205B68">
            <w:pPr>
              <w:spacing w:after="0"/>
              <w:rPr>
                <w:rFonts w:eastAsia="Calibri" w:cs="Calibri"/>
                <w:sz w:val="20"/>
                <w:szCs w:val="20"/>
                <w:lang w:eastAsia="sl-SI"/>
              </w:rPr>
            </w:pPr>
          </w:p>
        </w:tc>
        <w:tc>
          <w:tcPr>
            <w:tcW w:w="4826" w:type="dxa"/>
            <w:gridSpan w:val="9"/>
            <w:vMerge w:val="restart"/>
            <w:tcBorders>
              <w:top w:val="single" w:sz="4" w:space="0" w:color="auto"/>
              <w:left w:val="single" w:sz="4" w:space="0" w:color="auto"/>
              <w:right w:val="single" w:sz="4" w:space="0" w:color="auto"/>
            </w:tcBorders>
          </w:tcPr>
          <w:p w14:paraId="0F9BCCCF" w14:textId="77777777" w:rsidR="00205B68" w:rsidRPr="00E21A5F" w:rsidRDefault="00205B68" w:rsidP="00205B68">
            <w:pPr>
              <w:tabs>
                <w:tab w:val="left" w:pos="227"/>
              </w:tabs>
              <w:spacing w:after="0"/>
              <w:jc w:val="both"/>
              <w:rPr>
                <w:rFonts w:asciiTheme="minorHAnsi" w:hAnsiTheme="minorHAnsi" w:cstheme="minorHAnsi"/>
                <w:bCs/>
                <w:sz w:val="20"/>
                <w:szCs w:val="20"/>
              </w:rPr>
            </w:pPr>
            <w:r w:rsidRPr="00E21A5F">
              <w:rPr>
                <w:rFonts w:asciiTheme="minorHAnsi" w:hAnsiTheme="minorHAnsi" w:cstheme="minorHAnsi"/>
                <w:bCs/>
                <w:sz w:val="20"/>
                <w:szCs w:val="20"/>
              </w:rPr>
              <w:t>Knowledge and understanding:</w:t>
            </w:r>
          </w:p>
          <w:p w14:paraId="2B71F728" w14:textId="6F634BD2" w:rsidR="00205B68" w:rsidRPr="00E21A5F" w:rsidRDefault="00205B68" w:rsidP="00205B68">
            <w:pPr>
              <w:tabs>
                <w:tab w:val="left" w:pos="227"/>
              </w:tabs>
              <w:spacing w:after="0"/>
              <w:jc w:val="both"/>
              <w:rPr>
                <w:rFonts w:asciiTheme="minorHAnsi" w:hAnsiTheme="minorHAnsi" w:cstheme="minorHAnsi"/>
                <w:bCs/>
                <w:sz w:val="20"/>
                <w:szCs w:val="20"/>
              </w:rPr>
            </w:pPr>
            <w:r w:rsidRPr="00E21A5F">
              <w:rPr>
                <w:rFonts w:asciiTheme="minorHAnsi" w:hAnsiTheme="minorHAnsi" w:cstheme="minorHAnsi"/>
                <w:bCs/>
                <w:sz w:val="20"/>
                <w:szCs w:val="20"/>
              </w:rPr>
              <w:t>The student will :</w:t>
            </w:r>
          </w:p>
          <w:p w14:paraId="5D0F2CAF" w14:textId="4F60ADC0" w:rsidR="00205B68" w:rsidRPr="00E21A5F" w:rsidRDefault="00205B68" w:rsidP="00205B68">
            <w:pPr>
              <w:pStyle w:val="Odstavekseznama"/>
              <w:numPr>
                <w:ilvl w:val="0"/>
                <w:numId w:val="23"/>
              </w:numPr>
              <w:tabs>
                <w:tab w:val="left" w:pos="227"/>
              </w:tabs>
              <w:jc w:val="both"/>
              <w:rPr>
                <w:rFonts w:asciiTheme="minorHAnsi" w:hAnsiTheme="minorHAnsi" w:cstheme="minorHAnsi"/>
                <w:bCs/>
                <w:sz w:val="20"/>
                <w:szCs w:val="20"/>
              </w:rPr>
            </w:pPr>
            <w:r w:rsidRPr="00E21A5F">
              <w:rPr>
                <w:rFonts w:asciiTheme="minorHAnsi" w:hAnsiTheme="minorHAnsi" w:cstheme="minorHAnsi"/>
                <w:bCs/>
                <w:sz w:val="20"/>
                <w:szCs w:val="20"/>
              </w:rPr>
              <w:t xml:space="preserve">  </w:t>
            </w:r>
            <w:r w:rsidR="00070813" w:rsidRPr="00E21A5F">
              <w:rPr>
                <w:rFonts w:asciiTheme="minorHAnsi" w:hAnsiTheme="minorHAnsi" w:cstheme="minorHAnsi"/>
                <w:bCs/>
                <w:sz w:val="20"/>
                <w:szCs w:val="20"/>
              </w:rPr>
              <w:t xml:space="preserve"> be able to do </w:t>
            </w:r>
            <w:r w:rsidRPr="00E21A5F">
              <w:rPr>
                <w:rFonts w:asciiTheme="minorHAnsi" w:hAnsiTheme="minorHAnsi" w:cstheme="minorHAnsi"/>
                <w:bCs/>
                <w:sz w:val="20"/>
                <w:szCs w:val="20"/>
              </w:rPr>
              <w:t>master research methods, procedures, and processes in the field of optimization and modeling design of SLS,</w:t>
            </w:r>
          </w:p>
          <w:p w14:paraId="2A32284B" w14:textId="1052425D" w:rsidR="00205B68" w:rsidRPr="00E21A5F" w:rsidRDefault="00070813" w:rsidP="00205B68">
            <w:pPr>
              <w:pStyle w:val="Odstavekseznama"/>
              <w:numPr>
                <w:ilvl w:val="0"/>
                <w:numId w:val="23"/>
              </w:numPr>
              <w:jc w:val="both"/>
              <w:rPr>
                <w:rFonts w:asciiTheme="minorHAnsi" w:hAnsiTheme="minorHAnsi" w:cstheme="minorHAnsi"/>
                <w:bCs/>
                <w:sz w:val="20"/>
                <w:szCs w:val="20"/>
              </w:rPr>
            </w:pPr>
            <w:r w:rsidRPr="00E21A5F">
              <w:rPr>
                <w:rFonts w:asciiTheme="minorHAnsi" w:hAnsiTheme="minorHAnsi" w:cstheme="minorHAnsi"/>
                <w:bCs/>
                <w:sz w:val="20"/>
                <w:szCs w:val="20"/>
              </w:rPr>
              <w:t xml:space="preserve">Be </w:t>
            </w:r>
            <w:r w:rsidR="00205B68" w:rsidRPr="00E21A5F">
              <w:rPr>
                <w:rFonts w:asciiTheme="minorHAnsi" w:hAnsiTheme="minorHAnsi" w:cstheme="minorHAnsi"/>
                <w:bCs/>
                <w:sz w:val="20"/>
                <w:szCs w:val="20"/>
              </w:rPr>
              <w:t>able for independent scientific research work in the field of optimization and modeling design of SLS</w:t>
            </w:r>
            <w:r w:rsidRPr="00E21A5F">
              <w:rPr>
                <w:rFonts w:asciiTheme="minorHAnsi" w:hAnsiTheme="minorHAnsi" w:cstheme="minorHAnsi"/>
                <w:bCs/>
                <w:sz w:val="20"/>
                <w:szCs w:val="20"/>
              </w:rPr>
              <w:t xml:space="preserve"> </w:t>
            </w:r>
            <w:r w:rsidRPr="00E21A5F">
              <w:rPr>
                <w:sz w:val="20"/>
                <w:szCs w:val="20"/>
              </w:rPr>
              <w:t>(The topic of the research paper may vary due to the specific requirements, but it primarily covers the set cover problem and shortest path problem)</w:t>
            </w:r>
            <w:r w:rsidR="00205B68" w:rsidRPr="00E21A5F">
              <w:rPr>
                <w:rFonts w:asciiTheme="minorHAnsi" w:hAnsiTheme="minorHAnsi" w:cstheme="minorHAnsi"/>
                <w:bCs/>
                <w:sz w:val="20"/>
                <w:szCs w:val="20"/>
              </w:rPr>
              <w:t>,</w:t>
            </w:r>
          </w:p>
          <w:p w14:paraId="61407C3E" w14:textId="24160882" w:rsidR="00205B68" w:rsidRPr="00E21A5F" w:rsidRDefault="00205B68" w:rsidP="00205B68">
            <w:pPr>
              <w:pStyle w:val="Odstavekseznama"/>
              <w:numPr>
                <w:ilvl w:val="0"/>
                <w:numId w:val="23"/>
              </w:numPr>
              <w:jc w:val="both"/>
              <w:rPr>
                <w:rFonts w:asciiTheme="minorHAnsi" w:hAnsiTheme="minorHAnsi" w:cstheme="minorHAnsi"/>
                <w:bCs/>
                <w:sz w:val="20"/>
                <w:szCs w:val="20"/>
              </w:rPr>
            </w:pPr>
            <w:r w:rsidRPr="00E21A5F">
              <w:rPr>
                <w:rFonts w:asciiTheme="minorHAnsi" w:hAnsiTheme="minorHAnsi" w:cstheme="minorHAnsi"/>
                <w:bCs/>
                <w:sz w:val="20"/>
                <w:szCs w:val="20"/>
              </w:rPr>
              <w:t>understand the use of optimization methods and modeling design of SLS with the ability of in-depth problem analysis and systems thinking in this area,</w:t>
            </w:r>
          </w:p>
          <w:p w14:paraId="01EB3CCE" w14:textId="33BF2E4D" w:rsidR="00205B68" w:rsidRPr="00E21A5F" w:rsidRDefault="00070813" w:rsidP="00205B68">
            <w:pPr>
              <w:pStyle w:val="Odstavekseznama"/>
              <w:numPr>
                <w:ilvl w:val="0"/>
                <w:numId w:val="23"/>
              </w:numPr>
              <w:jc w:val="both"/>
              <w:rPr>
                <w:rFonts w:asciiTheme="minorHAnsi" w:hAnsiTheme="minorHAnsi" w:cstheme="minorHAnsi"/>
                <w:bCs/>
                <w:sz w:val="20"/>
                <w:szCs w:val="20"/>
              </w:rPr>
            </w:pPr>
            <w:r w:rsidRPr="00E21A5F">
              <w:rPr>
                <w:rFonts w:asciiTheme="minorHAnsi" w:hAnsiTheme="minorHAnsi" w:cstheme="minorHAnsi"/>
                <w:bCs/>
                <w:sz w:val="20"/>
                <w:szCs w:val="20"/>
              </w:rPr>
              <w:t xml:space="preserve">be </w:t>
            </w:r>
            <w:r w:rsidR="00205B68" w:rsidRPr="00E21A5F">
              <w:rPr>
                <w:rFonts w:asciiTheme="minorHAnsi" w:hAnsiTheme="minorHAnsi" w:cstheme="minorHAnsi"/>
                <w:bCs/>
                <w:sz w:val="20"/>
                <w:szCs w:val="20"/>
              </w:rPr>
              <w:t>able to cooperate creatively in solving problems in smart logistics environments,</w:t>
            </w:r>
          </w:p>
          <w:p w14:paraId="38885BFD" w14:textId="18DD7466" w:rsidR="00205B68" w:rsidRPr="00E21A5F" w:rsidRDefault="00205B68" w:rsidP="00205B68">
            <w:pPr>
              <w:pStyle w:val="Odstavekseznama"/>
              <w:numPr>
                <w:ilvl w:val="0"/>
                <w:numId w:val="23"/>
              </w:numPr>
              <w:jc w:val="both"/>
              <w:rPr>
                <w:rFonts w:asciiTheme="minorHAnsi" w:hAnsiTheme="minorHAnsi" w:cstheme="minorHAnsi"/>
                <w:bCs/>
                <w:sz w:val="20"/>
                <w:szCs w:val="20"/>
              </w:rPr>
            </w:pPr>
            <w:r w:rsidRPr="00E21A5F">
              <w:rPr>
                <w:rFonts w:asciiTheme="minorHAnsi" w:hAnsiTheme="minorHAnsi" w:cstheme="minorHAnsi"/>
                <w:bCs/>
                <w:sz w:val="20"/>
                <w:szCs w:val="20"/>
              </w:rPr>
              <w:t xml:space="preserve">acquire general and specific knowledge in the field of optimization and modeling design of SLS, </w:t>
            </w:r>
          </w:p>
          <w:p w14:paraId="79B0EE13" w14:textId="64B2285B" w:rsidR="00205B68" w:rsidRPr="00E21A5F" w:rsidRDefault="00205B68" w:rsidP="00205B68">
            <w:pPr>
              <w:pStyle w:val="Odstavekseznama"/>
              <w:numPr>
                <w:ilvl w:val="0"/>
                <w:numId w:val="22"/>
              </w:numPr>
              <w:jc w:val="both"/>
              <w:rPr>
                <w:rFonts w:asciiTheme="minorHAnsi" w:hAnsiTheme="minorHAnsi" w:cstheme="minorHAnsi"/>
                <w:bCs/>
                <w:sz w:val="20"/>
                <w:szCs w:val="20"/>
              </w:rPr>
            </w:pPr>
            <w:r w:rsidRPr="00E21A5F">
              <w:rPr>
                <w:rFonts w:asciiTheme="minorHAnsi" w:hAnsiTheme="minorHAnsi" w:cstheme="minorHAnsi"/>
                <w:bCs/>
                <w:sz w:val="20"/>
                <w:szCs w:val="20"/>
              </w:rPr>
              <w:t>develop the ability to integrate various concepts in the field of optimization and modeling design of SLS, which lead to innovative solutions to the problems addressed,</w:t>
            </w:r>
          </w:p>
          <w:p w14:paraId="13AA552D" w14:textId="45992E4F" w:rsidR="00205B68" w:rsidRPr="00E21A5F" w:rsidRDefault="00205B68" w:rsidP="00205B68">
            <w:pPr>
              <w:pStyle w:val="Odstavekseznama"/>
              <w:numPr>
                <w:ilvl w:val="0"/>
                <w:numId w:val="22"/>
              </w:numPr>
              <w:jc w:val="both"/>
              <w:rPr>
                <w:rFonts w:asciiTheme="minorHAnsi" w:hAnsiTheme="minorHAnsi" w:cstheme="minorHAnsi"/>
                <w:bCs/>
                <w:sz w:val="20"/>
                <w:szCs w:val="20"/>
              </w:rPr>
            </w:pPr>
            <w:r w:rsidRPr="00E21A5F">
              <w:rPr>
                <w:rFonts w:asciiTheme="minorHAnsi" w:hAnsiTheme="minorHAnsi" w:cstheme="minorHAnsi"/>
                <w:bCs/>
                <w:sz w:val="20"/>
                <w:szCs w:val="20"/>
              </w:rPr>
              <w:t>develop the ability to critically analyze complex knowledge, concepts, approaches, and strategies in optimizing and modeling of SLS,</w:t>
            </w:r>
          </w:p>
          <w:p w14:paraId="4BB45A62" w14:textId="2BCC2833" w:rsidR="00205B68" w:rsidRPr="00E21A5F" w:rsidRDefault="00070813" w:rsidP="00205B68">
            <w:pPr>
              <w:pStyle w:val="Odstavekseznama"/>
              <w:numPr>
                <w:ilvl w:val="0"/>
                <w:numId w:val="22"/>
              </w:numPr>
              <w:jc w:val="both"/>
              <w:rPr>
                <w:rFonts w:asciiTheme="minorHAnsi" w:hAnsiTheme="minorHAnsi" w:cstheme="minorHAnsi"/>
                <w:bCs/>
                <w:sz w:val="20"/>
                <w:szCs w:val="20"/>
              </w:rPr>
            </w:pPr>
            <w:r w:rsidRPr="00E21A5F">
              <w:rPr>
                <w:rFonts w:asciiTheme="minorHAnsi" w:hAnsiTheme="minorHAnsi" w:cstheme="minorHAnsi"/>
                <w:bCs/>
                <w:sz w:val="20"/>
                <w:szCs w:val="20"/>
              </w:rPr>
              <w:t xml:space="preserve">be </w:t>
            </w:r>
            <w:r w:rsidR="00205B68" w:rsidRPr="00E21A5F">
              <w:rPr>
                <w:rFonts w:asciiTheme="minorHAnsi" w:hAnsiTheme="minorHAnsi" w:cstheme="minorHAnsi"/>
                <w:bCs/>
                <w:sz w:val="20"/>
                <w:szCs w:val="20"/>
              </w:rPr>
              <w:t>able to synthesize information in the field of optimization and modeling design of the SLS innovatively and recognize the value of knowledge or processes from the subject and practice perspective.</w:t>
            </w:r>
          </w:p>
          <w:p w14:paraId="20E80ABB" w14:textId="77777777" w:rsidR="00A233BC" w:rsidRPr="00E21A5F" w:rsidRDefault="00A233BC" w:rsidP="00205B68">
            <w:pPr>
              <w:spacing w:after="0"/>
              <w:jc w:val="both"/>
              <w:rPr>
                <w:rFonts w:asciiTheme="minorHAnsi" w:hAnsiTheme="minorHAnsi" w:cstheme="minorHAnsi"/>
                <w:bCs/>
                <w:sz w:val="20"/>
                <w:szCs w:val="20"/>
              </w:rPr>
            </w:pPr>
          </w:p>
          <w:p w14:paraId="06D50644" w14:textId="492EBBD1" w:rsidR="00205B68" w:rsidRPr="00E21A5F" w:rsidRDefault="00205B68" w:rsidP="00205B68">
            <w:pPr>
              <w:spacing w:after="0"/>
              <w:jc w:val="both"/>
              <w:rPr>
                <w:rFonts w:asciiTheme="minorHAnsi" w:hAnsiTheme="minorHAnsi" w:cstheme="minorHAnsi"/>
                <w:bCs/>
                <w:sz w:val="20"/>
                <w:szCs w:val="20"/>
              </w:rPr>
            </w:pPr>
            <w:r w:rsidRPr="00E21A5F">
              <w:rPr>
                <w:rFonts w:asciiTheme="minorHAnsi" w:hAnsiTheme="minorHAnsi" w:cstheme="minorHAnsi"/>
                <w:bCs/>
                <w:sz w:val="20"/>
                <w:szCs w:val="20"/>
              </w:rPr>
              <w:t>Study results will be checked (and measured) in different ways, as defined in shares (in%) in assessment methods.</w:t>
            </w:r>
          </w:p>
        </w:tc>
      </w:tr>
      <w:tr w:rsidR="00205B68" w:rsidRPr="00E21A5F" w14:paraId="7BF0CAA8" w14:textId="77777777" w:rsidTr="00C53FA8">
        <w:trPr>
          <w:trHeight w:val="1179"/>
        </w:trPr>
        <w:tc>
          <w:tcPr>
            <w:tcW w:w="4726" w:type="dxa"/>
            <w:gridSpan w:val="9"/>
            <w:vMerge/>
            <w:tcBorders>
              <w:left w:val="single" w:sz="4" w:space="0" w:color="auto"/>
              <w:bottom w:val="single" w:sz="4" w:space="0" w:color="auto"/>
              <w:right w:val="single" w:sz="4" w:space="0" w:color="auto"/>
            </w:tcBorders>
          </w:tcPr>
          <w:p w14:paraId="145CD9A4" w14:textId="77777777" w:rsidR="00205B68" w:rsidRPr="00E21A5F" w:rsidRDefault="00205B68" w:rsidP="00205B68">
            <w:pPr>
              <w:tabs>
                <w:tab w:val="left" w:pos="227"/>
              </w:tabs>
              <w:spacing w:after="0"/>
              <w:rPr>
                <w:rFonts w:eastAsia="Calibri"/>
                <w:sz w:val="20"/>
                <w:szCs w:val="20"/>
                <w:lang w:eastAsia="sl-SI"/>
              </w:rPr>
            </w:pPr>
          </w:p>
        </w:tc>
        <w:tc>
          <w:tcPr>
            <w:tcW w:w="143" w:type="dxa"/>
            <w:tcBorders>
              <w:top w:val="nil"/>
              <w:left w:val="single" w:sz="4" w:space="0" w:color="auto"/>
              <w:bottom w:val="nil"/>
              <w:right w:val="single" w:sz="4" w:space="0" w:color="auto"/>
            </w:tcBorders>
          </w:tcPr>
          <w:p w14:paraId="49161D07" w14:textId="77777777" w:rsidR="00205B68" w:rsidRPr="00E21A5F" w:rsidRDefault="00205B68" w:rsidP="00205B68">
            <w:pPr>
              <w:spacing w:after="0"/>
              <w:rPr>
                <w:rFonts w:eastAsia="Calibri" w:cs="Calibri"/>
                <w:b/>
                <w:sz w:val="20"/>
                <w:szCs w:val="20"/>
                <w:lang w:eastAsia="sl-SI"/>
              </w:rPr>
            </w:pPr>
          </w:p>
        </w:tc>
        <w:tc>
          <w:tcPr>
            <w:tcW w:w="4826" w:type="dxa"/>
            <w:gridSpan w:val="9"/>
            <w:vMerge/>
            <w:tcBorders>
              <w:left w:val="single" w:sz="4" w:space="0" w:color="auto"/>
              <w:bottom w:val="single" w:sz="4" w:space="0" w:color="auto"/>
              <w:right w:val="single" w:sz="4" w:space="0" w:color="auto"/>
            </w:tcBorders>
          </w:tcPr>
          <w:p w14:paraId="58EC4A72" w14:textId="77777777" w:rsidR="00205B68" w:rsidRPr="00E21A5F" w:rsidRDefault="00205B68" w:rsidP="00205B68">
            <w:pPr>
              <w:tabs>
                <w:tab w:val="left" w:pos="227"/>
              </w:tabs>
              <w:spacing w:after="0"/>
              <w:rPr>
                <w:rFonts w:eastAsia="Calibri"/>
                <w:sz w:val="20"/>
                <w:szCs w:val="20"/>
                <w:lang w:eastAsia="sl-SI"/>
              </w:rPr>
            </w:pPr>
          </w:p>
        </w:tc>
      </w:tr>
      <w:tr w:rsidR="00205B68" w:rsidRPr="00E21A5F" w14:paraId="28C61BBA" w14:textId="77777777" w:rsidTr="00C53FA8">
        <w:tc>
          <w:tcPr>
            <w:tcW w:w="4726" w:type="dxa"/>
            <w:gridSpan w:val="9"/>
            <w:tcBorders>
              <w:top w:val="nil"/>
              <w:left w:val="nil"/>
              <w:bottom w:val="single" w:sz="4" w:space="0" w:color="auto"/>
              <w:right w:val="nil"/>
            </w:tcBorders>
          </w:tcPr>
          <w:p w14:paraId="5F9B87AA" w14:textId="77777777" w:rsidR="00205B68" w:rsidRPr="00E21A5F" w:rsidRDefault="00205B68" w:rsidP="00205B68">
            <w:pPr>
              <w:spacing w:after="0"/>
              <w:rPr>
                <w:rFonts w:eastAsia="Calibri" w:cs="Calibri"/>
                <w:b/>
                <w:sz w:val="20"/>
                <w:szCs w:val="20"/>
                <w:lang w:eastAsia="sl-SI"/>
              </w:rPr>
            </w:pPr>
          </w:p>
          <w:p w14:paraId="6CB06FAE" w14:textId="77777777" w:rsidR="00205B68" w:rsidRPr="00E21A5F" w:rsidRDefault="00205B68" w:rsidP="00205B68">
            <w:pPr>
              <w:spacing w:after="0"/>
              <w:rPr>
                <w:rFonts w:eastAsia="Calibri" w:cs="Calibri"/>
                <w:b/>
                <w:sz w:val="20"/>
                <w:szCs w:val="20"/>
                <w:lang w:eastAsia="sl-SI"/>
              </w:rPr>
            </w:pPr>
            <w:r w:rsidRPr="00E21A5F">
              <w:rPr>
                <w:rFonts w:eastAsia="Calibri" w:cs="Calibri"/>
                <w:b/>
                <w:sz w:val="20"/>
                <w:szCs w:val="20"/>
                <w:lang w:eastAsia="sl-SI"/>
              </w:rPr>
              <w:t>Metode poučevanja in učenja:</w:t>
            </w:r>
          </w:p>
        </w:tc>
        <w:tc>
          <w:tcPr>
            <w:tcW w:w="143" w:type="dxa"/>
          </w:tcPr>
          <w:p w14:paraId="47B947C4" w14:textId="77777777" w:rsidR="00205B68" w:rsidRPr="00E21A5F" w:rsidRDefault="00205B68" w:rsidP="00205B68">
            <w:pPr>
              <w:spacing w:after="0"/>
              <w:rPr>
                <w:rFonts w:eastAsia="Calibri" w:cs="Calibri"/>
                <w:b/>
                <w:sz w:val="20"/>
                <w:szCs w:val="20"/>
                <w:lang w:eastAsia="sl-SI"/>
              </w:rPr>
            </w:pPr>
          </w:p>
          <w:p w14:paraId="2A03173A" w14:textId="77777777" w:rsidR="00205B68" w:rsidRPr="00E21A5F" w:rsidRDefault="00205B68" w:rsidP="00205B68">
            <w:pPr>
              <w:spacing w:after="0"/>
              <w:rPr>
                <w:rFonts w:eastAsia="Calibri" w:cs="Calibri"/>
                <w:b/>
                <w:sz w:val="20"/>
                <w:szCs w:val="20"/>
                <w:lang w:eastAsia="sl-SI"/>
              </w:rPr>
            </w:pPr>
          </w:p>
        </w:tc>
        <w:tc>
          <w:tcPr>
            <w:tcW w:w="4826" w:type="dxa"/>
            <w:gridSpan w:val="9"/>
            <w:tcBorders>
              <w:top w:val="nil"/>
              <w:left w:val="nil"/>
              <w:bottom w:val="single" w:sz="4" w:space="0" w:color="auto"/>
              <w:right w:val="nil"/>
            </w:tcBorders>
          </w:tcPr>
          <w:p w14:paraId="539ECA8F" w14:textId="77777777" w:rsidR="00205B68" w:rsidRPr="00E21A5F" w:rsidRDefault="00205B68" w:rsidP="00205B68">
            <w:pPr>
              <w:spacing w:after="0"/>
              <w:rPr>
                <w:rFonts w:eastAsia="Calibri" w:cs="Calibri"/>
                <w:b/>
                <w:sz w:val="20"/>
                <w:szCs w:val="20"/>
                <w:lang w:eastAsia="sl-SI"/>
              </w:rPr>
            </w:pPr>
          </w:p>
          <w:p w14:paraId="0DCDBC86" w14:textId="77777777" w:rsidR="00205B68" w:rsidRPr="00E21A5F" w:rsidRDefault="00205B68" w:rsidP="00205B68">
            <w:pPr>
              <w:spacing w:after="0"/>
              <w:rPr>
                <w:rFonts w:eastAsia="Calibri" w:cs="Calibri"/>
                <w:b/>
                <w:sz w:val="20"/>
                <w:szCs w:val="20"/>
                <w:lang w:eastAsia="sl-SI"/>
              </w:rPr>
            </w:pPr>
            <w:r w:rsidRPr="00E21A5F">
              <w:rPr>
                <w:rFonts w:eastAsia="Calibri" w:cs="Calibri"/>
                <w:b/>
                <w:sz w:val="20"/>
                <w:szCs w:val="20"/>
                <w:lang w:eastAsia="sl-SI"/>
              </w:rPr>
              <w:t>Learning and teaching methods:</w:t>
            </w:r>
          </w:p>
        </w:tc>
      </w:tr>
      <w:tr w:rsidR="00205B68" w:rsidRPr="00E21A5F" w14:paraId="4C66F302" w14:textId="77777777" w:rsidTr="00C53FA8">
        <w:trPr>
          <w:trHeight w:val="425"/>
        </w:trPr>
        <w:tc>
          <w:tcPr>
            <w:tcW w:w="4726" w:type="dxa"/>
            <w:gridSpan w:val="9"/>
            <w:tcBorders>
              <w:top w:val="single" w:sz="4" w:space="0" w:color="auto"/>
              <w:left w:val="single" w:sz="4" w:space="0" w:color="auto"/>
              <w:bottom w:val="single" w:sz="4" w:space="0" w:color="auto"/>
              <w:right w:val="single" w:sz="4" w:space="0" w:color="auto"/>
            </w:tcBorders>
          </w:tcPr>
          <w:p w14:paraId="69BEDDA5" w14:textId="77777777" w:rsidR="00205B68" w:rsidRPr="00E21A5F" w:rsidRDefault="00205B68" w:rsidP="00205B68">
            <w:pPr>
              <w:spacing w:after="0"/>
              <w:jc w:val="both"/>
              <w:rPr>
                <w:rFonts w:asciiTheme="minorHAnsi" w:hAnsiTheme="minorHAnsi" w:cstheme="minorHAnsi"/>
                <w:bCs/>
                <w:sz w:val="20"/>
                <w:szCs w:val="20"/>
              </w:rPr>
            </w:pPr>
            <w:r w:rsidRPr="00E21A5F">
              <w:rPr>
                <w:rFonts w:asciiTheme="minorHAnsi" w:hAnsiTheme="minorHAnsi" w:cstheme="minorHAnsi"/>
                <w:bCs/>
                <w:sz w:val="20"/>
                <w:szCs w:val="20"/>
              </w:rPr>
              <w:t xml:space="preserve">Predmet vključuje različne metode poučevanja in učenja, kot so: predavanja v klasični obliki, predavanja preko video predstavitev, filmov in webinarjev, predstavitve študentov in samostojni študij študentov. </w:t>
            </w:r>
          </w:p>
          <w:p w14:paraId="5A49E082" w14:textId="77777777" w:rsidR="00205B68" w:rsidRPr="00E21A5F" w:rsidRDefault="00205B68" w:rsidP="00205B68">
            <w:pPr>
              <w:spacing w:after="0"/>
              <w:jc w:val="both"/>
              <w:rPr>
                <w:rFonts w:asciiTheme="minorHAnsi" w:hAnsiTheme="minorHAnsi" w:cstheme="minorHAnsi"/>
                <w:bCs/>
                <w:sz w:val="20"/>
                <w:szCs w:val="20"/>
              </w:rPr>
            </w:pPr>
          </w:p>
          <w:p w14:paraId="5F36B7E9" w14:textId="77519ECD" w:rsidR="00205B68" w:rsidRPr="00E21A5F" w:rsidRDefault="00205B68" w:rsidP="00205B68">
            <w:pPr>
              <w:spacing w:after="0"/>
              <w:jc w:val="both"/>
              <w:rPr>
                <w:rFonts w:asciiTheme="minorHAnsi" w:hAnsiTheme="minorHAnsi" w:cstheme="minorHAnsi"/>
                <w:bCs/>
                <w:sz w:val="20"/>
                <w:szCs w:val="20"/>
              </w:rPr>
            </w:pPr>
            <w:r w:rsidRPr="00E21A5F">
              <w:rPr>
                <w:rFonts w:asciiTheme="minorHAnsi" w:hAnsiTheme="minorHAnsi" w:cstheme="minorHAnsi"/>
                <w:bCs/>
                <w:sz w:val="20"/>
                <w:szCs w:val="20"/>
              </w:rPr>
              <w:t>Predavanja: pri predavanjih študent spozna teoretične vsebine predmeta. Del predavanj se izvaja na klasični način v predavalnici, del pa v obliki e-predavanj (e-predavanja se lahko izvajajo na videokonferenčni način ali s pomočjo posebej v ta namen didaktično pripravljenih e-gradiv v virtualnem elektronskem učnem okolju).</w:t>
            </w:r>
          </w:p>
          <w:p w14:paraId="2A339AFB" w14:textId="0F17A7A3" w:rsidR="00205B68" w:rsidRPr="00E21A5F" w:rsidRDefault="00205B68" w:rsidP="00205B68">
            <w:pPr>
              <w:spacing w:after="0"/>
              <w:jc w:val="both"/>
              <w:rPr>
                <w:rFonts w:eastAsia="Calibri" w:cs="Arial"/>
                <w:sz w:val="20"/>
                <w:szCs w:val="20"/>
                <w:lang w:eastAsia="sl-SI"/>
              </w:rPr>
            </w:pPr>
            <w:r w:rsidRPr="00E21A5F">
              <w:rPr>
                <w:rFonts w:asciiTheme="minorHAnsi" w:hAnsiTheme="minorHAnsi" w:cstheme="minorHAnsi"/>
                <w:bCs/>
                <w:sz w:val="20"/>
                <w:szCs w:val="20"/>
              </w:rPr>
              <w:t xml:space="preserve">Vaje: pri vajah študent utrdi teoretično znanje in spozna aplikativne možnosti. Del vaj se izvaja na klasični način v predavalnici, del pa v obliki e-vaj (e-vaje se lahko izvajajo na videokonferenčni način ali s pomočjo posebej v ta </w:t>
            </w:r>
            <w:r w:rsidRPr="00E21A5F">
              <w:rPr>
                <w:rFonts w:asciiTheme="minorHAnsi" w:hAnsiTheme="minorHAnsi" w:cstheme="minorHAnsi"/>
                <w:bCs/>
                <w:sz w:val="20"/>
                <w:szCs w:val="20"/>
              </w:rPr>
              <w:lastRenderedPageBreak/>
              <w:t>namen didaktično pripravljenih e-gradiv v virtualnem elektronskem učnem okolju).</w:t>
            </w:r>
          </w:p>
        </w:tc>
        <w:tc>
          <w:tcPr>
            <w:tcW w:w="143" w:type="dxa"/>
            <w:tcBorders>
              <w:top w:val="nil"/>
              <w:left w:val="single" w:sz="4" w:space="0" w:color="auto"/>
              <w:bottom w:val="nil"/>
              <w:right w:val="single" w:sz="4" w:space="0" w:color="auto"/>
            </w:tcBorders>
          </w:tcPr>
          <w:p w14:paraId="18CD4BF4" w14:textId="77777777" w:rsidR="00205B68" w:rsidRPr="00E21A5F" w:rsidRDefault="00205B68" w:rsidP="00205B68">
            <w:pPr>
              <w:spacing w:after="0"/>
              <w:jc w:val="both"/>
              <w:rPr>
                <w:rFonts w:eastAsia="Calibri" w:cs="Arial"/>
                <w:sz w:val="20"/>
                <w:szCs w:val="20"/>
                <w:lang w:eastAsia="sl-SI"/>
              </w:rPr>
            </w:pPr>
          </w:p>
        </w:tc>
        <w:tc>
          <w:tcPr>
            <w:tcW w:w="4826" w:type="dxa"/>
            <w:gridSpan w:val="9"/>
            <w:tcBorders>
              <w:top w:val="single" w:sz="4" w:space="0" w:color="auto"/>
              <w:left w:val="single" w:sz="4" w:space="0" w:color="auto"/>
              <w:bottom w:val="single" w:sz="4" w:space="0" w:color="auto"/>
              <w:right w:val="single" w:sz="4" w:space="0" w:color="auto"/>
            </w:tcBorders>
          </w:tcPr>
          <w:p w14:paraId="5E130769" w14:textId="77777777" w:rsidR="00205B68" w:rsidRPr="00E21A5F" w:rsidRDefault="00205B68" w:rsidP="00205B68">
            <w:pPr>
              <w:spacing w:after="0"/>
              <w:jc w:val="both"/>
              <w:rPr>
                <w:rFonts w:asciiTheme="minorHAnsi" w:hAnsiTheme="minorHAnsi" w:cstheme="minorHAnsi"/>
                <w:bCs/>
                <w:sz w:val="20"/>
                <w:szCs w:val="20"/>
                <w:lang w:val="en-US"/>
              </w:rPr>
            </w:pPr>
            <w:r w:rsidRPr="00E21A5F">
              <w:rPr>
                <w:rFonts w:asciiTheme="minorHAnsi" w:hAnsiTheme="minorHAnsi" w:cstheme="minorHAnsi"/>
                <w:bCs/>
                <w:sz w:val="20"/>
                <w:szCs w:val="20"/>
                <w:lang w:val="en-US"/>
              </w:rPr>
              <w:t>The subject includes various teaching and learning methods, such as: lectures in classical form, lectures via video presentations, films and webinars, student presentations and independent student studies.</w:t>
            </w:r>
          </w:p>
          <w:p w14:paraId="5D994AF3" w14:textId="77777777" w:rsidR="00205B68" w:rsidRPr="00E21A5F" w:rsidRDefault="00205B68" w:rsidP="00205B68">
            <w:pPr>
              <w:spacing w:after="0"/>
              <w:jc w:val="both"/>
              <w:rPr>
                <w:rFonts w:asciiTheme="minorHAnsi" w:hAnsiTheme="minorHAnsi" w:cstheme="minorHAnsi"/>
                <w:bCs/>
                <w:sz w:val="20"/>
                <w:szCs w:val="20"/>
                <w:lang w:val="en-US"/>
              </w:rPr>
            </w:pPr>
          </w:p>
          <w:p w14:paraId="1B102AF4" w14:textId="62A62B6B" w:rsidR="00205B68" w:rsidRPr="00E21A5F" w:rsidRDefault="00205B68" w:rsidP="00205B68">
            <w:pPr>
              <w:spacing w:after="0"/>
              <w:jc w:val="both"/>
              <w:rPr>
                <w:rFonts w:asciiTheme="minorHAnsi" w:hAnsiTheme="minorHAnsi" w:cstheme="minorHAnsi"/>
                <w:bCs/>
                <w:sz w:val="20"/>
                <w:szCs w:val="20"/>
                <w:lang w:val="en-US"/>
              </w:rPr>
            </w:pPr>
            <w:r w:rsidRPr="00E21A5F">
              <w:rPr>
                <w:rFonts w:asciiTheme="minorHAnsi" w:hAnsiTheme="minorHAnsi" w:cstheme="minorHAnsi"/>
                <w:bCs/>
                <w:sz w:val="20"/>
                <w:szCs w:val="20"/>
                <w:lang w:val="en-US"/>
              </w:rPr>
              <w:t xml:space="preserve">Lectures: Students understand the theoretical frameworks of the course. Part of the lecture course is in a classroom while the rest is in the form of e-learning (e-lectures may be given via video-conferencing or with the help of specially designed e-material in a virtual electronic learning environment). </w:t>
            </w:r>
          </w:p>
          <w:p w14:paraId="16E78F08" w14:textId="564C8404" w:rsidR="00205B68" w:rsidRPr="00E21A5F" w:rsidRDefault="00205B68" w:rsidP="00205B68">
            <w:pPr>
              <w:spacing w:after="0"/>
              <w:jc w:val="both"/>
              <w:rPr>
                <w:rFonts w:eastAsia="Calibri" w:cs="Arial"/>
                <w:sz w:val="20"/>
                <w:szCs w:val="20"/>
                <w:lang w:eastAsia="sl-SI"/>
              </w:rPr>
            </w:pPr>
            <w:r w:rsidRPr="00E21A5F">
              <w:rPr>
                <w:rFonts w:asciiTheme="minorHAnsi" w:hAnsiTheme="minorHAnsi" w:cstheme="minorHAnsi"/>
                <w:bCs/>
                <w:sz w:val="20"/>
                <w:szCs w:val="20"/>
                <w:lang w:val="en-US"/>
              </w:rPr>
              <w:t xml:space="preserve">Tutorials: Students enhance their theoretical knowledge and are able to apply it. Part of the seminar is in a classroom while the rest is in the form of e-learning (e-Tutorials: may be given via video-conferencing or with the </w:t>
            </w:r>
            <w:r w:rsidRPr="00E21A5F">
              <w:rPr>
                <w:rFonts w:asciiTheme="minorHAnsi" w:hAnsiTheme="minorHAnsi" w:cstheme="minorHAnsi"/>
                <w:bCs/>
                <w:sz w:val="20"/>
                <w:szCs w:val="20"/>
                <w:lang w:val="en-US"/>
              </w:rPr>
              <w:lastRenderedPageBreak/>
              <w:t>help of specially designed e-material in a virtual electronic learning environment).</w:t>
            </w:r>
          </w:p>
        </w:tc>
      </w:tr>
      <w:tr w:rsidR="00205B68" w:rsidRPr="00E21A5F" w14:paraId="0566443A" w14:textId="77777777" w:rsidTr="00C53FA8">
        <w:tc>
          <w:tcPr>
            <w:tcW w:w="4020" w:type="dxa"/>
            <w:gridSpan w:val="6"/>
            <w:tcBorders>
              <w:top w:val="nil"/>
              <w:left w:val="nil"/>
              <w:bottom w:val="nil"/>
              <w:right w:val="nil"/>
            </w:tcBorders>
          </w:tcPr>
          <w:p w14:paraId="24856A0C" w14:textId="77777777" w:rsidR="00205B68" w:rsidRPr="00E21A5F" w:rsidRDefault="00205B68" w:rsidP="00205B68">
            <w:pPr>
              <w:spacing w:after="0"/>
              <w:rPr>
                <w:rFonts w:eastAsia="Calibri" w:cs="Calibri"/>
                <w:b/>
                <w:sz w:val="20"/>
                <w:szCs w:val="20"/>
                <w:lang w:eastAsia="sl-SI"/>
              </w:rPr>
            </w:pPr>
          </w:p>
          <w:p w14:paraId="3CFA2FA4" w14:textId="77777777" w:rsidR="00693FDE" w:rsidRPr="00E21A5F" w:rsidRDefault="00693FDE" w:rsidP="00205B68">
            <w:pPr>
              <w:spacing w:after="0"/>
              <w:rPr>
                <w:rFonts w:eastAsia="Calibri" w:cs="Calibri"/>
                <w:b/>
                <w:sz w:val="20"/>
                <w:szCs w:val="20"/>
                <w:lang w:eastAsia="sl-SI"/>
              </w:rPr>
            </w:pPr>
          </w:p>
          <w:p w14:paraId="2D420B6D" w14:textId="19C1DAF9" w:rsidR="00205B68" w:rsidRPr="00E21A5F" w:rsidRDefault="00205B68" w:rsidP="00205B68">
            <w:pPr>
              <w:spacing w:after="0"/>
              <w:rPr>
                <w:rFonts w:eastAsia="Calibri" w:cs="Calibri"/>
                <w:b/>
                <w:sz w:val="20"/>
                <w:szCs w:val="20"/>
                <w:lang w:eastAsia="sl-SI"/>
              </w:rPr>
            </w:pPr>
            <w:r w:rsidRPr="00E21A5F">
              <w:rPr>
                <w:rFonts w:eastAsia="Calibri" w:cs="Calibri"/>
                <w:b/>
                <w:sz w:val="20"/>
                <w:szCs w:val="20"/>
                <w:lang w:eastAsia="sl-SI"/>
              </w:rPr>
              <w:t>Načini ocenjevanja:</w:t>
            </w:r>
          </w:p>
        </w:tc>
        <w:tc>
          <w:tcPr>
            <w:tcW w:w="1561" w:type="dxa"/>
            <w:gridSpan w:val="5"/>
            <w:tcBorders>
              <w:top w:val="nil"/>
              <w:left w:val="nil"/>
              <w:bottom w:val="nil"/>
              <w:right w:val="nil"/>
            </w:tcBorders>
          </w:tcPr>
          <w:p w14:paraId="254D18EC" w14:textId="77777777" w:rsidR="00693FDE" w:rsidRPr="00E21A5F" w:rsidRDefault="00693FDE" w:rsidP="00205B68">
            <w:pPr>
              <w:spacing w:after="0"/>
              <w:rPr>
                <w:rFonts w:eastAsia="Calibri" w:cs="Calibri"/>
                <w:sz w:val="20"/>
                <w:szCs w:val="20"/>
                <w:lang w:eastAsia="sl-SI"/>
              </w:rPr>
            </w:pPr>
          </w:p>
          <w:p w14:paraId="59BD2FDC" w14:textId="39344523" w:rsidR="00205B68" w:rsidRPr="00E21A5F" w:rsidRDefault="00205B68" w:rsidP="00205B68">
            <w:pPr>
              <w:spacing w:after="0"/>
              <w:rPr>
                <w:rFonts w:eastAsia="Calibri" w:cs="Calibri"/>
                <w:sz w:val="20"/>
                <w:szCs w:val="20"/>
                <w:lang w:eastAsia="sl-SI"/>
              </w:rPr>
            </w:pPr>
            <w:r w:rsidRPr="00E21A5F">
              <w:rPr>
                <w:rFonts w:eastAsia="Calibri" w:cs="Calibri"/>
                <w:sz w:val="20"/>
                <w:szCs w:val="20"/>
                <w:lang w:eastAsia="sl-SI"/>
              </w:rPr>
              <w:t>Delež (v %) /</w:t>
            </w:r>
          </w:p>
          <w:p w14:paraId="49E1EDE7" w14:textId="77777777" w:rsidR="00205B68" w:rsidRPr="00E21A5F" w:rsidRDefault="00205B68" w:rsidP="00205B68">
            <w:pPr>
              <w:spacing w:after="0"/>
              <w:rPr>
                <w:rFonts w:eastAsia="Calibri" w:cs="Calibri"/>
                <w:b/>
                <w:sz w:val="20"/>
                <w:szCs w:val="20"/>
                <w:lang w:eastAsia="sl-SI"/>
              </w:rPr>
            </w:pPr>
            <w:r w:rsidRPr="00E21A5F">
              <w:rPr>
                <w:rFonts w:eastAsia="Calibri" w:cs="Calibri"/>
                <w:sz w:val="20"/>
                <w:szCs w:val="20"/>
                <w:lang w:eastAsia="sl-SI"/>
              </w:rPr>
              <w:t>Share (in %)</w:t>
            </w:r>
          </w:p>
        </w:tc>
        <w:tc>
          <w:tcPr>
            <w:tcW w:w="4114" w:type="dxa"/>
            <w:gridSpan w:val="8"/>
            <w:tcBorders>
              <w:top w:val="nil"/>
              <w:left w:val="nil"/>
              <w:bottom w:val="nil"/>
              <w:right w:val="nil"/>
            </w:tcBorders>
          </w:tcPr>
          <w:p w14:paraId="7B708EBB" w14:textId="77777777" w:rsidR="00205B68" w:rsidRPr="00E21A5F" w:rsidRDefault="00205B68" w:rsidP="00205B68">
            <w:pPr>
              <w:spacing w:after="0"/>
              <w:rPr>
                <w:rFonts w:eastAsia="Calibri" w:cs="Calibri"/>
                <w:b/>
                <w:sz w:val="20"/>
                <w:szCs w:val="20"/>
                <w:lang w:eastAsia="sl-SI"/>
              </w:rPr>
            </w:pPr>
          </w:p>
          <w:p w14:paraId="295099B6" w14:textId="77777777" w:rsidR="00693FDE" w:rsidRPr="00E21A5F" w:rsidRDefault="00693FDE" w:rsidP="00205B68">
            <w:pPr>
              <w:spacing w:after="0"/>
              <w:rPr>
                <w:rFonts w:eastAsia="Calibri" w:cs="Calibri"/>
                <w:b/>
                <w:sz w:val="20"/>
                <w:szCs w:val="20"/>
                <w:lang w:eastAsia="sl-SI"/>
              </w:rPr>
            </w:pPr>
          </w:p>
          <w:p w14:paraId="282097A4" w14:textId="65026E5C" w:rsidR="00205B68" w:rsidRPr="00E21A5F" w:rsidRDefault="00205B68" w:rsidP="00205B68">
            <w:pPr>
              <w:spacing w:after="0"/>
              <w:rPr>
                <w:rFonts w:eastAsia="Calibri" w:cs="Calibri"/>
                <w:b/>
                <w:sz w:val="20"/>
                <w:szCs w:val="20"/>
                <w:lang w:eastAsia="sl-SI"/>
              </w:rPr>
            </w:pPr>
            <w:r w:rsidRPr="00E21A5F">
              <w:rPr>
                <w:rFonts w:eastAsia="Calibri" w:cs="Calibri"/>
                <w:b/>
                <w:sz w:val="20"/>
                <w:szCs w:val="20"/>
                <w:lang w:eastAsia="sl-SI"/>
              </w:rPr>
              <w:t>Assessment methods:</w:t>
            </w:r>
          </w:p>
        </w:tc>
      </w:tr>
      <w:tr w:rsidR="00F82DF8" w:rsidRPr="00F82DF8" w14:paraId="734FB497" w14:textId="77777777" w:rsidTr="00F82DF8">
        <w:trPr>
          <w:trHeight w:val="777"/>
        </w:trPr>
        <w:tc>
          <w:tcPr>
            <w:tcW w:w="4020" w:type="dxa"/>
            <w:gridSpan w:val="6"/>
            <w:tcBorders>
              <w:top w:val="single" w:sz="4" w:space="0" w:color="auto"/>
              <w:left w:val="single" w:sz="4" w:space="0" w:color="auto"/>
              <w:bottom w:val="single" w:sz="4" w:space="0" w:color="auto"/>
              <w:right w:val="single" w:sz="4" w:space="0" w:color="auto"/>
            </w:tcBorders>
          </w:tcPr>
          <w:p w14:paraId="44E77B2F" w14:textId="51B6F2F2" w:rsidR="007D474E" w:rsidRPr="00F82DF8" w:rsidRDefault="007D474E" w:rsidP="007D474E">
            <w:pPr>
              <w:numPr>
                <w:ilvl w:val="0"/>
                <w:numId w:val="24"/>
              </w:numPr>
              <w:spacing w:after="0"/>
              <w:rPr>
                <w:rFonts w:asciiTheme="minorHAnsi" w:hAnsiTheme="minorHAnsi" w:cstheme="minorHAnsi"/>
                <w:bCs/>
                <w:sz w:val="20"/>
                <w:szCs w:val="20"/>
              </w:rPr>
            </w:pPr>
            <w:bookmarkStart w:id="1" w:name="_Hlk177465072"/>
            <w:r w:rsidRPr="00F82DF8">
              <w:rPr>
                <w:rFonts w:asciiTheme="minorHAnsi" w:hAnsiTheme="minorHAnsi" w:cstheme="minorHAnsi"/>
                <w:bCs/>
                <w:sz w:val="20"/>
                <w:szCs w:val="20"/>
              </w:rPr>
              <w:t>Računski izpit</w:t>
            </w:r>
          </w:p>
          <w:p w14:paraId="2B9C34FD" w14:textId="2867BD23" w:rsidR="007D474E" w:rsidRPr="00F82DF8" w:rsidRDefault="007D474E" w:rsidP="0061757D">
            <w:pPr>
              <w:numPr>
                <w:ilvl w:val="0"/>
                <w:numId w:val="24"/>
              </w:numPr>
              <w:spacing w:after="0"/>
              <w:rPr>
                <w:rFonts w:asciiTheme="minorHAnsi" w:hAnsiTheme="minorHAnsi" w:cstheme="minorHAnsi"/>
                <w:bCs/>
                <w:sz w:val="20"/>
                <w:szCs w:val="20"/>
              </w:rPr>
            </w:pPr>
            <w:r w:rsidRPr="00F82DF8">
              <w:rPr>
                <w:rFonts w:asciiTheme="minorHAnsi" w:hAnsiTheme="minorHAnsi" w:cstheme="minorHAnsi"/>
                <w:bCs/>
                <w:sz w:val="20"/>
                <w:szCs w:val="20"/>
              </w:rPr>
              <w:t>Teoretični izpi</w:t>
            </w:r>
            <w:r w:rsidR="00F82DF8" w:rsidRPr="00F82DF8">
              <w:rPr>
                <w:rFonts w:asciiTheme="minorHAnsi" w:hAnsiTheme="minorHAnsi" w:cstheme="minorHAnsi"/>
                <w:bCs/>
                <w:sz w:val="20"/>
                <w:szCs w:val="20"/>
              </w:rPr>
              <w:t>t</w:t>
            </w:r>
          </w:p>
          <w:p w14:paraId="22A9A042" w14:textId="07A985C0" w:rsidR="007D474E" w:rsidRPr="00F82DF8" w:rsidRDefault="007D474E" w:rsidP="007D474E">
            <w:pPr>
              <w:pStyle w:val="Odstavekseznama"/>
              <w:numPr>
                <w:ilvl w:val="0"/>
                <w:numId w:val="24"/>
              </w:numPr>
              <w:rPr>
                <w:rFonts w:asciiTheme="minorHAnsi" w:eastAsia="Calibri" w:hAnsiTheme="minorHAnsi" w:cstheme="minorHAnsi"/>
                <w:bCs/>
                <w:sz w:val="20"/>
                <w:szCs w:val="20"/>
                <w:lang w:eastAsia="sl-SI"/>
              </w:rPr>
            </w:pPr>
            <w:r w:rsidRPr="00F82DF8">
              <w:rPr>
                <w:rFonts w:asciiTheme="minorHAnsi" w:hAnsiTheme="minorHAnsi" w:cstheme="minorHAnsi"/>
                <w:bCs/>
                <w:sz w:val="20"/>
                <w:szCs w:val="20"/>
              </w:rPr>
              <w:t xml:space="preserve">Raziskovalna naloga </w:t>
            </w:r>
          </w:p>
        </w:tc>
        <w:tc>
          <w:tcPr>
            <w:tcW w:w="1561" w:type="dxa"/>
            <w:gridSpan w:val="5"/>
            <w:tcBorders>
              <w:top w:val="single" w:sz="4" w:space="0" w:color="auto"/>
              <w:left w:val="single" w:sz="4" w:space="0" w:color="auto"/>
              <w:bottom w:val="single" w:sz="4" w:space="0" w:color="auto"/>
              <w:right w:val="single" w:sz="4" w:space="0" w:color="auto"/>
            </w:tcBorders>
          </w:tcPr>
          <w:p w14:paraId="7080618C" w14:textId="77777777" w:rsidR="007D474E" w:rsidRPr="00F82DF8" w:rsidRDefault="007D474E" w:rsidP="0061757D">
            <w:pPr>
              <w:spacing w:after="0"/>
              <w:jc w:val="center"/>
              <w:rPr>
                <w:rFonts w:asciiTheme="minorHAnsi" w:hAnsiTheme="minorHAnsi" w:cstheme="minorHAnsi"/>
                <w:bCs/>
                <w:sz w:val="20"/>
                <w:szCs w:val="20"/>
              </w:rPr>
            </w:pPr>
            <w:r w:rsidRPr="00F82DF8">
              <w:rPr>
                <w:rFonts w:asciiTheme="minorHAnsi" w:hAnsiTheme="minorHAnsi" w:cstheme="minorHAnsi"/>
                <w:bCs/>
                <w:sz w:val="20"/>
                <w:szCs w:val="20"/>
              </w:rPr>
              <w:t>50%</w:t>
            </w:r>
          </w:p>
          <w:p w14:paraId="082B1F1D" w14:textId="77777777" w:rsidR="007D474E" w:rsidRPr="00F82DF8" w:rsidRDefault="007D474E" w:rsidP="0061757D">
            <w:pPr>
              <w:spacing w:after="0"/>
              <w:jc w:val="center"/>
              <w:rPr>
                <w:rFonts w:asciiTheme="minorHAnsi" w:hAnsiTheme="minorHAnsi" w:cstheme="minorHAnsi"/>
                <w:bCs/>
                <w:sz w:val="20"/>
                <w:szCs w:val="20"/>
              </w:rPr>
            </w:pPr>
            <w:r w:rsidRPr="00F82DF8">
              <w:rPr>
                <w:rFonts w:asciiTheme="minorHAnsi" w:hAnsiTheme="minorHAnsi" w:cstheme="minorHAnsi"/>
                <w:bCs/>
                <w:sz w:val="20"/>
                <w:szCs w:val="20"/>
              </w:rPr>
              <w:t>20%</w:t>
            </w:r>
          </w:p>
          <w:p w14:paraId="79555AB2" w14:textId="77777777" w:rsidR="007D474E" w:rsidRPr="00F82DF8" w:rsidRDefault="007D474E" w:rsidP="0061757D">
            <w:pPr>
              <w:spacing w:after="0"/>
              <w:jc w:val="center"/>
              <w:rPr>
                <w:rFonts w:eastAsia="Calibri" w:cs="Calibri"/>
                <w:b/>
                <w:sz w:val="20"/>
                <w:szCs w:val="20"/>
                <w:lang w:eastAsia="sl-SI"/>
              </w:rPr>
            </w:pPr>
            <w:r w:rsidRPr="00F82DF8">
              <w:rPr>
                <w:rFonts w:asciiTheme="minorHAnsi" w:eastAsia="Calibri" w:hAnsiTheme="minorHAnsi" w:cstheme="minorHAnsi"/>
                <w:bCs/>
                <w:sz w:val="20"/>
                <w:szCs w:val="20"/>
                <w:lang w:eastAsia="sl-SI"/>
              </w:rPr>
              <w:t>30%</w:t>
            </w:r>
          </w:p>
        </w:tc>
        <w:tc>
          <w:tcPr>
            <w:tcW w:w="4114" w:type="dxa"/>
            <w:gridSpan w:val="8"/>
            <w:tcBorders>
              <w:top w:val="single" w:sz="4" w:space="0" w:color="auto"/>
              <w:left w:val="single" w:sz="4" w:space="0" w:color="auto"/>
              <w:bottom w:val="single" w:sz="4" w:space="0" w:color="auto"/>
              <w:right w:val="single" w:sz="4" w:space="0" w:color="auto"/>
            </w:tcBorders>
          </w:tcPr>
          <w:p w14:paraId="4A4A5453" w14:textId="3F8CC632" w:rsidR="007D474E" w:rsidRPr="00F82DF8" w:rsidRDefault="002D1203" w:rsidP="007D474E">
            <w:pPr>
              <w:numPr>
                <w:ilvl w:val="0"/>
                <w:numId w:val="25"/>
              </w:numPr>
              <w:tabs>
                <w:tab w:val="clear" w:pos="360"/>
              </w:tabs>
              <w:spacing w:after="0"/>
              <w:jc w:val="both"/>
              <w:rPr>
                <w:rFonts w:asciiTheme="minorHAnsi" w:hAnsiTheme="minorHAnsi" w:cstheme="minorHAnsi"/>
                <w:bCs/>
                <w:sz w:val="20"/>
                <w:szCs w:val="20"/>
                <w:lang w:val="en-US"/>
              </w:rPr>
            </w:pPr>
            <w:r w:rsidRPr="00F82DF8">
              <w:rPr>
                <w:rFonts w:asciiTheme="minorHAnsi" w:hAnsiTheme="minorHAnsi" w:cstheme="minorHAnsi"/>
                <w:bCs/>
                <w:sz w:val="20"/>
                <w:szCs w:val="20"/>
                <w:lang w:val="en-US"/>
              </w:rPr>
              <w:t xml:space="preserve">Calculation </w:t>
            </w:r>
            <w:r w:rsidR="007D474E" w:rsidRPr="00F82DF8">
              <w:rPr>
                <w:rFonts w:asciiTheme="minorHAnsi" w:hAnsiTheme="minorHAnsi" w:cstheme="minorHAnsi"/>
                <w:bCs/>
                <w:sz w:val="20"/>
                <w:szCs w:val="20"/>
                <w:lang w:val="en-US"/>
              </w:rPr>
              <w:t>exam</w:t>
            </w:r>
            <w:r w:rsidRPr="00F82DF8">
              <w:rPr>
                <w:rFonts w:asciiTheme="minorHAnsi" w:hAnsiTheme="minorHAnsi" w:cstheme="minorHAnsi"/>
                <w:bCs/>
                <w:sz w:val="20"/>
                <w:szCs w:val="20"/>
                <w:lang w:val="en-US"/>
              </w:rPr>
              <w:t xml:space="preserve"> </w:t>
            </w:r>
          </w:p>
          <w:p w14:paraId="60944F86" w14:textId="70FDA0DE" w:rsidR="00D5309B" w:rsidRPr="00F82DF8" w:rsidRDefault="007D474E" w:rsidP="00F82DF8">
            <w:pPr>
              <w:numPr>
                <w:ilvl w:val="0"/>
                <w:numId w:val="25"/>
              </w:numPr>
              <w:spacing w:after="0"/>
              <w:jc w:val="both"/>
              <w:rPr>
                <w:rFonts w:asciiTheme="minorHAnsi" w:hAnsiTheme="minorHAnsi" w:cstheme="minorHAnsi"/>
                <w:bCs/>
                <w:sz w:val="20"/>
                <w:szCs w:val="20"/>
                <w:lang w:val="en-US"/>
              </w:rPr>
            </w:pPr>
            <w:r w:rsidRPr="00F82DF8">
              <w:rPr>
                <w:rFonts w:asciiTheme="minorHAnsi" w:hAnsiTheme="minorHAnsi" w:cstheme="minorHAnsi"/>
                <w:bCs/>
                <w:sz w:val="20"/>
                <w:szCs w:val="20"/>
                <w:lang w:val="en-US"/>
              </w:rPr>
              <w:t>Theoretical exam</w:t>
            </w:r>
          </w:p>
          <w:p w14:paraId="1234167F" w14:textId="11814386" w:rsidR="007D474E" w:rsidRPr="00F82DF8" w:rsidRDefault="007D474E" w:rsidP="007D474E">
            <w:pPr>
              <w:numPr>
                <w:ilvl w:val="0"/>
                <w:numId w:val="25"/>
              </w:numPr>
              <w:spacing w:after="0"/>
              <w:jc w:val="both"/>
              <w:rPr>
                <w:rFonts w:asciiTheme="minorHAnsi" w:hAnsiTheme="minorHAnsi" w:cstheme="minorHAnsi"/>
                <w:bCs/>
                <w:sz w:val="20"/>
                <w:szCs w:val="20"/>
                <w:lang w:val="en-US"/>
              </w:rPr>
            </w:pPr>
            <w:r w:rsidRPr="00F82DF8">
              <w:rPr>
                <w:rFonts w:asciiTheme="minorHAnsi" w:hAnsiTheme="minorHAnsi" w:cstheme="minorHAnsi"/>
                <w:bCs/>
                <w:sz w:val="20"/>
                <w:szCs w:val="20"/>
                <w:lang w:val="en-US"/>
              </w:rPr>
              <w:t xml:space="preserve">Research paper </w:t>
            </w:r>
          </w:p>
        </w:tc>
      </w:tr>
      <w:bookmarkEnd w:id="1"/>
    </w:tbl>
    <w:p w14:paraId="6CA9986F" w14:textId="77777777" w:rsidR="00C53FA8" w:rsidRDefault="00C53FA8" w:rsidP="00C53FA8">
      <w:pPr>
        <w:pStyle w:val="Pripomba"/>
        <w:spacing w:after="0"/>
        <w:rPr>
          <w:sz w:val="20"/>
          <w:szCs w:val="20"/>
        </w:rPr>
      </w:pPr>
    </w:p>
    <w:p w14:paraId="3D7F66CB" w14:textId="70439B4C" w:rsidR="00C53FA8" w:rsidRPr="00C53FA8" w:rsidRDefault="00C53FA8" w:rsidP="00C53FA8">
      <w:pPr>
        <w:pStyle w:val="Pripomba"/>
        <w:spacing w:after="0"/>
        <w:rPr>
          <w:sz w:val="20"/>
          <w:szCs w:val="20"/>
        </w:rPr>
      </w:pPr>
      <w:r w:rsidRPr="00C53FA8">
        <w:rPr>
          <w:sz w:val="20"/>
          <w:szCs w:val="20"/>
        </w:rPr>
        <w:t>Reference nosilca / Course coordinator's references:</w:t>
      </w:r>
    </w:p>
    <w:p w14:paraId="11EEA277" w14:textId="77777777" w:rsidR="00C53FA8" w:rsidRDefault="00C53FA8" w:rsidP="00C53FA8">
      <w:pPr>
        <w:pBdr>
          <w:top w:val="single" w:sz="4" w:space="1" w:color="auto"/>
          <w:left w:val="single" w:sz="4" w:space="4" w:color="auto"/>
          <w:bottom w:val="single" w:sz="4" w:space="1" w:color="auto"/>
          <w:right w:val="single" w:sz="4" w:space="4" w:color="auto"/>
        </w:pBdr>
        <w:spacing w:after="0"/>
        <w:jc w:val="both"/>
        <w:rPr>
          <w:bCs/>
          <w:sz w:val="20"/>
          <w:szCs w:val="20"/>
        </w:rPr>
      </w:pPr>
      <w:r w:rsidRPr="00F82DF8">
        <w:rPr>
          <w:bCs/>
          <w:sz w:val="20"/>
          <w:szCs w:val="20"/>
        </w:rPr>
        <w:t>ABDELSHAFIE, Alaa, SALAH, May, KRAMBERGER, Tomaž. The environmental impact of inland empty container</w:t>
      </w:r>
      <w:r>
        <w:rPr>
          <w:b/>
          <w:bCs/>
          <w:sz w:val="20"/>
          <w:szCs w:val="20"/>
        </w:rPr>
        <w:t xml:space="preserve"> </w:t>
      </w:r>
      <w:r w:rsidRPr="00F82DF8">
        <w:rPr>
          <w:bCs/>
          <w:sz w:val="20"/>
          <w:szCs w:val="20"/>
        </w:rPr>
        <w:t>movements within two-depot systems. </w:t>
      </w:r>
      <w:r w:rsidRPr="00F82DF8">
        <w:rPr>
          <w:bCs/>
          <w:i/>
          <w:iCs/>
          <w:sz w:val="20"/>
          <w:szCs w:val="20"/>
        </w:rPr>
        <w:t>Applied sciences</w:t>
      </w:r>
      <w:r w:rsidRPr="00F82DF8">
        <w:rPr>
          <w:bCs/>
          <w:sz w:val="20"/>
          <w:szCs w:val="20"/>
        </w:rPr>
        <w:t>. 2025, vol. 15, iss. 15. DOI: </w:t>
      </w:r>
      <w:hyperlink r:id="rId9" w:tgtFrame="_blank" w:history="1">
        <w:r w:rsidRPr="00F82DF8">
          <w:rPr>
            <w:rStyle w:val="Hiperpovezava"/>
            <w:bCs/>
            <w:sz w:val="20"/>
            <w:szCs w:val="20"/>
          </w:rPr>
          <w:t>10.3390/ app15147848</w:t>
        </w:r>
      </w:hyperlink>
      <w:r w:rsidRPr="00F82DF8">
        <w:rPr>
          <w:bCs/>
          <w:sz w:val="20"/>
          <w:szCs w:val="20"/>
        </w:rPr>
        <w:t>.</w:t>
      </w:r>
    </w:p>
    <w:p w14:paraId="68436527" w14:textId="77777777" w:rsidR="00C53FA8" w:rsidRPr="00F82DF8" w:rsidRDefault="00C53FA8" w:rsidP="00C53FA8">
      <w:pPr>
        <w:pStyle w:val="Pripomba"/>
        <w:pBdr>
          <w:top w:val="single" w:sz="4" w:space="1" w:color="auto"/>
          <w:left w:val="single" w:sz="4" w:space="4" w:color="auto"/>
          <w:bottom w:val="single" w:sz="4" w:space="1" w:color="auto"/>
          <w:right w:val="single" w:sz="4" w:space="4" w:color="auto"/>
        </w:pBdr>
        <w:spacing w:after="0"/>
        <w:rPr>
          <w:b w:val="0"/>
          <w:bCs/>
          <w:sz w:val="20"/>
          <w:szCs w:val="20"/>
        </w:rPr>
      </w:pPr>
      <w:r w:rsidRPr="00F82DF8">
        <w:rPr>
          <w:b w:val="0"/>
          <w:bCs/>
          <w:sz w:val="20"/>
          <w:szCs w:val="20"/>
        </w:rPr>
        <w:t>SHEN, Lixin, SHU, Xueting, LI, Chengcheng, KRAMBERGER, Tomaž, LI, Xiaoguang, JIANG, Lixing. Optimizing berth allocation for maritime autonomous surface ships (MASSs) in the context of mixed operation scenarios. </w:t>
      </w:r>
      <w:r w:rsidRPr="00F82DF8">
        <w:rPr>
          <w:b w:val="0"/>
          <w:bCs/>
          <w:i/>
          <w:iCs/>
          <w:sz w:val="20"/>
          <w:szCs w:val="20"/>
        </w:rPr>
        <w:t>Journal of marine science and engineering</w:t>
      </w:r>
      <w:r w:rsidRPr="00F82DF8">
        <w:rPr>
          <w:b w:val="0"/>
          <w:bCs/>
          <w:sz w:val="20"/>
          <w:szCs w:val="20"/>
        </w:rPr>
        <w:t>. 2025, vol. 13, issue 3. DOI: </w:t>
      </w:r>
      <w:hyperlink r:id="rId10" w:tgtFrame="_blank" w:history="1">
        <w:r w:rsidRPr="00F82DF8">
          <w:rPr>
            <w:rStyle w:val="Hiperpovezava"/>
            <w:b w:val="0"/>
            <w:bCs/>
            <w:sz w:val="20"/>
            <w:szCs w:val="20"/>
          </w:rPr>
          <w:t>10.3390/jmse13030404</w:t>
        </w:r>
      </w:hyperlink>
      <w:r w:rsidRPr="00F82DF8">
        <w:rPr>
          <w:b w:val="0"/>
          <w:bCs/>
          <w:sz w:val="20"/>
          <w:szCs w:val="20"/>
        </w:rPr>
        <w:t xml:space="preserve">. </w:t>
      </w:r>
    </w:p>
    <w:p w14:paraId="51DE23E9" w14:textId="4149D4D5" w:rsidR="00C53FA8" w:rsidRPr="00F82DF8" w:rsidRDefault="00C53FA8" w:rsidP="00C53FA8">
      <w:pPr>
        <w:pStyle w:val="Pripomba"/>
        <w:pBdr>
          <w:top w:val="single" w:sz="4" w:space="1" w:color="auto"/>
          <w:left w:val="single" w:sz="4" w:space="4" w:color="auto"/>
          <w:bottom w:val="single" w:sz="4" w:space="1" w:color="auto"/>
          <w:right w:val="single" w:sz="4" w:space="4" w:color="auto"/>
        </w:pBdr>
        <w:spacing w:after="0"/>
        <w:rPr>
          <w:b w:val="0"/>
          <w:bCs/>
          <w:sz w:val="20"/>
          <w:szCs w:val="20"/>
        </w:rPr>
      </w:pPr>
      <w:r w:rsidRPr="00F82DF8">
        <w:rPr>
          <w:b w:val="0"/>
          <w:bCs/>
          <w:sz w:val="20"/>
          <w:szCs w:val="20"/>
        </w:rPr>
        <w:t>BALA, Karlo, FALE, Martin, GVOZDENOVIĆ, Nebojša, KRAMBERGER, Tomaž. Designing efficient algorithms for logistics management : optimizing timeconstrained vehicle routing. </w:t>
      </w:r>
      <w:r w:rsidRPr="00F82DF8">
        <w:rPr>
          <w:b w:val="0"/>
          <w:bCs/>
          <w:i/>
          <w:iCs/>
          <w:sz w:val="20"/>
          <w:szCs w:val="20"/>
        </w:rPr>
        <w:t>Strategic management</w:t>
      </w:r>
      <w:r w:rsidRPr="00F82DF8">
        <w:rPr>
          <w:b w:val="0"/>
          <w:bCs/>
          <w:sz w:val="20"/>
          <w:szCs w:val="20"/>
        </w:rPr>
        <w:t>. 11. feb. 2025. DOI: </w:t>
      </w:r>
      <w:hyperlink r:id="rId11" w:tgtFrame="_blank" w:history="1">
        <w:r w:rsidRPr="00F82DF8">
          <w:rPr>
            <w:rStyle w:val="Hiperpovezava"/>
            <w:b w:val="0"/>
            <w:bCs/>
            <w:sz w:val="20"/>
            <w:szCs w:val="20"/>
          </w:rPr>
          <w:t>10.5937/StraMan2400018B</w:t>
        </w:r>
      </w:hyperlink>
      <w:r>
        <w:rPr>
          <w:b w:val="0"/>
          <w:bCs/>
          <w:sz w:val="20"/>
          <w:szCs w:val="20"/>
        </w:rPr>
        <w:t>.</w:t>
      </w:r>
    </w:p>
    <w:p w14:paraId="26BC8361" w14:textId="77777777" w:rsidR="00C53FA8" w:rsidRPr="00F82DF8" w:rsidRDefault="00C53FA8" w:rsidP="00C53FA8">
      <w:pPr>
        <w:pStyle w:val="Pripomba"/>
        <w:pBdr>
          <w:top w:val="single" w:sz="4" w:space="1" w:color="auto"/>
          <w:left w:val="single" w:sz="4" w:space="4" w:color="auto"/>
          <w:bottom w:val="single" w:sz="4" w:space="1" w:color="auto"/>
          <w:right w:val="single" w:sz="4" w:space="4" w:color="auto"/>
        </w:pBdr>
        <w:spacing w:after="0"/>
        <w:rPr>
          <w:b w:val="0"/>
          <w:bCs/>
          <w:sz w:val="20"/>
          <w:szCs w:val="20"/>
        </w:rPr>
      </w:pPr>
      <w:r w:rsidRPr="00F82DF8">
        <w:rPr>
          <w:b w:val="0"/>
          <w:bCs/>
          <w:sz w:val="20"/>
          <w:szCs w:val="20"/>
        </w:rPr>
        <w:t>RUPNIK, Bojan, WANG, Yuhong, KRAMBERGER, Tomaž. Hybrid model for motorway EV fast-charging demand analysis based on traffic volume. </w:t>
      </w:r>
      <w:r w:rsidRPr="00F82DF8">
        <w:rPr>
          <w:b w:val="0"/>
          <w:bCs/>
          <w:i/>
          <w:iCs/>
          <w:sz w:val="20"/>
          <w:szCs w:val="20"/>
        </w:rPr>
        <w:t>Systems</w:t>
      </w:r>
      <w:r w:rsidRPr="00F82DF8">
        <w:rPr>
          <w:b w:val="0"/>
          <w:bCs/>
          <w:sz w:val="20"/>
          <w:szCs w:val="20"/>
        </w:rPr>
        <w:t>. 2025, vol. 13, issue 4. DOI: </w:t>
      </w:r>
      <w:hyperlink r:id="rId12" w:tgtFrame="_blank" w:history="1">
        <w:r w:rsidRPr="00F82DF8">
          <w:rPr>
            <w:rStyle w:val="Hiperpovezava"/>
            <w:b w:val="0"/>
            <w:bCs/>
            <w:sz w:val="20"/>
            <w:szCs w:val="20"/>
          </w:rPr>
          <w:t>10.3390/systems13040272</w:t>
        </w:r>
      </w:hyperlink>
      <w:r w:rsidRPr="00F82DF8">
        <w:rPr>
          <w:b w:val="0"/>
          <w:bCs/>
          <w:sz w:val="20"/>
          <w:szCs w:val="20"/>
        </w:rPr>
        <w:t xml:space="preserve">. </w:t>
      </w:r>
    </w:p>
    <w:p w14:paraId="5630959B" w14:textId="75FC6F38" w:rsidR="00C53FA8" w:rsidRPr="00C53FA8" w:rsidRDefault="00C53FA8" w:rsidP="00C53FA8">
      <w:pPr>
        <w:pStyle w:val="Pripomba"/>
        <w:pBdr>
          <w:top w:val="single" w:sz="4" w:space="1" w:color="auto"/>
          <w:left w:val="single" w:sz="4" w:space="4" w:color="auto"/>
          <w:bottom w:val="single" w:sz="4" w:space="1" w:color="auto"/>
          <w:right w:val="single" w:sz="4" w:space="4" w:color="auto"/>
        </w:pBdr>
        <w:spacing w:after="0"/>
        <w:rPr>
          <w:b w:val="0"/>
          <w:bCs/>
          <w:sz w:val="20"/>
          <w:szCs w:val="20"/>
        </w:rPr>
      </w:pPr>
      <w:r w:rsidRPr="00F82DF8">
        <w:rPr>
          <w:b w:val="0"/>
          <w:bCs/>
          <w:sz w:val="20"/>
          <w:szCs w:val="20"/>
        </w:rPr>
        <w:t>DRAGAN, Dejan, KESHAVARZSALEH, Abolfazl, INTIHAR, Marko, POPOVIĆ, Vlado, KRAMBERGER, Tomaž. Throughput forecasting of different types of cargo in the Adriatic Seaport Koper. </w:t>
      </w:r>
      <w:r w:rsidRPr="00F82DF8">
        <w:rPr>
          <w:b w:val="0"/>
          <w:bCs/>
          <w:i/>
          <w:iCs/>
          <w:sz w:val="20"/>
          <w:szCs w:val="20"/>
        </w:rPr>
        <w:t>Maritime policy &amp; management</w:t>
      </w:r>
      <w:r w:rsidRPr="00F82DF8">
        <w:rPr>
          <w:b w:val="0"/>
          <w:bCs/>
          <w:sz w:val="20"/>
          <w:szCs w:val="20"/>
        </w:rPr>
        <w:t>, 2021, vol. 48, iss. 1. DOI: </w:t>
      </w:r>
      <w:hyperlink r:id="rId13" w:tgtFrame="_blank" w:history="1">
        <w:r w:rsidRPr="00F82DF8">
          <w:rPr>
            <w:rStyle w:val="Hiperpovezava"/>
            <w:b w:val="0"/>
            <w:bCs/>
            <w:sz w:val="20"/>
            <w:szCs w:val="20"/>
          </w:rPr>
          <w:t>10.1080/03088839.2020.1748242</w:t>
        </w:r>
      </w:hyperlink>
      <w:r w:rsidRPr="00F82DF8">
        <w:rPr>
          <w:b w:val="0"/>
          <w:bCs/>
          <w:sz w:val="20"/>
          <w:szCs w:val="20"/>
        </w:rPr>
        <w:t xml:space="preserve">. </w:t>
      </w:r>
    </w:p>
    <w:sectPr w:rsidR="00C53FA8" w:rsidRPr="00C53FA8" w:rsidSect="00C53FA8">
      <w:footerReference w:type="default" r:id="rId14"/>
      <w:pgSz w:w="11906" w:h="16838"/>
      <w:pgMar w:top="1417" w:right="991"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F85F4" w14:textId="77777777" w:rsidR="00BC62C6" w:rsidRDefault="00BC62C6" w:rsidP="00703ADE">
      <w:pPr>
        <w:spacing w:after="0"/>
      </w:pPr>
      <w:r>
        <w:separator/>
      </w:r>
    </w:p>
  </w:endnote>
  <w:endnote w:type="continuationSeparator" w:id="0">
    <w:p w14:paraId="1E8F75D3" w14:textId="77777777" w:rsidR="00BC62C6" w:rsidRDefault="00BC62C6" w:rsidP="00703A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53DF" w14:textId="71774383" w:rsidR="00A0202D" w:rsidRPr="007564BD" w:rsidRDefault="00A0202D" w:rsidP="00276596">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2C7D0D">
      <w:rPr>
        <w:noProof/>
        <w:color w:val="006A8E"/>
        <w:sz w:val="18"/>
      </w:rPr>
      <w:t>3</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2C7D0D">
      <w:rPr>
        <w:noProof/>
        <w:color w:val="006A8E"/>
        <w:sz w:val="18"/>
      </w:rPr>
      <w:t>3</w:t>
    </w:r>
    <w:r w:rsidRPr="007564BD">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8845A" w14:textId="77777777" w:rsidR="00BC62C6" w:rsidRDefault="00BC62C6" w:rsidP="00703ADE">
      <w:pPr>
        <w:spacing w:after="0"/>
      </w:pPr>
      <w:r>
        <w:separator/>
      </w:r>
    </w:p>
  </w:footnote>
  <w:footnote w:type="continuationSeparator" w:id="0">
    <w:p w14:paraId="5A4B2FF2" w14:textId="77777777" w:rsidR="00BC62C6" w:rsidRDefault="00BC62C6" w:rsidP="00703A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30C"/>
    <w:multiLevelType w:val="hybridMultilevel"/>
    <w:tmpl w:val="A74C7E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A60CCB"/>
    <w:multiLevelType w:val="hybridMultilevel"/>
    <w:tmpl w:val="CC5C5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236A34"/>
    <w:multiLevelType w:val="hybridMultilevel"/>
    <w:tmpl w:val="0A2EC5FA"/>
    <w:lvl w:ilvl="0" w:tplc="D49018A0">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3" w15:restartNumberingAfterBreak="0">
    <w:nsid w:val="10A70481"/>
    <w:multiLevelType w:val="hybridMultilevel"/>
    <w:tmpl w:val="7542DB36"/>
    <w:lvl w:ilvl="0" w:tplc="616AB6B2">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050276"/>
    <w:multiLevelType w:val="hybridMultilevel"/>
    <w:tmpl w:val="6114A54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2E2233C"/>
    <w:multiLevelType w:val="hybridMultilevel"/>
    <w:tmpl w:val="41220E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524714"/>
    <w:multiLevelType w:val="hybridMultilevel"/>
    <w:tmpl w:val="0EBA54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72A62A5"/>
    <w:multiLevelType w:val="singleLevel"/>
    <w:tmpl w:val="0424000F"/>
    <w:lvl w:ilvl="0">
      <w:start w:val="1"/>
      <w:numFmt w:val="decimal"/>
      <w:lvlText w:val="%1."/>
      <w:lvlJc w:val="left"/>
      <w:pPr>
        <w:tabs>
          <w:tab w:val="num" w:pos="360"/>
        </w:tabs>
        <w:ind w:left="360" w:hanging="360"/>
      </w:pPr>
      <w:rPr>
        <w:rFonts w:hint="default"/>
      </w:rPr>
    </w:lvl>
  </w:abstractNum>
  <w:abstractNum w:abstractNumId="8" w15:restartNumberingAfterBreak="0">
    <w:nsid w:val="192837D1"/>
    <w:multiLevelType w:val="hybridMultilevel"/>
    <w:tmpl w:val="6114A54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1AFE321C"/>
    <w:multiLevelType w:val="hybridMultilevel"/>
    <w:tmpl w:val="41DAA2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ED338E4"/>
    <w:multiLevelType w:val="hybridMultilevel"/>
    <w:tmpl w:val="9B2EDC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2427851"/>
    <w:multiLevelType w:val="hybridMultilevel"/>
    <w:tmpl w:val="0602F4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3EB2D7A"/>
    <w:multiLevelType w:val="hybridMultilevel"/>
    <w:tmpl w:val="B2922F02"/>
    <w:lvl w:ilvl="0" w:tplc="CED6804A">
      <w:start w:val="1"/>
      <w:numFmt w:val="decimal"/>
      <w:lvlText w:val="%1."/>
      <w:lvlJc w:val="left"/>
      <w:pPr>
        <w:ind w:left="720" w:hanging="360"/>
      </w:pPr>
      <w:rPr>
        <w:rFonts w:ascii="Calibri" w:eastAsia="Times New Roman" w:hAnsi="Calibri"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88E0A74"/>
    <w:multiLevelType w:val="hybridMultilevel"/>
    <w:tmpl w:val="468024F2"/>
    <w:lvl w:ilvl="0" w:tplc="04240001">
      <w:start w:val="1"/>
      <w:numFmt w:val="bullet"/>
      <w:lvlText w:val=""/>
      <w:lvlJc w:val="left"/>
      <w:pPr>
        <w:ind w:left="1425" w:hanging="705"/>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324112CA"/>
    <w:multiLevelType w:val="hybridMultilevel"/>
    <w:tmpl w:val="942859D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D593CC9"/>
    <w:multiLevelType w:val="hybridMultilevel"/>
    <w:tmpl w:val="AF107E20"/>
    <w:lvl w:ilvl="0" w:tplc="0424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AD4FE7"/>
    <w:multiLevelType w:val="hybridMultilevel"/>
    <w:tmpl w:val="19367952"/>
    <w:lvl w:ilvl="0" w:tplc="66BA875E">
      <w:start w:val="1"/>
      <w:numFmt w:val="bullet"/>
      <w:lvlText w:val=""/>
      <w:lvlJc w:val="left"/>
      <w:pPr>
        <w:tabs>
          <w:tab w:val="num" w:pos="360"/>
        </w:tabs>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C158BF"/>
    <w:multiLevelType w:val="hybridMultilevel"/>
    <w:tmpl w:val="36A6E27C"/>
    <w:lvl w:ilvl="0" w:tplc="02D27BD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3055351"/>
    <w:multiLevelType w:val="hybridMultilevel"/>
    <w:tmpl w:val="77F0B14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4E2240A8"/>
    <w:multiLevelType w:val="hybridMultilevel"/>
    <w:tmpl w:val="CC76633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4F5A06E0"/>
    <w:multiLevelType w:val="hybridMultilevel"/>
    <w:tmpl w:val="BB7ADE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B465BA9"/>
    <w:multiLevelType w:val="hybridMultilevel"/>
    <w:tmpl w:val="5798C30C"/>
    <w:lvl w:ilvl="0" w:tplc="6E448B16">
      <w:start w:val="6"/>
      <w:numFmt w:val="bullet"/>
      <w:lvlText w:val="-"/>
      <w:lvlJc w:val="left"/>
      <w:pPr>
        <w:ind w:left="720" w:hanging="360"/>
      </w:pPr>
      <w:rPr>
        <w:rFonts w:ascii="Century Gothic" w:eastAsia="Times New Roman" w:hAnsi="Century Gothic"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BF80A7E"/>
    <w:multiLevelType w:val="hybridMultilevel"/>
    <w:tmpl w:val="58182656"/>
    <w:lvl w:ilvl="0" w:tplc="798E9E8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FE50E99"/>
    <w:multiLevelType w:val="hybridMultilevel"/>
    <w:tmpl w:val="5BECCEC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6DB74E48"/>
    <w:multiLevelType w:val="hybridMultilevel"/>
    <w:tmpl w:val="B60223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F6A0187"/>
    <w:multiLevelType w:val="hybridMultilevel"/>
    <w:tmpl w:val="A524EF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2521289"/>
    <w:multiLevelType w:val="hybridMultilevel"/>
    <w:tmpl w:val="A22AD000"/>
    <w:lvl w:ilvl="0" w:tplc="0409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74715B91"/>
    <w:multiLevelType w:val="hybridMultilevel"/>
    <w:tmpl w:val="12406968"/>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7F5249A6"/>
    <w:multiLevelType w:val="singleLevel"/>
    <w:tmpl w:val="0424000F"/>
    <w:lvl w:ilvl="0">
      <w:start w:val="1"/>
      <w:numFmt w:val="decimal"/>
      <w:lvlText w:val="%1."/>
      <w:lvlJc w:val="left"/>
      <w:pPr>
        <w:tabs>
          <w:tab w:val="num" w:pos="360"/>
        </w:tabs>
        <w:ind w:left="360" w:hanging="360"/>
      </w:pPr>
      <w:rPr>
        <w:rFonts w:hint="default"/>
      </w:rPr>
    </w:lvl>
  </w:abstractNum>
  <w:num w:numId="1">
    <w:abstractNumId w:val="28"/>
  </w:num>
  <w:num w:numId="2">
    <w:abstractNumId w:val="7"/>
  </w:num>
  <w:num w:numId="3">
    <w:abstractNumId w:val="21"/>
  </w:num>
  <w:num w:numId="4">
    <w:abstractNumId w:val="17"/>
  </w:num>
  <w:num w:numId="5">
    <w:abstractNumId w:val="20"/>
  </w:num>
  <w:num w:numId="6">
    <w:abstractNumId w:val="11"/>
  </w:num>
  <w:num w:numId="7">
    <w:abstractNumId w:val="13"/>
  </w:num>
  <w:num w:numId="8">
    <w:abstractNumId w:val="12"/>
  </w:num>
  <w:num w:numId="9">
    <w:abstractNumId w:val="2"/>
  </w:num>
  <w:num w:numId="10">
    <w:abstractNumId w:val="24"/>
  </w:num>
  <w:num w:numId="11">
    <w:abstractNumId w:val="9"/>
  </w:num>
  <w:num w:numId="12">
    <w:abstractNumId w:val="6"/>
  </w:num>
  <w:num w:numId="13">
    <w:abstractNumId w:val="25"/>
  </w:num>
  <w:num w:numId="14">
    <w:abstractNumId w:val="10"/>
  </w:num>
  <w:num w:numId="15">
    <w:abstractNumId w:val="22"/>
  </w:num>
  <w:num w:numId="16">
    <w:abstractNumId w:val="3"/>
  </w:num>
  <w:num w:numId="17">
    <w:abstractNumId w:val="4"/>
  </w:num>
  <w:num w:numId="18">
    <w:abstractNumId w:val="1"/>
  </w:num>
  <w:num w:numId="19">
    <w:abstractNumId w:val="26"/>
  </w:num>
  <w:num w:numId="20">
    <w:abstractNumId w:val="0"/>
  </w:num>
  <w:num w:numId="21">
    <w:abstractNumId w:val="23"/>
  </w:num>
  <w:num w:numId="22">
    <w:abstractNumId w:val="5"/>
  </w:num>
  <w:num w:numId="23">
    <w:abstractNumId w:val="19"/>
  </w:num>
  <w:num w:numId="24">
    <w:abstractNumId w:val="16"/>
  </w:num>
  <w:num w:numId="25">
    <w:abstractNumId w:val="15"/>
  </w:num>
  <w:num w:numId="26">
    <w:abstractNumId w:val="14"/>
  </w:num>
  <w:num w:numId="27">
    <w:abstractNumId w:val="18"/>
  </w:num>
  <w:num w:numId="28">
    <w:abstractNumId w:val="8"/>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SxsDC3MDextDAxNzVU0lEKTi0uzszPAykwqQUAfNXEdCwAAAA="/>
  </w:docVars>
  <w:rsids>
    <w:rsidRoot w:val="00703ADE"/>
    <w:rsid w:val="00034AEC"/>
    <w:rsid w:val="00046B40"/>
    <w:rsid w:val="00053C25"/>
    <w:rsid w:val="000625CC"/>
    <w:rsid w:val="00067866"/>
    <w:rsid w:val="00070813"/>
    <w:rsid w:val="000761B7"/>
    <w:rsid w:val="0009073D"/>
    <w:rsid w:val="0009636B"/>
    <w:rsid w:val="000A19DD"/>
    <w:rsid w:val="000B0A40"/>
    <w:rsid w:val="000B587A"/>
    <w:rsid w:val="000B67E3"/>
    <w:rsid w:val="000B6A23"/>
    <w:rsid w:val="000E7D4E"/>
    <w:rsid w:val="000F1B74"/>
    <w:rsid w:val="000F40D2"/>
    <w:rsid w:val="000F6746"/>
    <w:rsid w:val="00103E49"/>
    <w:rsid w:val="0010411B"/>
    <w:rsid w:val="001101ED"/>
    <w:rsid w:val="001213B9"/>
    <w:rsid w:val="00135DE0"/>
    <w:rsid w:val="001577DF"/>
    <w:rsid w:val="00160EFE"/>
    <w:rsid w:val="0016104C"/>
    <w:rsid w:val="001710DF"/>
    <w:rsid w:val="001762E9"/>
    <w:rsid w:val="0018344C"/>
    <w:rsid w:val="001848D1"/>
    <w:rsid w:val="0018780C"/>
    <w:rsid w:val="00196F28"/>
    <w:rsid w:val="001B40D3"/>
    <w:rsid w:val="001B4E07"/>
    <w:rsid w:val="001B6562"/>
    <w:rsid w:val="001C52EE"/>
    <w:rsid w:val="001C55C4"/>
    <w:rsid w:val="001C65D2"/>
    <w:rsid w:val="001D5FEB"/>
    <w:rsid w:val="001E2942"/>
    <w:rsid w:val="001E46A5"/>
    <w:rsid w:val="001E5BFE"/>
    <w:rsid w:val="001F39D3"/>
    <w:rsid w:val="001F3E26"/>
    <w:rsid w:val="00205467"/>
    <w:rsid w:val="00205B68"/>
    <w:rsid w:val="0021144D"/>
    <w:rsid w:val="00216CD3"/>
    <w:rsid w:val="00217CEC"/>
    <w:rsid w:val="0022024F"/>
    <w:rsid w:val="002235E2"/>
    <w:rsid w:val="00223EAB"/>
    <w:rsid w:val="00250591"/>
    <w:rsid w:val="00252DF2"/>
    <w:rsid w:val="002548DB"/>
    <w:rsid w:val="00273DDF"/>
    <w:rsid w:val="00276596"/>
    <w:rsid w:val="002765BA"/>
    <w:rsid w:val="0027778B"/>
    <w:rsid w:val="002805E7"/>
    <w:rsid w:val="0028075A"/>
    <w:rsid w:val="00292898"/>
    <w:rsid w:val="002B19A5"/>
    <w:rsid w:val="002B452B"/>
    <w:rsid w:val="002B668D"/>
    <w:rsid w:val="002C44F3"/>
    <w:rsid w:val="002C7D0D"/>
    <w:rsid w:val="002D1203"/>
    <w:rsid w:val="002D5EF9"/>
    <w:rsid w:val="002F418C"/>
    <w:rsid w:val="002F465F"/>
    <w:rsid w:val="003037B1"/>
    <w:rsid w:val="003168D8"/>
    <w:rsid w:val="00317A91"/>
    <w:rsid w:val="00324BE4"/>
    <w:rsid w:val="0033062E"/>
    <w:rsid w:val="00332EA1"/>
    <w:rsid w:val="00341880"/>
    <w:rsid w:val="00344834"/>
    <w:rsid w:val="003463F9"/>
    <w:rsid w:val="00355781"/>
    <w:rsid w:val="00360075"/>
    <w:rsid w:val="00360354"/>
    <w:rsid w:val="0036175E"/>
    <w:rsid w:val="00377D01"/>
    <w:rsid w:val="003874C0"/>
    <w:rsid w:val="00397FC4"/>
    <w:rsid w:val="003B2CF8"/>
    <w:rsid w:val="003B7EBC"/>
    <w:rsid w:val="003C3F1B"/>
    <w:rsid w:val="003C437B"/>
    <w:rsid w:val="003C5A56"/>
    <w:rsid w:val="003C61AC"/>
    <w:rsid w:val="003D6370"/>
    <w:rsid w:val="003F0EA3"/>
    <w:rsid w:val="003F667E"/>
    <w:rsid w:val="0040317F"/>
    <w:rsid w:val="0040670E"/>
    <w:rsid w:val="004203B7"/>
    <w:rsid w:val="00425A8B"/>
    <w:rsid w:val="00435696"/>
    <w:rsid w:val="00451CC8"/>
    <w:rsid w:val="00467C3E"/>
    <w:rsid w:val="00467D47"/>
    <w:rsid w:val="0048408C"/>
    <w:rsid w:val="0049183D"/>
    <w:rsid w:val="004A073E"/>
    <w:rsid w:val="004A30A0"/>
    <w:rsid w:val="004A33B9"/>
    <w:rsid w:val="004A4DF3"/>
    <w:rsid w:val="004A69AF"/>
    <w:rsid w:val="004B3297"/>
    <w:rsid w:val="004B41A0"/>
    <w:rsid w:val="004B54C6"/>
    <w:rsid w:val="004B7170"/>
    <w:rsid w:val="004C1D5D"/>
    <w:rsid w:val="004C28F8"/>
    <w:rsid w:val="004C66E8"/>
    <w:rsid w:val="004D11DE"/>
    <w:rsid w:val="004F5050"/>
    <w:rsid w:val="00500DB6"/>
    <w:rsid w:val="005029C6"/>
    <w:rsid w:val="00514311"/>
    <w:rsid w:val="00525A19"/>
    <w:rsid w:val="00525BD5"/>
    <w:rsid w:val="00525C1D"/>
    <w:rsid w:val="005504E5"/>
    <w:rsid w:val="00556F56"/>
    <w:rsid w:val="00563340"/>
    <w:rsid w:val="005701F4"/>
    <w:rsid w:val="0057190E"/>
    <w:rsid w:val="005745BC"/>
    <w:rsid w:val="00581E1B"/>
    <w:rsid w:val="00587381"/>
    <w:rsid w:val="00595032"/>
    <w:rsid w:val="005A013D"/>
    <w:rsid w:val="005A11E4"/>
    <w:rsid w:val="005A5638"/>
    <w:rsid w:val="005A7A79"/>
    <w:rsid w:val="005B65E3"/>
    <w:rsid w:val="005C04B5"/>
    <w:rsid w:val="005C15C1"/>
    <w:rsid w:val="005C62B2"/>
    <w:rsid w:val="005D3E13"/>
    <w:rsid w:val="005D4D48"/>
    <w:rsid w:val="005D629B"/>
    <w:rsid w:val="005D7191"/>
    <w:rsid w:val="005E3061"/>
    <w:rsid w:val="005F0169"/>
    <w:rsid w:val="005F16AE"/>
    <w:rsid w:val="005F384C"/>
    <w:rsid w:val="005F49D5"/>
    <w:rsid w:val="006016DF"/>
    <w:rsid w:val="00606BB3"/>
    <w:rsid w:val="006135EC"/>
    <w:rsid w:val="0061471B"/>
    <w:rsid w:val="006261BD"/>
    <w:rsid w:val="00627C0D"/>
    <w:rsid w:val="00645458"/>
    <w:rsid w:val="00670E10"/>
    <w:rsid w:val="0067410C"/>
    <w:rsid w:val="00683B5F"/>
    <w:rsid w:val="00685B29"/>
    <w:rsid w:val="006863A2"/>
    <w:rsid w:val="0068792F"/>
    <w:rsid w:val="00693FDE"/>
    <w:rsid w:val="0069578E"/>
    <w:rsid w:val="006966E3"/>
    <w:rsid w:val="00697296"/>
    <w:rsid w:val="006A20F0"/>
    <w:rsid w:val="006B5AC7"/>
    <w:rsid w:val="006C734C"/>
    <w:rsid w:val="006E1095"/>
    <w:rsid w:val="006E6646"/>
    <w:rsid w:val="006E732F"/>
    <w:rsid w:val="006F2D77"/>
    <w:rsid w:val="00701B0E"/>
    <w:rsid w:val="00703ADE"/>
    <w:rsid w:val="00707193"/>
    <w:rsid w:val="00712BF6"/>
    <w:rsid w:val="00714E30"/>
    <w:rsid w:val="0072193C"/>
    <w:rsid w:val="007264DD"/>
    <w:rsid w:val="00733834"/>
    <w:rsid w:val="00743D06"/>
    <w:rsid w:val="0074545B"/>
    <w:rsid w:val="00747176"/>
    <w:rsid w:val="00754FB9"/>
    <w:rsid w:val="00757423"/>
    <w:rsid w:val="0076751A"/>
    <w:rsid w:val="00784B83"/>
    <w:rsid w:val="0078644D"/>
    <w:rsid w:val="00792301"/>
    <w:rsid w:val="0079494D"/>
    <w:rsid w:val="007A28AA"/>
    <w:rsid w:val="007A29FA"/>
    <w:rsid w:val="007A77A3"/>
    <w:rsid w:val="007B0935"/>
    <w:rsid w:val="007C7DAA"/>
    <w:rsid w:val="007D474E"/>
    <w:rsid w:val="007E49AE"/>
    <w:rsid w:val="007F2C61"/>
    <w:rsid w:val="00802619"/>
    <w:rsid w:val="008030E9"/>
    <w:rsid w:val="008102C2"/>
    <w:rsid w:val="00811EFC"/>
    <w:rsid w:val="00811FB5"/>
    <w:rsid w:val="008157D7"/>
    <w:rsid w:val="008320B1"/>
    <w:rsid w:val="00847982"/>
    <w:rsid w:val="00851D8A"/>
    <w:rsid w:val="00855585"/>
    <w:rsid w:val="00863826"/>
    <w:rsid w:val="00873A16"/>
    <w:rsid w:val="00873F0D"/>
    <w:rsid w:val="00874CA5"/>
    <w:rsid w:val="008A0A06"/>
    <w:rsid w:val="008A6780"/>
    <w:rsid w:val="008A7904"/>
    <w:rsid w:val="008B2370"/>
    <w:rsid w:val="008B6C88"/>
    <w:rsid w:val="008C1EB2"/>
    <w:rsid w:val="008C735D"/>
    <w:rsid w:val="008C7A40"/>
    <w:rsid w:val="00901535"/>
    <w:rsid w:val="009044E0"/>
    <w:rsid w:val="009060E2"/>
    <w:rsid w:val="00910644"/>
    <w:rsid w:val="00913A49"/>
    <w:rsid w:val="009222E8"/>
    <w:rsid w:val="009322AD"/>
    <w:rsid w:val="00957F7A"/>
    <w:rsid w:val="00961B35"/>
    <w:rsid w:val="00961C9A"/>
    <w:rsid w:val="0096279B"/>
    <w:rsid w:val="00991CF4"/>
    <w:rsid w:val="009958CA"/>
    <w:rsid w:val="009B077A"/>
    <w:rsid w:val="009B26AB"/>
    <w:rsid w:val="009C008A"/>
    <w:rsid w:val="009C276B"/>
    <w:rsid w:val="009D11AD"/>
    <w:rsid w:val="009D6D7A"/>
    <w:rsid w:val="009E7CBD"/>
    <w:rsid w:val="009E7FE5"/>
    <w:rsid w:val="009F23F9"/>
    <w:rsid w:val="009F24ED"/>
    <w:rsid w:val="009F37EA"/>
    <w:rsid w:val="009F4070"/>
    <w:rsid w:val="00A000D4"/>
    <w:rsid w:val="00A019CC"/>
    <w:rsid w:val="00A0202D"/>
    <w:rsid w:val="00A13321"/>
    <w:rsid w:val="00A233BC"/>
    <w:rsid w:val="00A25CCF"/>
    <w:rsid w:val="00A340FC"/>
    <w:rsid w:val="00A47212"/>
    <w:rsid w:val="00A52D9A"/>
    <w:rsid w:val="00A54FC1"/>
    <w:rsid w:val="00A5557A"/>
    <w:rsid w:val="00A56956"/>
    <w:rsid w:val="00A604B1"/>
    <w:rsid w:val="00A65881"/>
    <w:rsid w:val="00A722F0"/>
    <w:rsid w:val="00A76786"/>
    <w:rsid w:val="00A81452"/>
    <w:rsid w:val="00A86F0F"/>
    <w:rsid w:val="00A87467"/>
    <w:rsid w:val="00A87ADF"/>
    <w:rsid w:val="00A87CC4"/>
    <w:rsid w:val="00AA697D"/>
    <w:rsid w:val="00AC1163"/>
    <w:rsid w:val="00AC243A"/>
    <w:rsid w:val="00AC50D7"/>
    <w:rsid w:val="00AC7DE5"/>
    <w:rsid w:val="00AF382F"/>
    <w:rsid w:val="00AF4312"/>
    <w:rsid w:val="00B01725"/>
    <w:rsid w:val="00B05658"/>
    <w:rsid w:val="00B07275"/>
    <w:rsid w:val="00B07A68"/>
    <w:rsid w:val="00B32886"/>
    <w:rsid w:val="00B41FC2"/>
    <w:rsid w:val="00B44133"/>
    <w:rsid w:val="00B63E7C"/>
    <w:rsid w:val="00B70B70"/>
    <w:rsid w:val="00B733D9"/>
    <w:rsid w:val="00BC1823"/>
    <w:rsid w:val="00BC3476"/>
    <w:rsid w:val="00BC4876"/>
    <w:rsid w:val="00BC4D57"/>
    <w:rsid w:val="00BC62C6"/>
    <w:rsid w:val="00BC74F8"/>
    <w:rsid w:val="00BC7DC9"/>
    <w:rsid w:val="00BD50BF"/>
    <w:rsid w:val="00BE08A0"/>
    <w:rsid w:val="00BE32A6"/>
    <w:rsid w:val="00BF5A0E"/>
    <w:rsid w:val="00BF7B2D"/>
    <w:rsid w:val="00C06952"/>
    <w:rsid w:val="00C23384"/>
    <w:rsid w:val="00C26205"/>
    <w:rsid w:val="00C31227"/>
    <w:rsid w:val="00C35629"/>
    <w:rsid w:val="00C4086F"/>
    <w:rsid w:val="00C53FA8"/>
    <w:rsid w:val="00C54052"/>
    <w:rsid w:val="00C63A16"/>
    <w:rsid w:val="00C65B60"/>
    <w:rsid w:val="00C660E8"/>
    <w:rsid w:val="00C72B00"/>
    <w:rsid w:val="00C73CAE"/>
    <w:rsid w:val="00C803CB"/>
    <w:rsid w:val="00C83735"/>
    <w:rsid w:val="00C92969"/>
    <w:rsid w:val="00CB4FA1"/>
    <w:rsid w:val="00CC2E15"/>
    <w:rsid w:val="00CC7B6E"/>
    <w:rsid w:val="00CC7D6E"/>
    <w:rsid w:val="00CD3B38"/>
    <w:rsid w:val="00CD40B9"/>
    <w:rsid w:val="00CE0FA9"/>
    <w:rsid w:val="00CE20E4"/>
    <w:rsid w:val="00CE4CA3"/>
    <w:rsid w:val="00D023A0"/>
    <w:rsid w:val="00D07034"/>
    <w:rsid w:val="00D1099E"/>
    <w:rsid w:val="00D11A72"/>
    <w:rsid w:val="00D12BC2"/>
    <w:rsid w:val="00D176A8"/>
    <w:rsid w:val="00D17CFB"/>
    <w:rsid w:val="00D216BD"/>
    <w:rsid w:val="00D36EFF"/>
    <w:rsid w:val="00D4141E"/>
    <w:rsid w:val="00D5309B"/>
    <w:rsid w:val="00D54116"/>
    <w:rsid w:val="00D56DEF"/>
    <w:rsid w:val="00D60762"/>
    <w:rsid w:val="00D634CF"/>
    <w:rsid w:val="00D656E4"/>
    <w:rsid w:val="00D77272"/>
    <w:rsid w:val="00D822FB"/>
    <w:rsid w:val="00D94920"/>
    <w:rsid w:val="00DC294C"/>
    <w:rsid w:val="00DD03F7"/>
    <w:rsid w:val="00DF0B31"/>
    <w:rsid w:val="00E03C39"/>
    <w:rsid w:val="00E12B7D"/>
    <w:rsid w:val="00E21A5F"/>
    <w:rsid w:val="00E24F2B"/>
    <w:rsid w:val="00E26379"/>
    <w:rsid w:val="00E32D7E"/>
    <w:rsid w:val="00E3517F"/>
    <w:rsid w:val="00E55EB9"/>
    <w:rsid w:val="00E61420"/>
    <w:rsid w:val="00E61E60"/>
    <w:rsid w:val="00E6704B"/>
    <w:rsid w:val="00E70FEA"/>
    <w:rsid w:val="00E76AEB"/>
    <w:rsid w:val="00E83B3D"/>
    <w:rsid w:val="00E84030"/>
    <w:rsid w:val="00E8487A"/>
    <w:rsid w:val="00E856E6"/>
    <w:rsid w:val="00E919CA"/>
    <w:rsid w:val="00E935CE"/>
    <w:rsid w:val="00E945FA"/>
    <w:rsid w:val="00EB6B47"/>
    <w:rsid w:val="00EB7E3F"/>
    <w:rsid w:val="00EC0DAE"/>
    <w:rsid w:val="00ED1992"/>
    <w:rsid w:val="00ED74DD"/>
    <w:rsid w:val="00EF335F"/>
    <w:rsid w:val="00EF375E"/>
    <w:rsid w:val="00F02874"/>
    <w:rsid w:val="00F07EE9"/>
    <w:rsid w:val="00F12416"/>
    <w:rsid w:val="00F128BD"/>
    <w:rsid w:val="00F36598"/>
    <w:rsid w:val="00F4075A"/>
    <w:rsid w:val="00F44BC1"/>
    <w:rsid w:val="00F51390"/>
    <w:rsid w:val="00F57C69"/>
    <w:rsid w:val="00F734B4"/>
    <w:rsid w:val="00F734DA"/>
    <w:rsid w:val="00F74CD5"/>
    <w:rsid w:val="00F82DF8"/>
    <w:rsid w:val="00FA00CC"/>
    <w:rsid w:val="00FA10EF"/>
    <w:rsid w:val="00FA2FAA"/>
    <w:rsid w:val="00FA7685"/>
    <w:rsid w:val="00FA7E0F"/>
    <w:rsid w:val="00FB7865"/>
    <w:rsid w:val="00FC4F71"/>
    <w:rsid w:val="00FD4503"/>
    <w:rsid w:val="00FD48F5"/>
    <w:rsid w:val="00FD7078"/>
    <w:rsid w:val="00FE166B"/>
    <w:rsid w:val="00FE4F6B"/>
    <w:rsid w:val="00FE50A1"/>
    <w:rsid w:val="00FE5CDE"/>
    <w:rsid w:val="00FF199E"/>
    <w:rsid w:val="00FF5A25"/>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4FA566"/>
  <w15:docId w15:val="{E47090CE-DD2B-45B6-ADCB-878F113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line="240" w:lineRule="auto"/>
    </w:pPr>
    <w:rPr>
      <w:rFonts w:ascii="Calibri" w:eastAsia="Times New Roman"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03ADE"/>
    <w:pPr>
      <w:spacing w:after="0"/>
      <w:ind w:left="720"/>
      <w:contextualSpacing/>
    </w:pPr>
  </w:style>
  <w:style w:type="paragraph" w:styleId="Glava">
    <w:name w:val="header"/>
    <w:basedOn w:val="Navaden"/>
    <w:link w:val="GlavaZnak"/>
    <w:uiPriority w:val="99"/>
    <w:unhideWhenUsed/>
    <w:rsid w:val="00703ADE"/>
    <w:pPr>
      <w:tabs>
        <w:tab w:val="center" w:pos="4536"/>
        <w:tab w:val="right" w:pos="9072"/>
      </w:tabs>
      <w:spacing w:after="0"/>
    </w:pPr>
  </w:style>
  <w:style w:type="character" w:customStyle="1" w:styleId="GlavaZnak">
    <w:name w:val="Glava Znak"/>
    <w:basedOn w:val="Privzetapisavaodstavka"/>
    <w:link w:val="Glava"/>
    <w:uiPriority w:val="99"/>
    <w:rsid w:val="00703ADE"/>
    <w:rPr>
      <w:rFonts w:ascii="Calibri" w:eastAsia="Times New Roman" w:hAnsi="Calibri" w:cs="Times New Roman"/>
    </w:rPr>
  </w:style>
  <w:style w:type="paragraph" w:styleId="Noga">
    <w:name w:val="footer"/>
    <w:basedOn w:val="Navaden"/>
    <w:link w:val="NogaZnak"/>
    <w:uiPriority w:val="99"/>
    <w:unhideWhenUsed/>
    <w:rsid w:val="00703ADE"/>
    <w:pPr>
      <w:tabs>
        <w:tab w:val="center" w:pos="4536"/>
        <w:tab w:val="right" w:pos="9072"/>
      </w:tabs>
      <w:spacing w:after="0"/>
    </w:pPr>
  </w:style>
  <w:style w:type="character" w:customStyle="1" w:styleId="NogaZnak">
    <w:name w:val="Noga Znak"/>
    <w:basedOn w:val="Privzetapisavaodstavka"/>
    <w:link w:val="Noga"/>
    <w:uiPriority w:val="99"/>
    <w:rsid w:val="00703ADE"/>
    <w:rPr>
      <w:rFonts w:ascii="Calibri" w:eastAsia="Times New Roman" w:hAnsi="Calibri" w:cs="Times New Roman"/>
    </w:rPr>
  </w:style>
  <w:style w:type="paragraph" w:customStyle="1" w:styleId="Predoblikovano">
    <w:name w:val="Predoblikovano"/>
    <w:basedOn w:val="Navaden"/>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703ADE"/>
    <w:rPr>
      <w:sz w:val="16"/>
      <w:szCs w:val="16"/>
    </w:rPr>
  </w:style>
  <w:style w:type="paragraph" w:styleId="Pripombabesedilo">
    <w:name w:val="annotation text"/>
    <w:basedOn w:val="Navaden"/>
    <w:link w:val="PripombabesediloZnak"/>
    <w:uiPriority w:val="99"/>
    <w:unhideWhenUsed/>
    <w:rsid w:val="00703ADE"/>
    <w:rPr>
      <w:sz w:val="20"/>
      <w:szCs w:val="20"/>
    </w:rPr>
  </w:style>
  <w:style w:type="character" w:customStyle="1" w:styleId="PripombabesediloZnak">
    <w:name w:val="Pripomba – besedilo Znak"/>
    <w:basedOn w:val="Privzetapisavaodstavka"/>
    <w:link w:val="Pripombabesedilo"/>
    <w:uiPriority w:val="99"/>
    <w:rsid w:val="00703AD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703ADE"/>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3ADE"/>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5A5638"/>
    <w:rPr>
      <w:b/>
      <w:bCs/>
    </w:rPr>
  </w:style>
  <w:style w:type="character" w:customStyle="1" w:styleId="ZadevapripombeZnak">
    <w:name w:val="Zadeva pripombe Znak"/>
    <w:basedOn w:val="PripombabesediloZnak"/>
    <w:link w:val="Zadevapripombe"/>
    <w:uiPriority w:val="99"/>
    <w:semiHidden/>
    <w:rsid w:val="005A5638"/>
    <w:rPr>
      <w:rFonts w:ascii="Calibri" w:eastAsia="Times New Roman" w:hAnsi="Calibri" w:cs="Times New Roman"/>
      <w:b/>
      <w:bCs/>
      <w:sz w:val="20"/>
      <w:szCs w:val="20"/>
    </w:rPr>
  </w:style>
  <w:style w:type="paragraph" w:customStyle="1" w:styleId="Pripomba">
    <w:name w:val="Pripomba"/>
    <w:basedOn w:val="Navaden"/>
    <w:uiPriority w:val="1"/>
    <w:qFormat/>
    <w:rsid w:val="00F57C69"/>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asciiTheme="minorHAnsi" w:eastAsiaTheme="minorHAnsi" w:hAnsiTheme="minorHAnsi" w:cstheme="minorBidi"/>
      <w:b/>
      <w:u w:val="single"/>
    </w:rPr>
  </w:style>
  <w:style w:type="paragraph" w:styleId="Brezrazmikov">
    <w:name w:val="No Spacing"/>
    <w:uiPriority w:val="1"/>
    <w:qFormat/>
    <w:rsid w:val="00205B68"/>
    <w:pPr>
      <w:spacing w:after="0" w:line="240" w:lineRule="auto"/>
    </w:pPr>
    <w:rPr>
      <w:rFonts w:ascii="Arial" w:eastAsia="Times New Roman" w:hAnsi="Arial" w:cs="Arial"/>
      <w:b/>
      <w:sz w:val="20"/>
      <w:szCs w:val="20"/>
    </w:rPr>
  </w:style>
  <w:style w:type="character" w:customStyle="1" w:styleId="jlqj4b">
    <w:name w:val="jlqj4b"/>
    <w:basedOn w:val="Privzetapisavaodstavka"/>
    <w:rsid w:val="00205B68"/>
  </w:style>
  <w:style w:type="character" w:styleId="Hiperpovezava">
    <w:name w:val="Hyperlink"/>
    <w:basedOn w:val="Privzetapisavaodstavka"/>
    <w:uiPriority w:val="99"/>
    <w:unhideWhenUsed/>
    <w:rsid w:val="008B6C88"/>
    <w:rPr>
      <w:color w:val="auto"/>
      <w:u w:val="none"/>
    </w:rPr>
  </w:style>
  <w:style w:type="character" w:styleId="Nerazreenaomemba">
    <w:name w:val="Unresolved Mention"/>
    <w:basedOn w:val="Privzetapisavaodstavka"/>
    <w:uiPriority w:val="99"/>
    <w:semiHidden/>
    <w:unhideWhenUsed/>
    <w:rsid w:val="00D77272"/>
    <w:rPr>
      <w:color w:val="605E5C"/>
      <w:shd w:val="clear" w:color="auto" w:fill="E1DFDD"/>
    </w:rPr>
  </w:style>
  <w:style w:type="paragraph" w:styleId="Revizija">
    <w:name w:val="Revision"/>
    <w:hidden/>
    <w:uiPriority w:val="99"/>
    <w:semiHidden/>
    <w:rsid w:val="00D5309B"/>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l.um.si/knjiznica/digitalna-knjiznica/e-knjige/" TargetMode="External"/><Relationship Id="rId13" Type="http://schemas.openxmlformats.org/officeDocument/2006/relationships/hyperlink" Target="https://dx.doi.org/10.1080/03088839.2020.1748242" TargetMode="External"/><Relationship Id="rId3" Type="http://schemas.openxmlformats.org/officeDocument/2006/relationships/settings" Target="settings.xml"/><Relationship Id="rId7" Type="http://schemas.openxmlformats.org/officeDocument/2006/relationships/hyperlink" Target="https://fl.um.si/knjiznica/digitalna-knjiznica/e-knjige/" TargetMode="External"/><Relationship Id="rId12" Type="http://schemas.openxmlformats.org/officeDocument/2006/relationships/hyperlink" Target="https://dx.doi.org/10.3390/systems1304027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x.doi.org/10.5937/StraMan2400018B"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x.doi.org/10.3390/jmse13030404" TargetMode="External"/><Relationship Id="rId4" Type="http://schemas.openxmlformats.org/officeDocument/2006/relationships/webSettings" Target="webSettings.xml"/><Relationship Id="rId9" Type="http://schemas.openxmlformats.org/officeDocument/2006/relationships/hyperlink" Target="https://dx.doi.org/10.3390/%20app15147848" TargetMode="External"/><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4</Pages>
  <Words>1833</Words>
  <Characters>12501</Characters>
  <Application>Microsoft Office Word</Application>
  <DocSecurity>0</DocSecurity>
  <Lines>104</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cp:keywords/>
  <dc:description/>
  <cp:lastModifiedBy>Valerija Kotnik</cp:lastModifiedBy>
  <cp:revision>9</cp:revision>
  <cp:lastPrinted>2019-01-30T13:00:00Z</cp:lastPrinted>
  <dcterms:created xsi:type="dcterms:W3CDTF">2026-01-16T09:54:00Z</dcterms:created>
  <dcterms:modified xsi:type="dcterms:W3CDTF">2026-03-12T06:34:00Z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dc0bb0345788d61835a3722e0fe1c4eb8bc4f14509d5d56fccfbd08b97d900c2</vt:lpwstr>
  </property>
</Properties>
</file>