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374"/>
        <w:gridCol w:w="381"/>
        <w:gridCol w:w="488"/>
        <w:gridCol w:w="509"/>
        <w:gridCol w:w="477"/>
        <w:gridCol w:w="908"/>
        <w:gridCol w:w="478"/>
        <w:gridCol w:w="152"/>
        <w:gridCol w:w="775"/>
        <w:gridCol w:w="75"/>
        <w:gridCol w:w="989"/>
        <w:gridCol w:w="365"/>
        <w:gridCol w:w="1192"/>
        <w:gridCol w:w="224"/>
        <w:gridCol w:w="225"/>
        <w:gridCol w:w="1078"/>
      </w:tblGrid>
      <w:tr w:rsidR="005A11E4" w:rsidRPr="00DC0C9D" w14:paraId="4F26C6E5" w14:textId="77777777" w:rsidTr="1398DBB9">
        <w:tc>
          <w:tcPr>
            <w:tcW w:w="9690" w:type="dxa"/>
            <w:gridSpan w:val="16"/>
            <w:tcBorders>
              <w:top w:val="single" w:sz="4" w:space="0" w:color="auto"/>
              <w:left w:val="single" w:sz="4" w:space="0" w:color="auto"/>
              <w:bottom w:val="single" w:sz="4" w:space="0" w:color="auto"/>
              <w:right w:val="single" w:sz="4" w:space="0" w:color="auto"/>
            </w:tcBorders>
            <w:shd w:val="clear" w:color="auto" w:fill="E6E6E6"/>
          </w:tcPr>
          <w:p w14:paraId="52EFA8AD" w14:textId="77777777" w:rsidR="005A11E4" w:rsidRPr="00DC0C9D" w:rsidRDefault="005A11E4" w:rsidP="004A33B9">
            <w:pPr>
              <w:spacing w:after="0"/>
              <w:jc w:val="center"/>
              <w:rPr>
                <w:rFonts w:eastAsia="Calibri" w:cs="Calibri"/>
                <w:b/>
                <w:sz w:val="20"/>
                <w:szCs w:val="20"/>
                <w:lang w:eastAsia="sl-SI"/>
              </w:rPr>
            </w:pPr>
            <w:r w:rsidRPr="00DC0C9D">
              <w:rPr>
                <w:rFonts w:eastAsia="Calibri" w:cs="Calibri"/>
                <w:b/>
                <w:sz w:val="20"/>
                <w:szCs w:val="20"/>
                <w:lang w:eastAsia="sl-SI"/>
              </w:rPr>
              <w:t xml:space="preserve">UČNI NAČRT </w:t>
            </w:r>
            <w:r w:rsidR="00F4075A" w:rsidRPr="00DC0C9D">
              <w:rPr>
                <w:rFonts w:eastAsia="Calibri" w:cs="Calibri"/>
                <w:b/>
                <w:sz w:val="20"/>
                <w:szCs w:val="20"/>
                <w:lang w:eastAsia="sl-SI"/>
              </w:rPr>
              <w:t>PREDMETA</w:t>
            </w:r>
            <w:r w:rsidRPr="00DC0C9D">
              <w:rPr>
                <w:rFonts w:eastAsia="Calibri" w:cs="Calibri"/>
                <w:b/>
                <w:sz w:val="20"/>
                <w:szCs w:val="20"/>
                <w:lang w:eastAsia="sl-SI"/>
              </w:rPr>
              <w:t xml:space="preserve"> / </w:t>
            </w:r>
            <w:r w:rsidR="004A33B9" w:rsidRPr="00DC0C9D">
              <w:rPr>
                <w:rFonts w:eastAsia="Calibri" w:cs="Calibri"/>
                <w:b/>
                <w:sz w:val="20"/>
                <w:szCs w:val="20"/>
                <w:lang w:eastAsia="sl-SI"/>
              </w:rPr>
              <w:t>COURSE SYLLABUS</w:t>
            </w:r>
          </w:p>
        </w:tc>
      </w:tr>
      <w:tr w:rsidR="00B63298" w:rsidRPr="00DC0C9D" w14:paraId="77782FF2" w14:textId="77777777" w:rsidTr="1398DBB9">
        <w:tc>
          <w:tcPr>
            <w:tcW w:w="1755" w:type="dxa"/>
            <w:gridSpan w:val="2"/>
          </w:tcPr>
          <w:p w14:paraId="1DA91510" w14:textId="77777777" w:rsidR="00B63298" w:rsidRPr="00DC0C9D" w:rsidRDefault="00B63298" w:rsidP="00B63298">
            <w:pPr>
              <w:spacing w:after="0"/>
              <w:rPr>
                <w:rFonts w:eastAsia="Calibri" w:cs="Calibri"/>
                <w:b/>
                <w:sz w:val="20"/>
                <w:szCs w:val="20"/>
                <w:lang w:eastAsia="sl-SI"/>
              </w:rPr>
            </w:pPr>
            <w:r w:rsidRPr="00DC0C9D">
              <w:rPr>
                <w:rFonts w:eastAsia="Calibri" w:cs="Calibri"/>
                <w:b/>
                <w:sz w:val="20"/>
                <w:szCs w:val="20"/>
                <w:lang w:eastAsia="sl-SI"/>
              </w:rPr>
              <w:t>Ime predmeta:</w:t>
            </w:r>
          </w:p>
        </w:tc>
        <w:tc>
          <w:tcPr>
            <w:tcW w:w="7935" w:type="dxa"/>
            <w:gridSpan w:val="14"/>
            <w:tcBorders>
              <w:top w:val="single" w:sz="4" w:space="0" w:color="auto"/>
              <w:left w:val="single" w:sz="4" w:space="0" w:color="auto"/>
              <w:bottom w:val="single" w:sz="4" w:space="0" w:color="auto"/>
              <w:right w:val="single" w:sz="4" w:space="0" w:color="auto"/>
            </w:tcBorders>
          </w:tcPr>
          <w:p w14:paraId="7A99C06E" w14:textId="77777777" w:rsidR="00B63298" w:rsidRPr="00DC0C9D" w:rsidRDefault="00B63298" w:rsidP="00B1548F">
            <w:pPr>
              <w:spacing w:after="0"/>
              <w:rPr>
                <w:rFonts w:eastAsia="Calibri" w:cs="Arial"/>
                <w:b/>
                <w:sz w:val="20"/>
                <w:szCs w:val="20"/>
                <w:lang w:eastAsia="sl-SI"/>
              </w:rPr>
            </w:pPr>
            <w:r w:rsidRPr="00DC0C9D">
              <w:rPr>
                <w:rFonts w:asciiTheme="minorHAnsi" w:hAnsiTheme="minorHAnsi"/>
                <w:color w:val="000000"/>
                <w:sz w:val="20"/>
                <w:szCs w:val="20"/>
                <w:lang w:val="sv-SE"/>
              </w:rPr>
              <w:t>MANAGEMENT OSKRBOVALNIH VERIG</w:t>
            </w:r>
            <w:r w:rsidR="00AA406B" w:rsidRPr="00DC0C9D">
              <w:rPr>
                <w:rFonts w:asciiTheme="minorHAnsi" w:hAnsiTheme="minorHAnsi"/>
                <w:color w:val="000000"/>
                <w:sz w:val="20"/>
                <w:szCs w:val="20"/>
                <w:lang w:val="sv-SE"/>
              </w:rPr>
              <w:t xml:space="preserve"> PRIHODNOSTI</w:t>
            </w:r>
          </w:p>
        </w:tc>
      </w:tr>
      <w:tr w:rsidR="00B63298" w:rsidRPr="00DC0C9D" w14:paraId="0F91073E" w14:textId="77777777" w:rsidTr="1398DBB9">
        <w:tc>
          <w:tcPr>
            <w:tcW w:w="1755" w:type="dxa"/>
            <w:gridSpan w:val="2"/>
          </w:tcPr>
          <w:p w14:paraId="58D45E02" w14:textId="77777777" w:rsidR="00B63298" w:rsidRPr="00DC0C9D" w:rsidRDefault="00B63298" w:rsidP="00B63298">
            <w:pPr>
              <w:spacing w:after="0"/>
              <w:rPr>
                <w:rFonts w:eastAsia="Calibri" w:cs="Calibri"/>
                <w:b/>
                <w:sz w:val="20"/>
                <w:szCs w:val="20"/>
                <w:lang w:eastAsia="sl-SI"/>
              </w:rPr>
            </w:pPr>
            <w:r w:rsidRPr="00DC0C9D">
              <w:rPr>
                <w:rFonts w:eastAsia="Calibri" w:cs="Calibri"/>
                <w:b/>
                <w:sz w:val="20"/>
                <w:szCs w:val="20"/>
                <w:lang w:eastAsia="sl-SI"/>
              </w:rPr>
              <w:t>Course title:</w:t>
            </w:r>
          </w:p>
        </w:tc>
        <w:tc>
          <w:tcPr>
            <w:tcW w:w="7935" w:type="dxa"/>
            <w:gridSpan w:val="14"/>
            <w:tcBorders>
              <w:top w:val="single" w:sz="4" w:space="0" w:color="auto"/>
              <w:left w:val="single" w:sz="4" w:space="0" w:color="auto"/>
              <w:bottom w:val="single" w:sz="4" w:space="0" w:color="auto"/>
              <w:right w:val="single" w:sz="4" w:space="0" w:color="auto"/>
            </w:tcBorders>
          </w:tcPr>
          <w:p w14:paraId="66275FBF" w14:textId="77777777" w:rsidR="00B63298" w:rsidRPr="00DC0C9D" w:rsidRDefault="00AA406B" w:rsidP="00B63298">
            <w:pPr>
              <w:spacing w:after="0"/>
              <w:rPr>
                <w:rFonts w:eastAsia="Calibri" w:cs="Arial"/>
                <w:b/>
                <w:strike/>
                <w:sz w:val="20"/>
                <w:szCs w:val="20"/>
                <w:lang w:eastAsia="sl-SI"/>
              </w:rPr>
            </w:pPr>
            <w:r w:rsidRPr="00DC0C9D">
              <w:rPr>
                <w:rFonts w:asciiTheme="minorHAnsi" w:hAnsiTheme="minorHAnsi"/>
                <w:color w:val="000000"/>
                <w:sz w:val="20"/>
                <w:szCs w:val="20"/>
                <w:lang w:val="en-GB"/>
              </w:rPr>
              <w:t>MANAGING SUPPLY CHAINS OF THE FUTURE</w:t>
            </w:r>
          </w:p>
        </w:tc>
      </w:tr>
      <w:tr w:rsidR="005A11E4" w:rsidRPr="00DC0C9D" w14:paraId="7BF479F2" w14:textId="77777777" w:rsidTr="1398DBB9">
        <w:tc>
          <w:tcPr>
            <w:tcW w:w="3229" w:type="dxa"/>
            <w:gridSpan w:val="5"/>
            <w:vAlign w:val="center"/>
          </w:tcPr>
          <w:p w14:paraId="49CF9BBB" w14:textId="77777777" w:rsidR="005A11E4" w:rsidRPr="00DC0C9D" w:rsidRDefault="005A11E4" w:rsidP="00B71733">
            <w:pPr>
              <w:spacing w:after="0"/>
              <w:jc w:val="center"/>
              <w:rPr>
                <w:rFonts w:eastAsia="Calibri" w:cs="Calibri"/>
                <w:b/>
                <w:sz w:val="20"/>
                <w:szCs w:val="20"/>
                <w:lang w:eastAsia="sl-SI"/>
              </w:rPr>
            </w:pPr>
          </w:p>
        </w:tc>
        <w:tc>
          <w:tcPr>
            <w:tcW w:w="3377" w:type="dxa"/>
            <w:gridSpan w:val="6"/>
            <w:vAlign w:val="center"/>
          </w:tcPr>
          <w:p w14:paraId="3C963657" w14:textId="77777777" w:rsidR="005A11E4" w:rsidRPr="00DC0C9D" w:rsidRDefault="005A11E4" w:rsidP="00B71733">
            <w:pPr>
              <w:spacing w:after="0"/>
              <w:jc w:val="center"/>
              <w:rPr>
                <w:rFonts w:eastAsia="Calibri" w:cs="Calibri"/>
                <w:b/>
                <w:sz w:val="20"/>
                <w:szCs w:val="20"/>
                <w:lang w:eastAsia="sl-SI"/>
              </w:rPr>
            </w:pPr>
          </w:p>
        </w:tc>
        <w:tc>
          <w:tcPr>
            <w:tcW w:w="1557" w:type="dxa"/>
            <w:gridSpan w:val="2"/>
            <w:vAlign w:val="center"/>
          </w:tcPr>
          <w:p w14:paraId="69AF868A" w14:textId="77777777" w:rsidR="005A11E4" w:rsidRPr="00DC0C9D" w:rsidRDefault="005A11E4" w:rsidP="00B71733">
            <w:pPr>
              <w:spacing w:after="0"/>
              <w:jc w:val="center"/>
              <w:rPr>
                <w:rFonts w:eastAsia="Calibri" w:cs="Calibri"/>
                <w:b/>
                <w:sz w:val="20"/>
                <w:szCs w:val="20"/>
                <w:lang w:eastAsia="sl-SI"/>
              </w:rPr>
            </w:pPr>
          </w:p>
        </w:tc>
        <w:tc>
          <w:tcPr>
            <w:tcW w:w="1527" w:type="dxa"/>
            <w:gridSpan w:val="3"/>
            <w:vAlign w:val="center"/>
          </w:tcPr>
          <w:p w14:paraId="0DC93B4C" w14:textId="77777777" w:rsidR="005A11E4" w:rsidRPr="00DC0C9D" w:rsidRDefault="005A11E4" w:rsidP="00B71733">
            <w:pPr>
              <w:spacing w:after="0"/>
              <w:jc w:val="center"/>
              <w:rPr>
                <w:rFonts w:eastAsia="Calibri" w:cs="Calibri"/>
                <w:b/>
                <w:sz w:val="20"/>
                <w:szCs w:val="20"/>
                <w:lang w:eastAsia="sl-SI"/>
              </w:rPr>
            </w:pPr>
          </w:p>
        </w:tc>
      </w:tr>
      <w:tr w:rsidR="005A11E4" w:rsidRPr="00DC0C9D" w14:paraId="6790388E" w14:textId="77777777" w:rsidTr="1398DBB9">
        <w:tc>
          <w:tcPr>
            <w:tcW w:w="3229" w:type="dxa"/>
            <w:gridSpan w:val="5"/>
            <w:tcBorders>
              <w:top w:val="nil"/>
              <w:left w:val="nil"/>
              <w:bottom w:val="single" w:sz="4" w:space="0" w:color="auto"/>
              <w:right w:val="nil"/>
            </w:tcBorders>
            <w:vAlign w:val="center"/>
          </w:tcPr>
          <w:p w14:paraId="6CF7209D"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Študijski program in stopnja</w:t>
            </w:r>
          </w:p>
          <w:p w14:paraId="5FAB0FDC" w14:textId="77777777" w:rsidR="005A11E4" w:rsidRPr="00DC0C9D" w:rsidRDefault="005A11E4" w:rsidP="00B71733">
            <w:pPr>
              <w:spacing w:after="0"/>
              <w:jc w:val="center"/>
              <w:rPr>
                <w:rFonts w:eastAsia="Calibri" w:cs="Calibri"/>
                <w:sz w:val="20"/>
                <w:szCs w:val="20"/>
                <w:lang w:eastAsia="sl-SI"/>
              </w:rPr>
            </w:pPr>
            <w:r w:rsidRPr="00DC0C9D">
              <w:rPr>
                <w:rFonts w:eastAsia="Calibri" w:cs="Calibri"/>
                <w:b/>
                <w:sz w:val="20"/>
                <w:szCs w:val="20"/>
                <w:lang w:eastAsia="sl-SI"/>
              </w:rPr>
              <w:t>Study programme and cycle</w:t>
            </w:r>
          </w:p>
        </w:tc>
        <w:tc>
          <w:tcPr>
            <w:tcW w:w="3377" w:type="dxa"/>
            <w:gridSpan w:val="6"/>
            <w:tcBorders>
              <w:top w:val="nil"/>
              <w:left w:val="nil"/>
              <w:bottom w:val="single" w:sz="4" w:space="0" w:color="auto"/>
              <w:right w:val="nil"/>
            </w:tcBorders>
            <w:vAlign w:val="center"/>
          </w:tcPr>
          <w:p w14:paraId="408C4942"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Študijska smer</w:t>
            </w:r>
          </w:p>
          <w:p w14:paraId="60E336C0"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Study option</w:t>
            </w:r>
          </w:p>
        </w:tc>
        <w:tc>
          <w:tcPr>
            <w:tcW w:w="1557" w:type="dxa"/>
            <w:gridSpan w:val="2"/>
            <w:tcBorders>
              <w:top w:val="nil"/>
              <w:left w:val="nil"/>
              <w:bottom w:val="single" w:sz="4" w:space="0" w:color="auto"/>
              <w:right w:val="nil"/>
            </w:tcBorders>
            <w:vAlign w:val="center"/>
          </w:tcPr>
          <w:p w14:paraId="07B8526C"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Letnik</w:t>
            </w:r>
          </w:p>
          <w:p w14:paraId="453EB793"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Year of study</w:t>
            </w:r>
          </w:p>
        </w:tc>
        <w:tc>
          <w:tcPr>
            <w:tcW w:w="1527" w:type="dxa"/>
            <w:gridSpan w:val="3"/>
            <w:tcBorders>
              <w:top w:val="nil"/>
              <w:left w:val="nil"/>
              <w:bottom w:val="single" w:sz="4" w:space="0" w:color="auto"/>
              <w:right w:val="nil"/>
            </w:tcBorders>
            <w:vAlign w:val="center"/>
          </w:tcPr>
          <w:p w14:paraId="1215610A"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Semester</w:t>
            </w:r>
          </w:p>
          <w:p w14:paraId="59387FEB"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Semester</w:t>
            </w:r>
          </w:p>
        </w:tc>
      </w:tr>
      <w:tr w:rsidR="00667ED1" w:rsidRPr="00DC0C9D" w14:paraId="3E131B92" w14:textId="77777777" w:rsidTr="1398DBB9">
        <w:trPr>
          <w:trHeight w:val="318"/>
        </w:trPr>
        <w:tc>
          <w:tcPr>
            <w:tcW w:w="3229" w:type="dxa"/>
            <w:gridSpan w:val="5"/>
            <w:tcBorders>
              <w:top w:val="single" w:sz="4" w:space="0" w:color="auto"/>
              <w:left w:val="single" w:sz="4" w:space="0" w:color="auto"/>
              <w:bottom w:val="single" w:sz="4" w:space="0" w:color="auto"/>
              <w:right w:val="single" w:sz="4" w:space="0" w:color="auto"/>
            </w:tcBorders>
            <w:vAlign w:val="center"/>
          </w:tcPr>
          <w:p w14:paraId="22D685CA" w14:textId="77777777" w:rsidR="00667ED1" w:rsidRPr="00DC0C9D" w:rsidRDefault="00667ED1" w:rsidP="00667ED1">
            <w:pPr>
              <w:spacing w:after="0"/>
              <w:jc w:val="center"/>
              <w:rPr>
                <w:rFonts w:eastAsia="Calibri" w:cs="Calibri"/>
                <w:b/>
                <w:bCs/>
                <w:sz w:val="20"/>
                <w:szCs w:val="20"/>
                <w:lang w:eastAsia="sl-SI"/>
              </w:rPr>
            </w:pPr>
            <w:r w:rsidRPr="00DC0C9D">
              <w:rPr>
                <w:rFonts w:asciiTheme="minorHAnsi" w:hAnsiTheme="minorHAnsi" w:cstheme="minorHAnsi"/>
                <w:bCs/>
                <w:sz w:val="20"/>
                <w:szCs w:val="20"/>
              </w:rPr>
              <w:t>LOGISTIKA SISTEMOV 2. stopnja</w:t>
            </w:r>
          </w:p>
        </w:tc>
        <w:tc>
          <w:tcPr>
            <w:tcW w:w="3377" w:type="dxa"/>
            <w:gridSpan w:val="6"/>
            <w:tcBorders>
              <w:top w:val="single" w:sz="4" w:space="0" w:color="auto"/>
              <w:left w:val="single" w:sz="4" w:space="0" w:color="auto"/>
              <w:bottom w:val="single" w:sz="4" w:space="0" w:color="auto"/>
              <w:right w:val="single" w:sz="4" w:space="0" w:color="auto"/>
            </w:tcBorders>
            <w:vAlign w:val="center"/>
          </w:tcPr>
          <w:p w14:paraId="1AD766EF" w14:textId="77777777" w:rsidR="00667ED1" w:rsidRPr="00DC0C9D" w:rsidRDefault="00667ED1" w:rsidP="00667ED1">
            <w:pPr>
              <w:spacing w:after="0"/>
              <w:jc w:val="center"/>
              <w:rPr>
                <w:rFonts w:eastAsia="Calibri" w:cs="Calibri"/>
                <w:b/>
                <w:bCs/>
                <w:sz w:val="20"/>
                <w:szCs w:val="20"/>
                <w:lang w:eastAsia="sl-SI"/>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54949C6A" w14:textId="77777777" w:rsidR="00667ED1" w:rsidRPr="00DC0C9D" w:rsidRDefault="00667ED1" w:rsidP="00667ED1">
            <w:pPr>
              <w:spacing w:after="0"/>
              <w:jc w:val="center"/>
              <w:rPr>
                <w:rFonts w:eastAsia="Calibri" w:cs="Calibri"/>
                <w:b/>
                <w:bCs/>
                <w:sz w:val="20"/>
                <w:szCs w:val="20"/>
                <w:lang w:eastAsia="sl-SI"/>
              </w:rPr>
            </w:pPr>
            <w:r w:rsidRPr="00DC0C9D">
              <w:rPr>
                <w:rFonts w:asciiTheme="minorHAnsi" w:hAnsiTheme="minorHAnsi" w:cstheme="minorHAnsi"/>
                <w:bCs/>
                <w:sz w:val="20"/>
                <w:szCs w:val="20"/>
              </w:rPr>
              <w:t>1.</w:t>
            </w: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6441742F" w14:textId="77777777" w:rsidR="00667ED1" w:rsidRPr="00DC0C9D" w:rsidRDefault="00AA406B" w:rsidP="00667ED1">
            <w:pPr>
              <w:spacing w:after="0"/>
              <w:jc w:val="center"/>
              <w:rPr>
                <w:rFonts w:eastAsia="Calibri" w:cs="Calibri"/>
                <w:b/>
                <w:bCs/>
                <w:sz w:val="20"/>
                <w:szCs w:val="20"/>
                <w:lang w:eastAsia="sl-SI"/>
              </w:rPr>
            </w:pPr>
            <w:r w:rsidRPr="00DC0C9D">
              <w:rPr>
                <w:rFonts w:asciiTheme="minorHAnsi" w:hAnsiTheme="minorHAnsi" w:cstheme="minorHAnsi"/>
                <w:bCs/>
                <w:sz w:val="20"/>
                <w:szCs w:val="20"/>
              </w:rPr>
              <w:t>1.</w:t>
            </w:r>
          </w:p>
        </w:tc>
      </w:tr>
      <w:tr w:rsidR="00667ED1" w:rsidRPr="00DC0C9D" w14:paraId="1096F547" w14:textId="77777777" w:rsidTr="1398DBB9">
        <w:trPr>
          <w:trHeight w:val="318"/>
        </w:trPr>
        <w:tc>
          <w:tcPr>
            <w:tcW w:w="3229" w:type="dxa"/>
            <w:gridSpan w:val="5"/>
            <w:tcBorders>
              <w:top w:val="single" w:sz="4" w:space="0" w:color="auto"/>
              <w:left w:val="single" w:sz="4" w:space="0" w:color="auto"/>
              <w:bottom w:val="single" w:sz="4" w:space="0" w:color="auto"/>
              <w:right w:val="single" w:sz="4" w:space="0" w:color="auto"/>
            </w:tcBorders>
            <w:vAlign w:val="center"/>
          </w:tcPr>
          <w:p w14:paraId="7E158A79" w14:textId="77777777" w:rsidR="00667ED1" w:rsidRPr="00DC0C9D" w:rsidRDefault="00667ED1" w:rsidP="00667ED1">
            <w:pPr>
              <w:spacing w:after="0"/>
              <w:jc w:val="center"/>
              <w:rPr>
                <w:rFonts w:eastAsia="Calibri" w:cs="Calibri"/>
                <w:bCs/>
                <w:sz w:val="20"/>
                <w:szCs w:val="20"/>
                <w:lang w:eastAsia="sl-SI"/>
              </w:rPr>
            </w:pPr>
            <w:r w:rsidRPr="00DC0C9D">
              <w:rPr>
                <w:rFonts w:asciiTheme="minorHAnsi" w:hAnsiTheme="minorHAnsi" w:cstheme="minorHAnsi"/>
                <w:bCs/>
                <w:sz w:val="20"/>
                <w:szCs w:val="20"/>
              </w:rPr>
              <w:t xml:space="preserve">SYSTEM LOGISTICS </w:t>
            </w:r>
            <w:r w:rsidRPr="00DC0C9D">
              <w:rPr>
                <w:rFonts w:asciiTheme="minorHAnsi" w:hAnsiTheme="minorHAnsi" w:cstheme="minorHAnsi"/>
                <w:sz w:val="20"/>
                <w:szCs w:val="20"/>
              </w:rPr>
              <w:t xml:space="preserve"> </w:t>
            </w:r>
            <w:r w:rsidRPr="00DC0C9D">
              <w:rPr>
                <w:rFonts w:asciiTheme="minorHAnsi" w:hAnsiTheme="minorHAnsi" w:cstheme="minorHAnsi"/>
                <w:bCs/>
                <w:sz w:val="20"/>
                <w:szCs w:val="20"/>
              </w:rPr>
              <w:t>2</w:t>
            </w:r>
            <w:r w:rsidRPr="00DC0C9D">
              <w:rPr>
                <w:rFonts w:asciiTheme="minorHAnsi" w:hAnsiTheme="minorHAnsi" w:cstheme="minorHAnsi"/>
                <w:bCs/>
                <w:sz w:val="20"/>
                <w:szCs w:val="20"/>
                <w:vertAlign w:val="superscript"/>
              </w:rPr>
              <w:t xml:space="preserve">nd </w:t>
            </w:r>
            <w:r w:rsidRPr="00DC0C9D">
              <w:rPr>
                <w:rFonts w:asciiTheme="minorHAnsi" w:hAnsiTheme="minorHAnsi" w:cstheme="minorHAnsi"/>
                <w:bCs/>
                <w:sz w:val="20"/>
                <w:szCs w:val="20"/>
              </w:rPr>
              <w:t>degree</w:t>
            </w:r>
          </w:p>
        </w:tc>
        <w:tc>
          <w:tcPr>
            <w:tcW w:w="3377" w:type="dxa"/>
            <w:gridSpan w:val="6"/>
            <w:tcBorders>
              <w:top w:val="single" w:sz="4" w:space="0" w:color="auto"/>
              <w:left w:val="single" w:sz="4" w:space="0" w:color="auto"/>
              <w:bottom w:val="single" w:sz="4" w:space="0" w:color="auto"/>
              <w:right w:val="single" w:sz="4" w:space="0" w:color="auto"/>
            </w:tcBorders>
            <w:vAlign w:val="center"/>
          </w:tcPr>
          <w:p w14:paraId="1B6E4D61" w14:textId="77777777" w:rsidR="00667ED1" w:rsidRPr="00DC0C9D" w:rsidRDefault="00667ED1" w:rsidP="00667ED1">
            <w:pPr>
              <w:spacing w:after="0"/>
              <w:jc w:val="center"/>
              <w:rPr>
                <w:rFonts w:eastAsia="Calibri" w:cs="Calibri"/>
                <w:b/>
                <w:bCs/>
                <w:sz w:val="20"/>
                <w:szCs w:val="20"/>
                <w:lang w:eastAsia="sl-SI"/>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719B3ACE" w14:textId="77777777" w:rsidR="00667ED1" w:rsidRPr="00DC0C9D" w:rsidRDefault="00667ED1" w:rsidP="00667ED1">
            <w:pPr>
              <w:spacing w:after="0"/>
              <w:jc w:val="center"/>
              <w:rPr>
                <w:rFonts w:eastAsia="Calibri" w:cs="Calibri"/>
                <w:b/>
                <w:bCs/>
                <w:sz w:val="20"/>
                <w:szCs w:val="20"/>
                <w:lang w:eastAsia="sl-SI"/>
              </w:rPr>
            </w:pPr>
            <w:r w:rsidRPr="00DC0C9D">
              <w:rPr>
                <w:rFonts w:asciiTheme="minorHAnsi" w:hAnsiTheme="minorHAnsi" w:cstheme="minorHAnsi"/>
                <w:bCs/>
                <w:sz w:val="20"/>
                <w:szCs w:val="20"/>
              </w:rPr>
              <w:t>1.</w:t>
            </w: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6B2BF65B" w14:textId="77777777" w:rsidR="00667ED1" w:rsidRPr="00DC0C9D" w:rsidRDefault="00AA406B" w:rsidP="00667ED1">
            <w:pPr>
              <w:spacing w:after="0"/>
              <w:jc w:val="center"/>
              <w:rPr>
                <w:rFonts w:eastAsia="Calibri" w:cs="Calibri"/>
                <w:b/>
                <w:bCs/>
                <w:sz w:val="20"/>
                <w:szCs w:val="20"/>
                <w:lang w:eastAsia="sl-SI"/>
              </w:rPr>
            </w:pPr>
            <w:r w:rsidRPr="00DC0C9D">
              <w:rPr>
                <w:rFonts w:asciiTheme="minorHAnsi" w:hAnsiTheme="minorHAnsi" w:cstheme="minorHAnsi"/>
                <w:bCs/>
                <w:sz w:val="20"/>
                <w:szCs w:val="20"/>
              </w:rPr>
              <w:t>1.</w:t>
            </w:r>
          </w:p>
        </w:tc>
      </w:tr>
      <w:tr w:rsidR="005A11E4" w:rsidRPr="00DC0C9D" w14:paraId="2C50B2D8" w14:textId="77777777" w:rsidTr="1398DBB9">
        <w:trPr>
          <w:trHeight w:val="103"/>
        </w:trPr>
        <w:tc>
          <w:tcPr>
            <w:tcW w:w="9690" w:type="dxa"/>
            <w:gridSpan w:val="16"/>
          </w:tcPr>
          <w:p w14:paraId="0A4C4DC8" w14:textId="77777777" w:rsidR="005A11E4" w:rsidRPr="00DC0C9D" w:rsidRDefault="005A11E4" w:rsidP="00B71733">
            <w:pPr>
              <w:spacing w:after="0"/>
              <w:rPr>
                <w:rFonts w:eastAsia="Calibri" w:cs="Calibri"/>
                <w:b/>
                <w:bCs/>
                <w:sz w:val="20"/>
                <w:szCs w:val="20"/>
                <w:lang w:eastAsia="sl-SI"/>
              </w:rPr>
            </w:pPr>
          </w:p>
        </w:tc>
      </w:tr>
      <w:tr w:rsidR="005A11E4" w:rsidRPr="00DC0C9D" w14:paraId="62D5C1FB" w14:textId="77777777" w:rsidTr="1398DBB9">
        <w:trPr>
          <w:trHeight w:val="270"/>
        </w:trPr>
        <w:tc>
          <w:tcPr>
            <w:tcW w:w="5617" w:type="dxa"/>
            <w:gridSpan w:val="10"/>
            <w:vMerge w:val="restart"/>
            <w:tcBorders>
              <w:top w:val="nil"/>
              <w:left w:val="nil"/>
              <w:right w:val="single" w:sz="4" w:space="0" w:color="auto"/>
            </w:tcBorders>
          </w:tcPr>
          <w:p w14:paraId="2EE9E35C" w14:textId="77777777" w:rsidR="005A11E4" w:rsidRPr="00DC0C9D" w:rsidRDefault="005A11E4" w:rsidP="00B71733">
            <w:pPr>
              <w:spacing w:after="0"/>
              <w:rPr>
                <w:rFonts w:eastAsia="Calibri" w:cs="Calibri"/>
                <w:b/>
                <w:sz w:val="20"/>
                <w:szCs w:val="20"/>
                <w:lang w:eastAsia="sl-SI"/>
              </w:rPr>
            </w:pPr>
            <w:r w:rsidRPr="00DC0C9D">
              <w:rPr>
                <w:rFonts w:eastAsia="Calibri" w:cs="Calibri"/>
                <w:b/>
                <w:sz w:val="20"/>
                <w:szCs w:val="20"/>
                <w:lang w:eastAsia="sl-SI"/>
              </w:rPr>
              <w:t xml:space="preserve">Vrsta predmeta (obvezni ali izbirni) / </w:t>
            </w:r>
          </w:p>
          <w:p w14:paraId="5DC4008F" w14:textId="77777777" w:rsidR="005A11E4" w:rsidRPr="00DC0C9D" w:rsidRDefault="005A11E4" w:rsidP="00B71733">
            <w:pPr>
              <w:spacing w:after="0"/>
              <w:rPr>
                <w:rFonts w:eastAsia="Calibri" w:cs="Calibri"/>
                <w:b/>
                <w:sz w:val="20"/>
                <w:szCs w:val="20"/>
                <w:lang w:eastAsia="sl-SI"/>
              </w:rPr>
            </w:pPr>
            <w:r w:rsidRPr="00DC0C9D">
              <w:rPr>
                <w:rFonts w:eastAsia="Calibri" w:cs="Calibri"/>
                <w:b/>
                <w:sz w:val="20"/>
                <w:szCs w:val="20"/>
                <w:lang w:eastAsia="sl-SI"/>
              </w:rPr>
              <w:t>Course type (compulsory or elective)</w:t>
            </w:r>
          </w:p>
        </w:tc>
        <w:tc>
          <w:tcPr>
            <w:tcW w:w="4073" w:type="dxa"/>
            <w:gridSpan w:val="6"/>
            <w:tcBorders>
              <w:top w:val="single" w:sz="4" w:space="0" w:color="auto"/>
              <w:left w:val="single" w:sz="4" w:space="0" w:color="auto"/>
              <w:bottom w:val="single" w:sz="4" w:space="0" w:color="auto"/>
              <w:right w:val="single" w:sz="4" w:space="0" w:color="auto"/>
            </w:tcBorders>
          </w:tcPr>
          <w:p w14:paraId="43565A5F" w14:textId="77777777" w:rsidR="005A11E4" w:rsidRPr="00DC0C9D" w:rsidRDefault="00667ED1" w:rsidP="00B71733">
            <w:pPr>
              <w:spacing w:after="0"/>
              <w:rPr>
                <w:rFonts w:eastAsia="Calibri" w:cs="Calibri"/>
                <w:sz w:val="20"/>
                <w:szCs w:val="20"/>
                <w:lang w:eastAsia="sl-SI"/>
              </w:rPr>
            </w:pPr>
            <w:r w:rsidRPr="00DC0C9D">
              <w:rPr>
                <w:rFonts w:eastAsia="Calibri" w:cs="Calibri"/>
                <w:sz w:val="20"/>
                <w:szCs w:val="20"/>
                <w:lang w:eastAsia="sl-SI"/>
              </w:rPr>
              <w:t>OBVEZNI</w:t>
            </w:r>
          </w:p>
        </w:tc>
      </w:tr>
      <w:tr w:rsidR="005A11E4" w:rsidRPr="00DC0C9D" w14:paraId="0AB7D420" w14:textId="77777777" w:rsidTr="1398DBB9">
        <w:trPr>
          <w:trHeight w:val="270"/>
        </w:trPr>
        <w:tc>
          <w:tcPr>
            <w:tcW w:w="5617" w:type="dxa"/>
            <w:gridSpan w:val="10"/>
            <w:vMerge/>
          </w:tcPr>
          <w:p w14:paraId="3D7FA15C" w14:textId="77777777" w:rsidR="005A11E4" w:rsidRPr="00DC0C9D" w:rsidRDefault="005A11E4" w:rsidP="00B71733">
            <w:pPr>
              <w:spacing w:after="0"/>
              <w:rPr>
                <w:rFonts w:eastAsia="Calibri" w:cs="Calibri"/>
                <w:b/>
                <w:sz w:val="20"/>
                <w:szCs w:val="20"/>
                <w:lang w:eastAsia="sl-SI"/>
              </w:rPr>
            </w:pPr>
          </w:p>
        </w:tc>
        <w:tc>
          <w:tcPr>
            <w:tcW w:w="4073" w:type="dxa"/>
            <w:gridSpan w:val="6"/>
            <w:tcBorders>
              <w:top w:val="single" w:sz="4" w:space="0" w:color="auto"/>
              <w:left w:val="single" w:sz="4" w:space="0" w:color="auto"/>
              <w:bottom w:val="single" w:sz="4" w:space="0" w:color="auto"/>
              <w:right w:val="single" w:sz="4" w:space="0" w:color="auto"/>
            </w:tcBorders>
          </w:tcPr>
          <w:p w14:paraId="645E24D4" w14:textId="77777777" w:rsidR="005A11E4" w:rsidRPr="00DC0C9D" w:rsidRDefault="00667ED1" w:rsidP="00B71733">
            <w:pPr>
              <w:spacing w:after="0"/>
              <w:rPr>
                <w:rFonts w:eastAsia="Calibri" w:cs="Calibri"/>
                <w:sz w:val="20"/>
                <w:szCs w:val="20"/>
                <w:lang w:val="en-GB" w:eastAsia="sl-SI"/>
              </w:rPr>
            </w:pPr>
            <w:r w:rsidRPr="00DC0C9D">
              <w:rPr>
                <w:rFonts w:eastAsia="Calibri" w:cs="Calibri"/>
                <w:sz w:val="20"/>
                <w:szCs w:val="20"/>
                <w:lang w:val="en-GB" w:eastAsia="sl-SI"/>
              </w:rPr>
              <w:t>COMPULSORY</w:t>
            </w:r>
          </w:p>
        </w:tc>
      </w:tr>
      <w:tr w:rsidR="005A11E4" w:rsidRPr="00DC0C9D" w14:paraId="765AEBE7" w14:textId="77777777" w:rsidTr="1398DBB9">
        <w:tc>
          <w:tcPr>
            <w:tcW w:w="5617" w:type="dxa"/>
            <w:gridSpan w:val="10"/>
          </w:tcPr>
          <w:p w14:paraId="495193CF" w14:textId="77777777" w:rsidR="005A11E4" w:rsidRPr="00DC0C9D" w:rsidRDefault="005A11E4" w:rsidP="00B71733">
            <w:pPr>
              <w:spacing w:after="0"/>
              <w:rPr>
                <w:rFonts w:eastAsia="Calibri" w:cs="Calibri"/>
                <w:b/>
                <w:sz w:val="20"/>
                <w:szCs w:val="20"/>
                <w:lang w:eastAsia="sl-SI"/>
              </w:rPr>
            </w:pPr>
          </w:p>
        </w:tc>
        <w:tc>
          <w:tcPr>
            <w:tcW w:w="4073" w:type="dxa"/>
            <w:gridSpan w:val="6"/>
            <w:tcBorders>
              <w:top w:val="single" w:sz="4" w:space="0" w:color="auto"/>
              <w:left w:val="nil"/>
              <w:bottom w:val="single" w:sz="4" w:space="0" w:color="auto"/>
              <w:right w:val="nil"/>
            </w:tcBorders>
          </w:tcPr>
          <w:p w14:paraId="59A05147" w14:textId="77777777" w:rsidR="005A11E4" w:rsidRPr="00DC0C9D" w:rsidRDefault="005A11E4" w:rsidP="00B71733">
            <w:pPr>
              <w:spacing w:after="0"/>
              <w:rPr>
                <w:rFonts w:eastAsia="Calibri" w:cs="Calibri"/>
                <w:sz w:val="20"/>
                <w:szCs w:val="20"/>
                <w:lang w:eastAsia="sl-SI"/>
              </w:rPr>
            </w:pPr>
          </w:p>
        </w:tc>
      </w:tr>
      <w:tr w:rsidR="005A11E4" w:rsidRPr="00DC0C9D" w14:paraId="60DC9415" w14:textId="77777777" w:rsidTr="1398DBB9">
        <w:tc>
          <w:tcPr>
            <w:tcW w:w="5617" w:type="dxa"/>
            <w:gridSpan w:val="10"/>
            <w:tcBorders>
              <w:top w:val="nil"/>
              <w:left w:val="nil"/>
              <w:bottom w:val="nil"/>
              <w:right w:val="single" w:sz="4" w:space="0" w:color="auto"/>
            </w:tcBorders>
          </w:tcPr>
          <w:p w14:paraId="1918F854" w14:textId="77777777" w:rsidR="005A11E4" w:rsidRPr="00DC0C9D" w:rsidRDefault="005A11E4" w:rsidP="00B71733">
            <w:pPr>
              <w:spacing w:after="0"/>
              <w:rPr>
                <w:rFonts w:eastAsia="Calibri" w:cs="Calibri"/>
                <w:b/>
                <w:sz w:val="20"/>
                <w:szCs w:val="20"/>
                <w:lang w:eastAsia="sl-SI"/>
              </w:rPr>
            </w:pPr>
            <w:r w:rsidRPr="00DC0C9D">
              <w:rPr>
                <w:rFonts w:eastAsia="Calibri" w:cs="Calibri"/>
                <w:b/>
                <w:sz w:val="20"/>
                <w:szCs w:val="20"/>
                <w:lang w:eastAsia="sl-SI"/>
              </w:rPr>
              <w:t>Univerzitetna koda predmeta / University course code:</w:t>
            </w:r>
          </w:p>
        </w:tc>
        <w:tc>
          <w:tcPr>
            <w:tcW w:w="4073" w:type="dxa"/>
            <w:gridSpan w:val="6"/>
            <w:tcBorders>
              <w:top w:val="single" w:sz="4" w:space="0" w:color="auto"/>
              <w:left w:val="single" w:sz="4" w:space="0" w:color="auto"/>
              <w:bottom w:val="single" w:sz="4" w:space="0" w:color="auto"/>
              <w:right w:val="single" w:sz="4" w:space="0" w:color="auto"/>
            </w:tcBorders>
          </w:tcPr>
          <w:p w14:paraId="6DFB6848" w14:textId="77777777" w:rsidR="005A11E4" w:rsidRPr="00DC0C9D" w:rsidRDefault="00667ED1" w:rsidP="00B71733">
            <w:pPr>
              <w:spacing w:after="0"/>
              <w:rPr>
                <w:rFonts w:eastAsia="Calibri" w:cs="Calibri"/>
                <w:sz w:val="20"/>
                <w:szCs w:val="20"/>
                <w:lang w:eastAsia="sl-SI"/>
              </w:rPr>
            </w:pPr>
            <w:r w:rsidRPr="00DC0C9D">
              <w:rPr>
                <w:rFonts w:eastAsia="Calibri" w:cs="Calibri"/>
                <w:sz w:val="20"/>
                <w:szCs w:val="20"/>
                <w:lang w:eastAsia="sl-SI"/>
              </w:rPr>
              <w:t>MAG</w:t>
            </w:r>
          </w:p>
        </w:tc>
      </w:tr>
      <w:tr w:rsidR="005A11E4" w:rsidRPr="00DC0C9D" w14:paraId="220EA656" w14:textId="77777777" w:rsidTr="1398DBB9">
        <w:tc>
          <w:tcPr>
            <w:tcW w:w="9690" w:type="dxa"/>
            <w:gridSpan w:val="16"/>
          </w:tcPr>
          <w:p w14:paraId="0929C246" w14:textId="77777777" w:rsidR="005A11E4" w:rsidRPr="00DC0C9D" w:rsidRDefault="005A11E4" w:rsidP="00B71733">
            <w:pPr>
              <w:spacing w:after="0"/>
              <w:rPr>
                <w:rFonts w:eastAsia="Calibri" w:cs="Calibri"/>
                <w:sz w:val="20"/>
                <w:szCs w:val="20"/>
                <w:lang w:eastAsia="sl-SI"/>
              </w:rPr>
            </w:pPr>
          </w:p>
        </w:tc>
      </w:tr>
      <w:tr w:rsidR="005A11E4" w:rsidRPr="00DC0C9D" w14:paraId="7FCC04E6" w14:textId="77777777" w:rsidTr="00971056">
        <w:tc>
          <w:tcPr>
            <w:tcW w:w="1374" w:type="dxa"/>
            <w:tcBorders>
              <w:top w:val="nil"/>
              <w:left w:val="nil"/>
              <w:bottom w:val="single" w:sz="4" w:space="0" w:color="auto"/>
              <w:right w:val="nil"/>
            </w:tcBorders>
            <w:vAlign w:val="center"/>
          </w:tcPr>
          <w:p w14:paraId="270FFFD8"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Predavanja</w:t>
            </w:r>
          </w:p>
          <w:p w14:paraId="2BD6C9B4" w14:textId="77777777" w:rsidR="005A11E4" w:rsidRPr="00DC0C9D" w:rsidRDefault="005A11E4" w:rsidP="00B71733">
            <w:pPr>
              <w:spacing w:after="0"/>
              <w:jc w:val="center"/>
              <w:rPr>
                <w:rFonts w:eastAsia="Calibri" w:cs="Calibri"/>
                <w:sz w:val="20"/>
                <w:szCs w:val="20"/>
                <w:lang w:eastAsia="sl-SI"/>
              </w:rPr>
            </w:pPr>
            <w:r w:rsidRPr="00DC0C9D">
              <w:rPr>
                <w:rFonts w:eastAsia="Calibri" w:cs="Calibri"/>
                <w:b/>
                <w:sz w:val="20"/>
                <w:szCs w:val="20"/>
                <w:lang w:eastAsia="sl-SI"/>
              </w:rPr>
              <w:t>Lectures</w:t>
            </w:r>
          </w:p>
        </w:tc>
        <w:tc>
          <w:tcPr>
            <w:tcW w:w="1378" w:type="dxa"/>
            <w:gridSpan w:val="3"/>
            <w:tcBorders>
              <w:top w:val="nil"/>
              <w:left w:val="nil"/>
              <w:bottom w:val="single" w:sz="4" w:space="0" w:color="auto"/>
              <w:right w:val="nil"/>
            </w:tcBorders>
            <w:vAlign w:val="center"/>
          </w:tcPr>
          <w:p w14:paraId="6A04B5C3"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Seminar</w:t>
            </w:r>
          </w:p>
          <w:p w14:paraId="51BDDC98"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Seminar</w:t>
            </w:r>
          </w:p>
        </w:tc>
        <w:tc>
          <w:tcPr>
            <w:tcW w:w="1385" w:type="dxa"/>
            <w:gridSpan w:val="2"/>
            <w:tcBorders>
              <w:top w:val="nil"/>
              <w:left w:val="nil"/>
              <w:bottom w:val="single" w:sz="4" w:space="0" w:color="auto"/>
              <w:right w:val="nil"/>
            </w:tcBorders>
            <w:vAlign w:val="center"/>
          </w:tcPr>
          <w:p w14:paraId="7BC49C7D"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Vaje</w:t>
            </w:r>
          </w:p>
          <w:p w14:paraId="40B46F7B"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Tutorial</w:t>
            </w:r>
          </w:p>
        </w:tc>
        <w:tc>
          <w:tcPr>
            <w:tcW w:w="1405" w:type="dxa"/>
            <w:gridSpan w:val="3"/>
            <w:tcBorders>
              <w:top w:val="nil"/>
              <w:left w:val="nil"/>
              <w:bottom w:val="single" w:sz="4" w:space="0" w:color="auto"/>
              <w:right w:val="nil"/>
            </w:tcBorders>
            <w:vAlign w:val="center"/>
          </w:tcPr>
          <w:p w14:paraId="65259620"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Klinične vaje</w:t>
            </w:r>
          </w:p>
          <w:p w14:paraId="6DFD3EA9"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Clinical training</w:t>
            </w:r>
          </w:p>
        </w:tc>
        <w:tc>
          <w:tcPr>
            <w:tcW w:w="1429" w:type="dxa"/>
            <w:gridSpan w:val="3"/>
            <w:tcBorders>
              <w:top w:val="nil"/>
              <w:left w:val="nil"/>
              <w:bottom w:val="single" w:sz="4" w:space="0" w:color="auto"/>
              <w:right w:val="nil"/>
            </w:tcBorders>
            <w:vAlign w:val="center"/>
          </w:tcPr>
          <w:p w14:paraId="2759CEF5"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Druge oblike študija</w:t>
            </w:r>
          </w:p>
          <w:p w14:paraId="3B6566B2"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Other forms of study</w:t>
            </w:r>
          </w:p>
        </w:tc>
        <w:tc>
          <w:tcPr>
            <w:tcW w:w="1416" w:type="dxa"/>
            <w:gridSpan w:val="2"/>
            <w:tcBorders>
              <w:top w:val="nil"/>
              <w:left w:val="nil"/>
              <w:bottom w:val="single" w:sz="4" w:space="0" w:color="auto"/>
              <w:right w:val="nil"/>
            </w:tcBorders>
            <w:vAlign w:val="center"/>
          </w:tcPr>
          <w:p w14:paraId="3C217E66"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Samost. delo</w:t>
            </w:r>
          </w:p>
          <w:p w14:paraId="6BFAF0AF"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Individual work</w:t>
            </w:r>
          </w:p>
        </w:tc>
        <w:tc>
          <w:tcPr>
            <w:tcW w:w="225" w:type="dxa"/>
            <w:vAlign w:val="center"/>
          </w:tcPr>
          <w:p w14:paraId="14F05D6B" w14:textId="77777777" w:rsidR="005A11E4" w:rsidRPr="00DC0C9D" w:rsidRDefault="005A11E4" w:rsidP="00B71733">
            <w:pPr>
              <w:spacing w:after="0"/>
              <w:jc w:val="center"/>
              <w:rPr>
                <w:rFonts w:eastAsia="Calibri" w:cs="Calibri"/>
                <w:b/>
                <w:bCs/>
                <w:sz w:val="20"/>
                <w:szCs w:val="20"/>
                <w:lang w:eastAsia="sl-SI"/>
              </w:rPr>
            </w:pPr>
          </w:p>
        </w:tc>
        <w:tc>
          <w:tcPr>
            <w:tcW w:w="1078" w:type="dxa"/>
            <w:tcBorders>
              <w:top w:val="nil"/>
              <w:left w:val="nil"/>
              <w:bottom w:val="single" w:sz="4" w:space="0" w:color="auto"/>
              <w:right w:val="nil"/>
            </w:tcBorders>
            <w:vAlign w:val="center"/>
          </w:tcPr>
          <w:p w14:paraId="643C7E74" w14:textId="77777777" w:rsidR="005A11E4" w:rsidRPr="00DC0C9D" w:rsidRDefault="005A11E4" w:rsidP="00B71733">
            <w:pPr>
              <w:spacing w:after="0"/>
              <w:jc w:val="center"/>
              <w:rPr>
                <w:rFonts w:eastAsia="Calibri" w:cs="Calibri"/>
                <w:b/>
                <w:sz w:val="20"/>
                <w:szCs w:val="20"/>
                <w:lang w:eastAsia="sl-SI"/>
              </w:rPr>
            </w:pPr>
            <w:r w:rsidRPr="00DC0C9D">
              <w:rPr>
                <w:rFonts w:eastAsia="Calibri" w:cs="Calibri"/>
                <w:b/>
                <w:sz w:val="20"/>
                <w:szCs w:val="20"/>
                <w:lang w:eastAsia="sl-SI"/>
              </w:rPr>
              <w:t>ECTS</w:t>
            </w:r>
          </w:p>
        </w:tc>
      </w:tr>
      <w:tr w:rsidR="00667ED1" w:rsidRPr="00DC0C9D" w14:paraId="081FFD8E" w14:textId="77777777" w:rsidTr="00971056">
        <w:trPr>
          <w:trHeight w:val="318"/>
        </w:trPr>
        <w:tc>
          <w:tcPr>
            <w:tcW w:w="1374" w:type="dxa"/>
            <w:vMerge w:val="restart"/>
            <w:tcBorders>
              <w:top w:val="single" w:sz="4" w:space="0" w:color="auto"/>
              <w:left w:val="single" w:sz="4" w:space="0" w:color="auto"/>
              <w:bottom w:val="single" w:sz="4" w:space="0" w:color="auto"/>
              <w:right w:val="single" w:sz="4" w:space="0" w:color="auto"/>
            </w:tcBorders>
            <w:vAlign w:val="center"/>
          </w:tcPr>
          <w:p w14:paraId="50E4E6D0" w14:textId="77777777" w:rsidR="00667ED1" w:rsidRPr="00DC0C9D" w:rsidRDefault="00AA406B" w:rsidP="00667ED1">
            <w:pPr>
              <w:spacing w:after="0"/>
              <w:jc w:val="center"/>
              <w:rPr>
                <w:rFonts w:asciiTheme="minorHAnsi" w:hAnsiTheme="minorHAnsi" w:cstheme="minorHAnsi"/>
                <w:b/>
                <w:bCs/>
                <w:sz w:val="20"/>
                <w:szCs w:val="20"/>
              </w:rPr>
            </w:pPr>
            <w:r w:rsidRPr="00DC0C9D">
              <w:rPr>
                <w:rFonts w:asciiTheme="minorHAnsi" w:hAnsiTheme="minorHAnsi" w:cstheme="minorHAnsi"/>
                <w:bCs/>
                <w:sz w:val="20"/>
                <w:szCs w:val="20"/>
              </w:rPr>
              <w:t xml:space="preserve">15 </w:t>
            </w:r>
            <w:r w:rsidR="00667ED1" w:rsidRPr="00DC0C9D">
              <w:rPr>
                <w:rFonts w:asciiTheme="minorHAnsi" w:hAnsiTheme="minorHAnsi" w:cstheme="minorHAnsi"/>
                <w:bCs/>
                <w:sz w:val="20"/>
                <w:szCs w:val="20"/>
              </w:rPr>
              <w:t>e-P</w:t>
            </w:r>
          </w:p>
          <w:p w14:paraId="78778BC1" w14:textId="77777777" w:rsidR="00667ED1" w:rsidRPr="00DC0C9D" w:rsidRDefault="00AA406B" w:rsidP="00667ED1">
            <w:pPr>
              <w:spacing w:after="0"/>
              <w:jc w:val="center"/>
              <w:rPr>
                <w:rFonts w:eastAsia="Calibri" w:cs="Calibri"/>
                <w:b/>
                <w:bCs/>
                <w:sz w:val="20"/>
                <w:szCs w:val="20"/>
                <w:lang w:eastAsia="sl-SI"/>
              </w:rPr>
            </w:pPr>
            <w:r w:rsidRPr="00DC0C9D">
              <w:rPr>
                <w:rFonts w:asciiTheme="minorHAnsi" w:hAnsiTheme="minorHAnsi" w:cstheme="minorHAnsi"/>
                <w:bCs/>
                <w:sz w:val="20"/>
                <w:szCs w:val="20"/>
              </w:rPr>
              <w:t xml:space="preserve">30 </w:t>
            </w:r>
            <w:r w:rsidR="00667ED1" w:rsidRPr="00DC0C9D">
              <w:rPr>
                <w:rFonts w:asciiTheme="minorHAnsi" w:hAnsiTheme="minorHAnsi" w:cstheme="minorHAnsi"/>
                <w:bCs/>
                <w:sz w:val="20"/>
                <w:szCs w:val="20"/>
              </w:rPr>
              <w:t>a-P</w:t>
            </w:r>
            <w:r w:rsidR="00667ED1" w:rsidRPr="00DC0C9D">
              <w:rPr>
                <w:rFonts w:eastAsia="Calibri" w:cs="Calibri"/>
                <w:b/>
                <w:bCs/>
                <w:sz w:val="20"/>
                <w:szCs w:val="20"/>
                <w:lang w:eastAsia="sl-SI"/>
              </w:rPr>
              <w:t xml:space="preserve"> </w:t>
            </w:r>
          </w:p>
        </w:tc>
        <w:tc>
          <w:tcPr>
            <w:tcW w:w="1378" w:type="dxa"/>
            <w:gridSpan w:val="3"/>
            <w:vMerge w:val="restart"/>
            <w:tcBorders>
              <w:top w:val="single" w:sz="4" w:space="0" w:color="auto"/>
              <w:left w:val="single" w:sz="4" w:space="0" w:color="auto"/>
              <w:bottom w:val="single" w:sz="4" w:space="0" w:color="auto"/>
              <w:right w:val="single" w:sz="4" w:space="0" w:color="auto"/>
            </w:tcBorders>
            <w:vAlign w:val="center"/>
          </w:tcPr>
          <w:p w14:paraId="1D397549" w14:textId="77777777" w:rsidR="00667ED1" w:rsidRPr="00DC0C9D" w:rsidRDefault="00667ED1" w:rsidP="00B71733">
            <w:pPr>
              <w:spacing w:after="0"/>
              <w:jc w:val="center"/>
              <w:rPr>
                <w:rFonts w:eastAsia="Calibri" w:cs="Calibri"/>
                <w:b/>
                <w:bCs/>
                <w:sz w:val="20"/>
                <w:szCs w:val="20"/>
                <w:lang w:eastAsia="sl-SI"/>
              </w:rPr>
            </w:pPr>
          </w:p>
        </w:tc>
        <w:tc>
          <w:tcPr>
            <w:tcW w:w="1385" w:type="dxa"/>
            <w:gridSpan w:val="2"/>
            <w:vMerge w:val="restart"/>
            <w:tcBorders>
              <w:top w:val="single" w:sz="4" w:space="0" w:color="auto"/>
              <w:left w:val="single" w:sz="4" w:space="0" w:color="auto"/>
              <w:bottom w:val="single" w:sz="4" w:space="0" w:color="auto"/>
              <w:right w:val="single" w:sz="4" w:space="0" w:color="auto"/>
            </w:tcBorders>
            <w:vAlign w:val="center"/>
          </w:tcPr>
          <w:p w14:paraId="405522E6" w14:textId="77777777" w:rsidR="00667ED1" w:rsidRPr="00DC0C9D" w:rsidRDefault="00AA406B" w:rsidP="00B71733">
            <w:pPr>
              <w:spacing w:after="0"/>
              <w:jc w:val="center"/>
              <w:rPr>
                <w:rFonts w:eastAsia="Calibri" w:cs="Calibri"/>
                <w:bCs/>
                <w:sz w:val="20"/>
                <w:szCs w:val="20"/>
                <w:lang w:eastAsia="sl-SI"/>
              </w:rPr>
            </w:pPr>
            <w:r w:rsidRPr="00DC0C9D">
              <w:rPr>
                <w:rFonts w:eastAsia="Calibri" w:cs="Calibri"/>
                <w:bCs/>
                <w:sz w:val="20"/>
                <w:szCs w:val="20"/>
                <w:lang w:eastAsia="sl-SI"/>
              </w:rPr>
              <w:t xml:space="preserve">16 </w:t>
            </w:r>
            <w:r w:rsidR="00667ED1" w:rsidRPr="00DC0C9D">
              <w:rPr>
                <w:rFonts w:eastAsia="Calibri" w:cs="Calibri"/>
                <w:bCs/>
                <w:sz w:val="20"/>
                <w:szCs w:val="20"/>
                <w:lang w:eastAsia="sl-SI"/>
              </w:rPr>
              <w:t>e-V</w:t>
            </w:r>
          </w:p>
          <w:p w14:paraId="1D289FEF" w14:textId="77777777" w:rsidR="00667ED1" w:rsidRPr="00DC0C9D" w:rsidRDefault="00AA406B" w:rsidP="00B71733">
            <w:pPr>
              <w:spacing w:after="0"/>
              <w:jc w:val="center"/>
              <w:rPr>
                <w:rFonts w:eastAsia="Calibri" w:cs="Calibri"/>
                <w:b/>
                <w:bCs/>
                <w:sz w:val="20"/>
                <w:szCs w:val="20"/>
                <w:lang w:eastAsia="sl-SI"/>
              </w:rPr>
            </w:pPr>
            <w:r w:rsidRPr="00DC0C9D">
              <w:rPr>
                <w:rFonts w:eastAsia="Calibri" w:cs="Calibri"/>
                <w:bCs/>
                <w:sz w:val="20"/>
                <w:szCs w:val="20"/>
                <w:lang w:eastAsia="sl-SI"/>
              </w:rPr>
              <w:t>24</w:t>
            </w:r>
            <w:r w:rsidR="00667ED1" w:rsidRPr="00DC0C9D">
              <w:rPr>
                <w:rFonts w:eastAsia="Calibri" w:cs="Calibri"/>
                <w:bCs/>
                <w:sz w:val="20"/>
                <w:szCs w:val="20"/>
                <w:lang w:eastAsia="sl-SI"/>
              </w:rPr>
              <w:t xml:space="preserve"> a-V</w:t>
            </w:r>
          </w:p>
        </w:tc>
        <w:tc>
          <w:tcPr>
            <w:tcW w:w="1405" w:type="dxa"/>
            <w:gridSpan w:val="3"/>
            <w:vMerge w:val="restart"/>
            <w:tcBorders>
              <w:top w:val="single" w:sz="4" w:space="0" w:color="auto"/>
              <w:left w:val="single" w:sz="4" w:space="0" w:color="auto"/>
              <w:bottom w:val="single" w:sz="4" w:space="0" w:color="auto"/>
              <w:right w:val="single" w:sz="4" w:space="0" w:color="auto"/>
            </w:tcBorders>
            <w:vAlign w:val="center"/>
          </w:tcPr>
          <w:p w14:paraId="3A8C4727" w14:textId="77777777" w:rsidR="00667ED1" w:rsidRPr="00DC0C9D" w:rsidRDefault="00667ED1" w:rsidP="00B71733">
            <w:pPr>
              <w:spacing w:after="0"/>
              <w:jc w:val="center"/>
              <w:rPr>
                <w:rFonts w:eastAsia="Calibri" w:cs="Calibri"/>
                <w:b/>
                <w:bCs/>
                <w:sz w:val="20"/>
                <w:szCs w:val="20"/>
                <w:lang w:eastAsia="sl-SI"/>
              </w:rPr>
            </w:pPr>
          </w:p>
        </w:tc>
        <w:tc>
          <w:tcPr>
            <w:tcW w:w="1429" w:type="dxa"/>
            <w:gridSpan w:val="3"/>
            <w:vMerge w:val="restart"/>
            <w:tcBorders>
              <w:top w:val="single" w:sz="4" w:space="0" w:color="auto"/>
              <w:left w:val="single" w:sz="4" w:space="0" w:color="auto"/>
              <w:bottom w:val="single" w:sz="4" w:space="0" w:color="auto"/>
              <w:right w:val="single" w:sz="4" w:space="0" w:color="auto"/>
            </w:tcBorders>
            <w:vAlign w:val="center"/>
          </w:tcPr>
          <w:p w14:paraId="329266E7" w14:textId="77777777" w:rsidR="00667ED1" w:rsidRPr="00DC0C9D" w:rsidRDefault="00667ED1" w:rsidP="00B71733">
            <w:pPr>
              <w:spacing w:after="0"/>
              <w:jc w:val="center"/>
              <w:rPr>
                <w:rFonts w:eastAsia="Calibri" w:cs="Calibri"/>
                <w:b/>
                <w:bCs/>
                <w:sz w:val="20"/>
                <w:szCs w:val="20"/>
                <w:lang w:eastAsia="sl-SI"/>
              </w:rPr>
            </w:pPr>
          </w:p>
        </w:tc>
        <w:tc>
          <w:tcPr>
            <w:tcW w:w="1416" w:type="dxa"/>
            <w:gridSpan w:val="2"/>
            <w:vMerge w:val="restart"/>
            <w:tcBorders>
              <w:top w:val="single" w:sz="4" w:space="0" w:color="auto"/>
              <w:left w:val="single" w:sz="4" w:space="0" w:color="auto"/>
              <w:bottom w:val="single" w:sz="4" w:space="0" w:color="auto"/>
              <w:right w:val="single" w:sz="4" w:space="0" w:color="auto"/>
            </w:tcBorders>
            <w:vAlign w:val="center"/>
          </w:tcPr>
          <w:p w14:paraId="35828D8D" w14:textId="77777777" w:rsidR="00667ED1" w:rsidRPr="00DC0C9D" w:rsidRDefault="00AA406B" w:rsidP="00B71733">
            <w:pPr>
              <w:spacing w:after="0"/>
              <w:jc w:val="center"/>
              <w:rPr>
                <w:rFonts w:eastAsia="Calibri" w:cs="Calibri"/>
                <w:bCs/>
                <w:strike/>
                <w:sz w:val="20"/>
                <w:szCs w:val="20"/>
                <w:lang w:eastAsia="sl-SI"/>
              </w:rPr>
            </w:pPr>
            <w:r w:rsidRPr="00DC0C9D">
              <w:rPr>
                <w:rFonts w:eastAsia="Calibri" w:cs="Calibri"/>
                <w:bCs/>
                <w:sz w:val="20"/>
                <w:szCs w:val="20"/>
                <w:lang w:eastAsia="sl-SI"/>
              </w:rPr>
              <w:t>125</w:t>
            </w:r>
          </w:p>
        </w:tc>
        <w:tc>
          <w:tcPr>
            <w:tcW w:w="225" w:type="dxa"/>
            <w:tcBorders>
              <w:top w:val="nil"/>
              <w:left w:val="single" w:sz="4" w:space="0" w:color="auto"/>
              <w:bottom w:val="nil"/>
              <w:right w:val="single" w:sz="4" w:space="0" w:color="auto"/>
            </w:tcBorders>
            <w:vAlign w:val="center"/>
          </w:tcPr>
          <w:p w14:paraId="6C7D27B2" w14:textId="77777777" w:rsidR="00667ED1" w:rsidRPr="00DC0C9D" w:rsidRDefault="00667ED1" w:rsidP="00B71733">
            <w:pPr>
              <w:spacing w:after="0"/>
              <w:jc w:val="center"/>
              <w:rPr>
                <w:rFonts w:eastAsia="Calibri" w:cs="Calibri"/>
                <w:b/>
                <w:bCs/>
                <w:sz w:val="20"/>
                <w:szCs w:val="20"/>
                <w:lang w:eastAsia="sl-SI"/>
              </w:rPr>
            </w:pPr>
          </w:p>
        </w:tc>
        <w:tc>
          <w:tcPr>
            <w:tcW w:w="1078" w:type="dxa"/>
            <w:vMerge w:val="restart"/>
            <w:tcBorders>
              <w:top w:val="single" w:sz="4" w:space="0" w:color="auto"/>
              <w:left w:val="single" w:sz="4" w:space="0" w:color="auto"/>
              <w:bottom w:val="single" w:sz="4" w:space="0" w:color="auto"/>
              <w:right w:val="single" w:sz="4" w:space="0" w:color="auto"/>
            </w:tcBorders>
            <w:vAlign w:val="center"/>
          </w:tcPr>
          <w:p w14:paraId="1868D0D3" w14:textId="77777777" w:rsidR="00667ED1" w:rsidRPr="00DC0C9D" w:rsidRDefault="00AA406B" w:rsidP="00B71733">
            <w:pPr>
              <w:spacing w:after="0"/>
              <w:jc w:val="center"/>
              <w:rPr>
                <w:rFonts w:eastAsia="Calibri" w:cs="Calibri"/>
                <w:bCs/>
                <w:strike/>
                <w:sz w:val="20"/>
                <w:szCs w:val="20"/>
                <w:lang w:eastAsia="sl-SI"/>
              </w:rPr>
            </w:pPr>
            <w:r w:rsidRPr="00DC0C9D">
              <w:rPr>
                <w:rFonts w:eastAsia="Calibri" w:cs="Calibri"/>
                <w:bCs/>
                <w:sz w:val="20"/>
                <w:szCs w:val="20"/>
                <w:lang w:eastAsia="sl-SI"/>
              </w:rPr>
              <w:t>7</w:t>
            </w:r>
          </w:p>
        </w:tc>
      </w:tr>
      <w:tr w:rsidR="00667ED1" w:rsidRPr="00DC0C9D" w14:paraId="015CACCB" w14:textId="77777777" w:rsidTr="00971056">
        <w:trPr>
          <w:trHeight w:val="318"/>
        </w:trPr>
        <w:tc>
          <w:tcPr>
            <w:tcW w:w="1374" w:type="dxa"/>
            <w:vMerge/>
            <w:tcBorders>
              <w:top w:val="single" w:sz="4" w:space="0" w:color="auto"/>
              <w:left w:val="single" w:sz="4" w:space="0" w:color="auto"/>
              <w:bottom w:val="single" w:sz="4" w:space="0" w:color="auto"/>
              <w:right w:val="single" w:sz="4" w:space="0" w:color="auto"/>
            </w:tcBorders>
            <w:vAlign w:val="center"/>
          </w:tcPr>
          <w:p w14:paraId="4E4EEE54" w14:textId="77777777" w:rsidR="00667ED1" w:rsidRPr="00DC0C9D" w:rsidRDefault="00667ED1" w:rsidP="00B71733">
            <w:pPr>
              <w:spacing w:after="0"/>
              <w:jc w:val="center"/>
              <w:rPr>
                <w:rFonts w:eastAsia="Calibri" w:cs="Calibri"/>
                <w:b/>
                <w:bCs/>
                <w:sz w:val="20"/>
                <w:szCs w:val="20"/>
                <w:lang w:eastAsia="sl-SI"/>
              </w:rPr>
            </w:pPr>
          </w:p>
        </w:tc>
        <w:tc>
          <w:tcPr>
            <w:tcW w:w="1378" w:type="dxa"/>
            <w:gridSpan w:val="3"/>
            <w:vMerge/>
            <w:tcBorders>
              <w:top w:val="single" w:sz="4" w:space="0" w:color="auto"/>
              <w:left w:val="single" w:sz="4" w:space="0" w:color="auto"/>
              <w:bottom w:val="single" w:sz="4" w:space="0" w:color="auto"/>
              <w:right w:val="single" w:sz="4" w:space="0" w:color="auto"/>
            </w:tcBorders>
            <w:vAlign w:val="center"/>
          </w:tcPr>
          <w:p w14:paraId="4519D9C4" w14:textId="77777777" w:rsidR="00667ED1" w:rsidRPr="00DC0C9D" w:rsidRDefault="00667ED1" w:rsidP="00B71733">
            <w:pPr>
              <w:spacing w:after="0"/>
              <w:jc w:val="center"/>
              <w:rPr>
                <w:rFonts w:eastAsia="Calibri" w:cs="Calibri"/>
                <w:b/>
                <w:bCs/>
                <w:sz w:val="20"/>
                <w:szCs w:val="20"/>
                <w:lang w:eastAsia="sl-SI"/>
              </w:rPr>
            </w:pPr>
          </w:p>
        </w:tc>
        <w:tc>
          <w:tcPr>
            <w:tcW w:w="1385" w:type="dxa"/>
            <w:gridSpan w:val="2"/>
            <w:vMerge/>
            <w:tcBorders>
              <w:top w:val="single" w:sz="4" w:space="0" w:color="auto"/>
              <w:left w:val="single" w:sz="4" w:space="0" w:color="auto"/>
              <w:bottom w:val="single" w:sz="4" w:space="0" w:color="auto"/>
              <w:right w:val="single" w:sz="4" w:space="0" w:color="auto"/>
            </w:tcBorders>
            <w:vAlign w:val="center"/>
          </w:tcPr>
          <w:p w14:paraId="0BC41876" w14:textId="77777777" w:rsidR="00667ED1" w:rsidRPr="00DC0C9D" w:rsidRDefault="00667ED1" w:rsidP="00B71733">
            <w:pPr>
              <w:spacing w:after="0"/>
              <w:jc w:val="center"/>
              <w:rPr>
                <w:rFonts w:eastAsia="Calibri" w:cs="Calibri"/>
                <w:b/>
                <w:bCs/>
                <w:sz w:val="20"/>
                <w:szCs w:val="20"/>
                <w:lang w:eastAsia="sl-SI"/>
              </w:rPr>
            </w:pPr>
          </w:p>
        </w:tc>
        <w:tc>
          <w:tcPr>
            <w:tcW w:w="1405" w:type="dxa"/>
            <w:gridSpan w:val="3"/>
            <w:vMerge/>
            <w:tcBorders>
              <w:top w:val="single" w:sz="4" w:space="0" w:color="auto"/>
              <w:left w:val="single" w:sz="4" w:space="0" w:color="auto"/>
              <w:bottom w:val="single" w:sz="4" w:space="0" w:color="auto"/>
              <w:right w:val="single" w:sz="4" w:space="0" w:color="auto"/>
            </w:tcBorders>
            <w:vAlign w:val="center"/>
          </w:tcPr>
          <w:p w14:paraId="7CEB1BB0" w14:textId="77777777" w:rsidR="00667ED1" w:rsidRPr="00DC0C9D" w:rsidRDefault="00667ED1" w:rsidP="00B71733">
            <w:pPr>
              <w:spacing w:after="0"/>
              <w:jc w:val="center"/>
              <w:rPr>
                <w:rFonts w:eastAsia="Calibri" w:cs="Calibri"/>
                <w:b/>
                <w:bCs/>
                <w:sz w:val="20"/>
                <w:szCs w:val="20"/>
                <w:lang w:eastAsia="sl-SI"/>
              </w:rPr>
            </w:pPr>
          </w:p>
        </w:tc>
        <w:tc>
          <w:tcPr>
            <w:tcW w:w="1429" w:type="dxa"/>
            <w:gridSpan w:val="3"/>
            <w:vMerge/>
            <w:tcBorders>
              <w:top w:val="single" w:sz="4" w:space="0" w:color="auto"/>
              <w:left w:val="single" w:sz="4" w:space="0" w:color="auto"/>
              <w:bottom w:val="single" w:sz="4" w:space="0" w:color="auto"/>
              <w:right w:val="single" w:sz="4" w:space="0" w:color="auto"/>
            </w:tcBorders>
            <w:vAlign w:val="center"/>
          </w:tcPr>
          <w:p w14:paraId="62923150" w14:textId="77777777" w:rsidR="00667ED1" w:rsidRPr="00DC0C9D" w:rsidRDefault="00667ED1" w:rsidP="00B71733">
            <w:pPr>
              <w:spacing w:after="0"/>
              <w:jc w:val="center"/>
              <w:rPr>
                <w:rFonts w:eastAsia="Calibri" w:cs="Calibri"/>
                <w:b/>
                <w:bCs/>
                <w:sz w:val="20"/>
                <w:szCs w:val="20"/>
                <w:lang w:eastAsia="sl-SI"/>
              </w:rPr>
            </w:pPr>
          </w:p>
        </w:tc>
        <w:tc>
          <w:tcPr>
            <w:tcW w:w="1416" w:type="dxa"/>
            <w:gridSpan w:val="2"/>
            <w:vMerge/>
            <w:tcBorders>
              <w:top w:val="single" w:sz="4" w:space="0" w:color="auto"/>
              <w:left w:val="single" w:sz="4" w:space="0" w:color="auto"/>
              <w:bottom w:val="single" w:sz="4" w:space="0" w:color="auto"/>
            </w:tcBorders>
            <w:vAlign w:val="center"/>
          </w:tcPr>
          <w:p w14:paraId="1D7AA600" w14:textId="77777777" w:rsidR="00667ED1" w:rsidRPr="00DC0C9D" w:rsidRDefault="00667ED1" w:rsidP="00B71733">
            <w:pPr>
              <w:spacing w:after="0"/>
              <w:jc w:val="center"/>
              <w:rPr>
                <w:rFonts w:eastAsia="Calibri" w:cs="Calibri"/>
                <w:b/>
                <w:bCs/>
                <w:sz w:val="20"/>
                <w:szCs w:val="20"/>
                <w:lang w:eastAsia="sl-SI"/>
              </w:rPr>
            </w:pPr>
          </w:p>
        </w:tc>
        <w:tc>
          <w:tcPr>
            <w:tcW w:w="225" w:type="dxa"/>
            <w:tcBorders>
              <w:top w:val="nil"/>
              <w:left w:val="single" w:sz="4" w:space="0" w:color="auto"/>
              <w:bottom w:val="nil"/>
              <w:right w:val="single" w:sz="4" w:space="0" w:color="auto"/>
            </w:tcBorders>
            <w:vAlign w:val="center"/>
          </w:tcPr>
          <w:p w14:paraId="053F22F9" w14:textId="77777777" w:rsidR="00667ED1" w:rsidRPr="00DC0C9D" w:rsidRDefault="00667ED1" w:rsidP="00B71733">
            <w:pPr>
              <w:spacing w:after="0"/>
              <w:jc w:val="center"/>
              <w:rPr>
                <w:rFonts w:eastAsia="Calibri" w:cs="Calibri"/>
                <w:b/>
                <w:bCs/>
                <w:sz w:val="20"/>
                <w:szCs w:val="20"/>
                <w:lang w:eastAsia="sl-SI"/>
              </w:rPr>
            </w:pPr>
          </w:p>
        </w:tc>
        <w:tc>
          <w:tcPr>
            <w:tcW w:w="1078" w:type="dxa"/>
            <w:vMerge/>
            <w:tcBorders>
              <w:top w:val="single" w:sz="4" w:space="0" w:color="auto"/>
              <w:bottom w:val="single" w:sz="4" w:space="0" w:color="auto"/>
              <w:right w:val="single" w:sz="4" w:space="0" w:color="auto"/>
            </w:tcBorders>
            <w:vAlign w:val="center"/>
          </w:tcPr>
          <w:p w14:paraId="622D5D2F" w14:textId="77777777" w:rsidR="00667ED1" w:rsidRPr="00DC0C9D" w:rsidRDefault="00667ED1" w:rsidP="00B71733">
            <w:pPr>
              <w:spacing w:after="0"/>
              <w:jc w:val="center"/>
              <w:rPr>
                <w:rFonts w:eastAsia="Calibri" w:cs="Calibri"/>
                <w:b/>
                <w:bCs/>
                <w:sz w:val="20"/>
                <w:szCs w:val="20"/>
                <w:lang w:eastAsia="sl-SI"/>
              </w:rPr>
            </w:pPr>
          </w:p>
        </w:tc>
      </w:tr>
      <w:tr w:rsidR="00667ED1" w:rsidRPr="00DC0C9D" w14:paraId="45FC7653" w14:textId="77777777" w:rsidTr="00971056">
        <w:trPr>
          <w:trHeight w:val="318"/>
        </w:trPr>
        <w:tc>
          <w:tcPr>
            <w:tcW w:w="1374" w:type="dxa"/>
            <w:vMerge/>
            <w:tcBorders>
              <w:top w:val="single" w:sz="4" w:space="0" w:color="auto"/>
              <w:left w:val="single" w:sz="4" w:space="0" w:color="auto"/>
              <w:bottom w:val="single" w:sz="4" w:space="0" w:color="auto"/>
              <w:right w:val="single" w:sz="4" w:space="0" w:color="auto"/>
            </w:tcBorders>
            <w:vAlign w:val="center"/>
          </w:tcPr>
          <w:p w14:paraId="5B5D9D9E" w14:textId="77777777" w:rsidR="00667ED1" w:rsidRPr="00DC0C9D" w:rsidRDefault="00667ED1" w:rsidP="00B71733">
            <w:pPr>
              <w:spacing w:after="0"/>
              <w:jc w:val="center"/>
              <w:rPr>
                <w:rFonts w:eastAsia="Calibri" w:cs="Calibri"/>
                <w:b/>
                <w:bCs/>
                <w:sz w:val="20"/>
                <w:szCs w:val="20"/>
                <w:lang w:eastAsia="sl-SI"/>
              </w:rPr>
            </w:pPr>
          </w:p>
        </w:tc>
        <w:tc>
          <w:tcPr>
            <w:tcW w:w="1378" w:type="dxa"/>
            <w:gridSpan w:val="3"/>
            <w:vMerge/>
            <w:tcBorders>
              <w:top w:val="single" w:sz="4" w:space="0" w:color="auto"/>
              <w:left w:val="single" w:sz="4" w:space="0" w:color="auto"/>
              <w:bottom w:val="single" w:sz="4" w:space="0" w:color="auto"/>
              <w:right w:val="single" w:sz="4" w:space="0" w:color="auto"/>
            </w:tcBorders>
            <w:vAlign w:val="center"/>
          </w:tcPr>
          <w:p w14:paraId="3174A73E" w14:textId="77777777" w:rsidR="00667ED1" w:rsidRPr="00DC0C9D" w:rsidRDefault="00667ED1" w:rsidP="00B71733">
            <w:pPr>
              <w:spacing w:after="0"/>
              <w:jc w:val="center"/>
              <w:rPr>
                <w:rFonts w:eastAsia="Calibri" w:cs="Calibri"/>
                <w:b/>
                <w:bCs/>
                <w:sz w:val="20"/>
                <w:szCs w:val="20"/>
                <w:lang w:eastAsia="sl-SI"/>
              </w:rPr>
            </w:pPr>
          </w:p>
        </w:tc>
        <w:tc>
          <w:tcPr>
            <w:tcW w:w="1385" w:type="dxa"/>
            <w:gridSpan w:val="2"/>
            <w:vMerge/>
            <w:tcBorders>
              <w:top w:val="single" w:sz="4" w:space="0" w:color="auto"/>
              <w:left w:val="single" w:sz="4" w:space="0" w:color="auto"/>
              <w:bottom w:val="single" w:sz="4" w:space="0" w:color="auto"/>
              <w:right w:val="single" w:sz="4" w:space="0" w:color="auto"/>
            </w:tcBorders>
            <w:vAlign w:val="center"/>
          </w:tcPr>
          <w:p w14:paraId="6340C997" w14:textId="77777777" w:rsidR="00667ED1" w:rsidRPr="00DC0C9D" w:rsidRDefault="00667ED1" w:rsidP="00B71733">
            <w:pPr>
              <w:spacing w:after="0"/>
              <w:jc w:val="center"/>
              <w:rPr>
                <w:rFonts w:eastAsia="Calibri" w:cs="Calibri"/>
                <w:b/>
                <w:bCs/>
                <w:sz w:val="20"/>
                <w:szCs w:val="20"/>
                <w:lang w:eastAsia="sl-SI"/>
              </w:rPr>
            </w:pPr>
          </w:p>
        </w:tc>
        <w:tc>
          <w:tcPr>
            <w:tcW w:w="1405" w:type="dxa"/>
            <w:gridSpan w:val="3"/>
            <w:vMerge/>
            <w:tcBorders>
              <w:top w:val="single" w:sz="4" w:space="0" w:color="auto"/>
              <w:left w:val="single" w:sz="4" w:space="0" w:color="auto"/>
              <w:bottom w:val="single" w:sz="4" w:space="0" w:color="auto"/>
              <w:right w:val="single" w:sz="4" w:space="0" w:color="auto"/>
            </w:tcBorders>
            <w:vAlign w:val="center"/>
          </w:tcPr>
          <w:p w14:paraId="47829E6A" w14:textId="77777777" w:rsidR="00667ED1" w:rsidRPr="00DC0C9D" w:rsidRDefault="00667ED1" w:rsidP="00B71733">
            <w:pPr>
              <w:spacing w:after="0"/>
              <w:jc w:val="center"/>
              <w:rPr>
                <w:rFonts w:eastAsia="Calibri" w:cs="Calibri"/>
                <w:b/>
                <w:bCs/>
                <w:sz w:val="20"/>
                <w:szCs w:val="20"/>
                <w:lang w:eastAsia="sl-SI"/>
              </w:rPr>
            </w:pPr>
          </w:p>
        </w:tc>
        <w:tc>
          <w:tcPr>
            <w:tcW w:w="1429" w:type="dxa"/>
            <w:gridSpan w:val="3"/>
            <w:vMerge/>
            <w:tcBorders>
              <w:top w:val="single" w:sz="4" w:space="0" w:color="auto"/>
              <w:left w:val="single" w:sz="4" w:space="0" w:color="auto"/>
              <w:bottom w:val="single" w:sz="4" w:space="0" w:color="auto"/>
              <w:right w:val="single" w:sz="4" w:space="0" w:color="auto"/>
            </w:tcBorders>
            <w:vAlign w:val="center"/>
          </w:tcPr>
          <w:p w14:paraId="79042C4F" w14:textId="77777777" w:rsidR="00667ED1" w:rsidRPr="00DC0C9D" w:rsidRDefault="00667ED1" w:rsidP="00B71733">
            <w:pPr>
              <w:spacing w:after="0"/>
              <w:jc w:val="center"/>
              <w:rPr>
                <w:rFonts w:eastAsia="Calibri" w:cs="Calibri"/>
                <w:b/>
                <w:bCs/>
                <w:sz w:val="20"/>
                <w:szCs w:val="20"/>
                <w:lang w:eastAsia="sl-SI"/>
              </w:rPr>
            </w:pPr>
          </w:p>
        </w:tc>
        <w:tc>
          <w:tcPr>
            <w:tcW w:w="1416" w:type="dxa"/>
            <w:gridSpan w:val="2"/>
            <w:vMerge/>
            <w:tcBorders>
              <w:top w:val="single" w:sz="4" w:space="0" w:color="auto"/>
              <w:left w:val="single" w:sz="4" w:space="0" w:color="auto"/>
              <w:bottom w:val="single" w:sz="4" w:space="0" w:color="auto"/>
            </w:tcBorders>
            <w:vAlign w:val="center"/>
          </w:tcPr>
          <w:p w14:paraId="3024D0CE" w14:textId="77777777" w:rsidR="00667ED1" w:rsidRPr="00DC0C9D" w:rsidRDefault="00667ED1" w:rsidP="00B71733">
            <w:pPr>
              <w:spacing w:after="0"/>
              <w:jc w:val="center"/>
              <w:rPr>
                <w:rFonts w:eastAsia="Calibri" w:cs="Calibri"/>
                <w:b/>
                <w:bCs/>
                <w:sz w:val="20"/>
                <w:szCs w:val="20"/>
                <w:lang w:eastAsia="sl-SI"/>
              </w:rPr>
            </w:pPr>
          </w:p>
        </w:tc>
        <w:tc>
          <w:tcPr>
            <w:tcW w:w="225" w:type="dxa"/>
            <w:tcBorders>
              <w:top w:val="nil"/>
              <w:left w:val="single" w:sz="4" w:space="0" w:color="auto"/>
              <w:bottom w:val="nil"/>
              <w:right w:val="single" w:sz="4" w:space="0" w:color="auto"/>
            </w:tcBorders>
            <w:vAlign w:val="center"/>
          </w:tcPr>
          <w:p w14:paraId="0F6B3D4A" w14:textId="77777777" w:rsidR="00667ED1" w:rsidRPr="00DC0C9D" w:rsidRDefault="00667ED1" w:rsidP="00B71733">
            <w:pPr>
              <w:spacing w:after="0"/>
              <w:jc w:val="center"/>
              <w:rPr>
                <w:rFonts w:eastAsia="Calibri" w:cs="Calibri"/>
                <w:b/>
                <w:bCs/>
                <w:sz w:val="20"/>
                <w:szCs w:val="20"/>
                <w:lang w:eastAsia="sl-SI"/>
              </w:rPr>
            </w:pPr>
          </w:p>
        </w:tc>
        <w:tc>
          <w:tcPr>
            <w:tcW w:w="1078" w:type="dxa"/>
            <w:vMerge/>
            <w:tcBorders>
              <w:top w:val="single" w:sz="4" w:space="0" w:color="auto"/>
              <w:bottom w:val="single" w:sz="4" w:space="0" w:color="auto"/>
              <w:right w:val="single" w:sz="4" w:space="0" w:color="auto"/>
            </w:tcBorders>
            <w:vAlign w:val="center"/>
          </w:tcPr>
          <w:p w14:paraId="201AFA2E" w14:textId="77777777" w:rsidR="00667ED1" w:rsidRPr="00DC0C9D" w:rsidRDefault="00667ED1" w:rsidP="00B71733">
            <w:pPr>
              <w:spacing w:after="0"/>
              <w:jc w:val="center"/>
              <w:rPr>
                <w:rFonts w:eastAsia="Calibri" w:cs="Calibri"/>
                <w:b/>
                <w:bCs/>
                <w:sz w:val="20"/>
                <w:szCs w:val="20"/>
                <w:lang w:eastAsia="sl-SI"/>
              </w:rPr>
            </w:pPr>
          </w:p>
        </w:tc>
      </w:tr>
      <w:tr w:rsidR="005A11E4" w:rsidRPr="00DC0C9D" w14:paraId="15C85EDA" w14:textId="77777777" w:rsidTr="1398DBB9">
        <w:tc>
          <w:tcPr>
            <w:tcW w:w="9690" w:type="dxa"/>
            <w:gridSpan w:val="16"/>
          </w:tcPr>
          <w:p w14:paraId="0154302A" w14:textId="77777777" w:rsidR="005A11E4" w:rsidRPr="00DC0C9D" w:rsidRDefault="005A11E4" w:rsidP="00B71733">
            <w:pPr>
              <w:spacing w:after="0"/>
              <w:rPr>
                <w:rFonts w:eastAsia="Calibri" w:cs="Calibri"/>
                <w:b/>
                <w:bCs/>
                <w:sz w:val="20"/>
                <w:szCs w:val="20"/>
                <w:lang w:eastAsia="sl-SI"/>
              </w:rPr>
            </w:pPr>
          </w:p>
        </w:tc>
      </w:tr>
      <w:tr w:rsidR="005A11E4" w:rsidRPr="00DC0C9D" w14:paraId="35151679" w14:textId="77777777" w:rsidTr="1398DBB9">
        <w:tc>
          <w:tcPr>
            <w:tcW w:w="3229" w:type="dxa"/>
            <w:gridSpan w:val="5"/>
          </w:tcPr>
          <w:p w14:paraId="42EB8F63" w14:textId="77777777" w:rsidR="005A11E4" w:rsidRPr="00DC0C9D" w:rsidRDefault="005A11E4" w:rsidP="00B71733">
            <w:pPr>
              <w:spacing w:after="0"/>
              <w:rPr>
                <w:rFonts w:eastAsia="Calibri" w:cs="Calibri"/>
                <w:b/>
                <w:sz w:val="20"/>
                <w:szCs w:val="20"/>
                <w:lang w:eastAsia="sl-SI"/>
              </w:rPr>
            </w:pPr>
            <w:r w:rsidRPr="00DC0C9D">
              <w:rPr>
                <w:rFonts w:eastAsia="Calibri" w:cs="Calibri"/>
                <w:b/>
                <w:sz w:val="20"/>
                <w:szCs w:val="20"/>
                <w:lang w:eastAsia="sl-SI"/>
              </w:rPr>
              <w:t>Nosilec predmeta / Course coordinator:</w:t>
            </w:r>
          </w:p>
        </w:tc>
        <w:tc>
          <w:tcPr>
            <w:tcW w:w="6461" w:type="dxa"/>
            <w:gridSpan w:val="11"/>
            <w:tcBorders>
              <w:top w:val="single" w:sz="4" w:space="0" w:color="auto"/>
              <w:left w:val="single" w:sz="4" w:space="0" w:color="auto"/>
              <w:bottom w:val="single" w:sz="4" w:space="0" w:color="auto"/>
              <w:right w:val="single" w:sz="4" w:space="0" w:color="auto"/>
            </w:tcBorders>
          </w:tcPr>
          <w:p w14:paraId="61E8A52A" w14:textId="77777777" w:rsidR="005A11E4" w:rsidRPr="00DC0C9D" w:rsidRDefault="00B63298" w:rsidP="00B71733">
            <w:pPr>
              <w:spacing w:after="0"/>
              <w:rPr>
                <w:rFonts w:eastAsia="Calibri" w:cs="Calibri"/>
                <w:b/>
                <w:sz w:val="20"/>
                <w:szCs w:val="20"/>
                <w:lang w:eastAsia="sl-SI"/>
              </w:rPr>
            </w:pPr>
            <w:r w:rsidRPr="00DC0C9D">
              <w:rPr>
                <w:rFonts w:eastAsia="Calibri" w:cs="Calibri"/>
                <w:b/>
                <w:sz w:val="20"/>
                <w:szCs w:val="20"/>
                <w:lang w:eastAsia="sl-SI"/>
              </w:rPr>
              <w:t>MATEVŽ OBRECHT</w:t>
            </w:r>
          </w:p>
        </w:tc>
      </w:tr>
      <w:tr w:rsidR="005A11E4" w:rsidRPr="00DC0C9D" w14:paraId="35BA6CF5" w14:textId="77777777" w:rsidTr="1398DBB9">
        <w:tc>
          <w:tcPr>
            <w:tcW w:w="9690" w:type="dxa"/>
            <w:gridSpan w:val="16"/>
          </w:tcPr>
          <w:p w14:paraId="050BEE1C" w14:textId="77777777" w:rsidR="005A11E4" w:rsidRPr="00DC0C9D" w:rsidRDefault="005A11E4" w:rsidP="00B71733">
            <w:pPr>
              <w:spacing w:after="0"/>
              <w:jc w:val="both"/>
              <w:rPr>
                <w:rFonts w:eastAsia="Calibri" w:cs="Calibri"/>
                <w:sz w:val="20"/>
                <w:szCs w:val="20"/>
                <w:lang w:eastAsia="sl-SI"/>
              </w:rPr>
            </w:pPr>
          </w:p>
        </w:tc>
      </w:tr>
      <w:tr w:rsidR="00667ED1" w:rsidRPr="00DC0C9D" w14:paraId="4B3B4175" w14:textId="77777777" w:rsidTr="1398DBB9">
        <w:tc>
          <w:tcPr>
            <w:tcW w:w="2243" w:type="dxa"/>
            <w:gridSpan w:val="3"/>
            <w:vMerge w:val="restart"/>
          </w:tcPr>
          <w:p w14:paraId="4BF2C31A" w14:textId="77777777" w:rsidR="00667ED1" w:rsidRPr="00DC0C9D" w:rsidRDefault="00667ED1" w:rsidP="00667ED1">
            <w:pPr>
              <w:spacing w:after="0"/>
              <w:rPr>
                <w:rFonts w:eastAsia="Calibri" w:cs="Calibri"/>
                <w:sz w:val="20"/>
                <w:szCs w:val="20"/>
                <w:lang w:eastAsia="sl-SI"/>
              </w:rPr>
            </w:pPr>
            <w:r w:rsidRPr="00DC0C9D">
              <w:rPr>
                <w:rFonts w:eastAsia="Calibri" w:cs="Calibri"/>
                <w:b/>
                <w:sz w:val="20"/>
                <w:szCs w:val="20"/>
                <w:lang w:eastAsia="sl-SI"/>
              </w:rPr>
              <w:t>Jeziki /Languages:</w:t>
            </w:r>
          </w:p>
        </w:tc>
        <w:tc>
          <w:tcPr>
            <w:tcW w:w="2372" w:type="dxa"/>
            <w:gridSpan w:val="4"/>
          </w:tcPr>
          <w:p w14:paraId="3B339CF4" w14:textId="77777777" w:rsidR="00667ED1" w:rsidRPr="00DC0C9D" w:rsidRDefault="00667ED1" w:rsidP="00667ED1">
            <w:pPr>
              <w:spacing w:after="0"/>
              <w:jc w:val="right"/>
              <w:rPr>
                <w:rFonts w:eastAsia="Calibri" w:cs="Calibri"/>
                <w:b/>
                <w:sz w:val="20"/>
                <w:szCs w:val="20"/>
                <w:lang w:eastAsia="sl-SI"/>
              </w:rPr>
            </w:pPr>
            <w:r w:rsidRPr="00DC0C9D">
              <w:rPr>
                <w:rFonts w:eastAsia="Calibri" w:cs="Calibri"/>
                <w:b/>
                <w:sz w:val="20"/>
                <w:szCs w:val="20"/>
                <w:lang w:eastAsia="sl-SI"/>
              </w:rPr>
              <w:t>Predavanja / Lectures:</w:t>
            </w:r>
          </w:p>
        </w:tc>
        <w:tc>
          <w:tcPr>
            <w:tcW w:w="5075" w:type="dxa"/>
            <w:gridSpan w:val="9"/>
            <w:tcBorders>
              <w:top w:val="single" w:sz="4" w:space="0" w:color="auto"/>
              <w:left w:val="single" w:sz="4" w:space="0" w:color="auto"/>
              <w:bottom w:val="single" w:sz="4" w:space="0" w:color="auto"/>
              <w:right w:val="single" w:sz="4" w:space="0" w:color="auto"/>
            </w:tcBorders>
          </w:tcPr>
          <w:p w14:paraId="461914AE" w14:textId="77777777" w:rsidR="00667ED1" w:rsidRPr="00DC0C9D" w:rsidRDefault="00667ED1" w:rsidP="00667ED1">
            <w:pPr>
              <w:spacing w:after="0"/>
              <w:jc w:val="both"/>
              <w:rPr>
                <w:rFonts w:eastAsia="Calibri"/>
                <w:sz w:val="20"/>
                <w:szCs w:val="20"/>
                <w:lang w:eastAsia="sl-SI"/>
              </w:rPr>
            </w:pPr>
            <w:r w:rsidRPr="00DC0C9D">
              <w:rPr>
                <w:rFonts w:asciiTheme="minorHAnsi" w:hAnsiTheme="minorHAnsi" w:cstheme="minorHAnsi"/>
                <w:sz w:val="20"/>
                <w:szCs w:val="20"/>
              </w:rPr>
              <w:t>SLOVENSKI/SLOVENE</w:t>
            </w:r>
          </w:p>
        </w:tc>
      </w:tr>
      <w:tr w:rsidR="00667ED1" w:rsidRPr="00DC0C9D" w14:paraId="681BD31E" w14:textId="77777777" w:rsidTr="1398DBB9">
        <w:trPr>
          <w:trHeight w:val="215"/>
        </w:trPr>
        <w:tc>
          <w:tcPr>
            <w:tcW w:w="2243" w:type="dxa"/>
            <w:gridSpan w:val="3"/>
            <w:vMerge/>
            <w:vAlign w:val="center"/>
          </w:tcPr>
          <w:p w14:paraId="3B4B1513" w14:textId="77777777" w:rsidR="00667ED1" w:rsidRPr="00DC0C9D" w:rsidRDefault="00667ED1" w:rsidP="00667ED1">
            <w:pPr>
              <w:spacing w:after="0"/>
              <w:rPr>
                <w:rFonts w:eastAsia="Calibri" w:cs="Calibri"/>
                <w:b/>
                <w:bCs/>
                <w:sz w:val="20"/>
                <w:szCs w:val="20"/>
                <w:lang w:eastAsia="sl-SI"/>
              </w:rPr>
            </w:pPr>
          </w:p>
        </w:tc>
        <w:tc>
          <w:tcPr>
            <w:tcW w:w="2372" w:type="dxa"/>
            <w:gridSpan w:val="4"/>
          </w:tcPr>
          <w:p w14:paraId="4A743F23" w14:textId="77777777" w:rsidR="00667ED1" w:rsidRPr="00DC0C9D" w:rsidRDefault="00667ED1" w:rsidP="00667ED1">
            <w:pPr>
              <w:spacing w:after="0"/>
              <w:jc w:val="right"/>
              <w:rPr>
                <w:rFonts w:eastAsia="Calibri" w:cs="Calibri"/>
                <w:b/>
                <w:sz w:val="20"/>
                <w:szCs w:val="20"/>
                <w:lang w:eastAsia="sl-SI"/>
              </w:rPr>
            </w:pPr>
            <w:r w:rsidRPr="00DC0C9D">
              <w:rPr>
                <w:rFonts w:eastAsia="Calibri" w:cs="Calibri"/>
                <w:b/>
                <w:sz w:val="20"/>
                <w:szCs w:val="20"/>
                <w:lang w:eastAsia="sl-SI"/>
              </w:rPr>
              <w:t>Vaje / Tutorial:</w:t>
            </w:r>
          </w:p>
        </w:tc>
        <w:tc>
          <w:tcPr>
            <w:tcW w:w="5075" w:type="dxa"/>
            <w:gridSpan w:val="9"/>
            <w:tcBorders>
              <w:top w:val="single" w:sz="4" w:space="0" w:color="auto"/>
              <w:left w:val="single" w:sz="4" w:space="0" w:color="auto"/>
              <w:bottom w:val="single" w:sz="4" w:space="0" w:color="auto"/>
              <w:right w:val="single" w:sz="4" w:space="0" w:color="auto"/>
            </w:tcBorders>
          </w:tcPr>
          <w:p w14:paraId="68A6F542" w14:textId="77777777" w:rsidR="00667ED1" w:rsidRPr="00DC0C9D" w:rsidRDefault="00667ED1" w:rsidP="00667ED1">
            <w:pPr>
              <w:spacing w:after="0"/>
              <w:jc w:val="both"/>
              <w:rPr>
                <w:rFonts w:eastAsia="Calibri"/>
                <w:sz w:val="20"/>
                <w:szCs w:val="20"/>
                <w:lang w:eastAsia="sl-SI"/>
              </w:rPr>
            </w:pPr>
            <w:r w:rsidRPr="00DC0C9D">
              <w:rPr>
                <w:rFonts w:asciiTheme="minorHAnsi" w:hAnsiTheme="minorHAnsi" w:cstheme="minorHAnsi"/>
                <w:sz w:val="20"/>
                <w:szCs w:val="20"/>
              </w:rPr>
              <w:t>SLOVENSKI/SLOVENE</w:t>
            </w:r>
          </w:p>
        </w:tc>
      </w:tr>
      <w:tr w:rsidR="005A11E4" w:rsidRPr="00DC0C9D" w14:paraId="4B3161B6" w14:textId="77777777" w:rsidTr="1398DBB9">
        <w:tc>
          <w:tcPr>
            <w:tcW w:w="4615" w:type="dxa"/>
            <w:gridSpan w:val="7"/>
            <w:tcBorders>
              <w:top w:val="nil"/>
              <w:left w:val="nil"/>
              <w:bottom w:val="single" w:sz="4" w:space="0" w:color="auto"/>
              <w:right w:val="nil"/>
            </w:tcBorders>
          </w:tcPr>
          <w:p w14:paraId="0E7F268E" w14:textId="77777777" w:rsidR="005A11E4" w:rsidRPr="00DC0C9D" w:rsidRDefault="005A11E4" w:rsidP="00B71733">
            <w:pPr>
              <w:spacing w:after="0"/>
              <w:rPr>
                <w:rFonts w:eastAsia="Calibri" w:cs="Calibri"/>
                <w:b/>
                <w:bCs/>
                <w:sz w:val="20"/>
                <w:szCs w:val="20"/>
                <w:lang w:eastAsia="sl-SI"/>
              </w:rPr>
            </w:pPr>
          </w:p>
          <w:p w14:paraId="3EF6C457" w14:textId="77777777" w:rsidR="005A11E4" w:rsidRPr="00DC0C9D" w:rsidRDefault="005A11E4" w:rsidP="00B71733">
            <w:pPr>
              <w:spacing w:after="0"/>
              <w:rPr>
                <w:rFonts w:eastAsia="Calibri" w:cs="Calibri"/>
                <w:b/>
                <w:sz w:val="20"/>
                <w:szCs w:val="20"/>
                <w:lang w:eastAsia="sl-SI"/>
              </w:rPr>
            </w:pPr>
            <w:r w:rsidRPr="00DC0C9D">
              <w:rPr>
                <w:rFonts w:eastAsia="Calibri" w:cs="Calibri"/>
                <w:b/>
                <w:sz w:val="20"/>
                <w:szCs w:val="20"/>
                <w:lang w:eastAsia="sl-SI"/>
              </w:rPr>
              <w:t>Pogoji za vključitev v delo oz. za opravljanje študijskih obveznosti:</w:t>
            </w:r>
          </w:p>
        </w:tc>
        <w:tc>
          <w:tcPr>
            <w:tcW w:w="152" w:type="dxa"/>
          </w:tcPr>
          <w:p w14:paraId="1BD724A2" w14:textId="77777777" w:rsidR="005A11E4" w:rsidRPr="00DC0C9D" w:rsidRDefault="005A11E4" w:rsidP="00B71733">
            <w:pPr>
              <w:spacing w:after="0"/>
              <w:rPr>
                <w:rFonts w:eastAsia="Calibri" w:cs="Calibri"/>
                <w:b/>
                <w:sz w:val="20"/>
                <w:szCs w:val="20"/>
                <w:lang w:eastAsia="sl-SI"/>
              </w:rPr>
            </w:pPr>
          </w:p>
          <w:p w14:paraId="27A52B54" w14:textId="77777777" w:rsidR="005A11E4" w:rsidRPr="00DC0C9D" w:rsidRDefault="005A11E4" w:rsidP="00B71733">
            <w:pPr>
              <w:spacing w:after="0"/>
              <w:rPr>
                <w:rFonts w:eastAsia="Calibri" w:cs="Calibri"/>
                <w:b/>
                <w:sz w:val="20"/>
                <w:szCs w:val="20"/>
                <w:lang w:eastAsia="sl-SI"/>
              </w:rPr>
            </w:pPr>
          </w:p>
        </w:tc>
        <w:tc>
          <w:tcPr>
            <w:tcW w:w="4923" w:type="dxa"/>
            <w:gridSpan w:val="8"/>
            <w:tcBorders>
              <w:top w:val="nil"/>
              <w:left w:val="nil"/>
              <w:bottom w:val="single" w:sz="4" w:space="0" w:color="auto"/>
              <w:right w:val="nil"/>
            </w:tcBorders>
          </w:tcPr>
          <w:p w14:paraId="067BEC24" w14:textId="77777777" w:rsidR="005A11E4" w:rsidRPr="00DC0C9D" w:rsidRDefault="005A11E4" w:rsidP="00B71733">
            <w:pPr>
              <w:spacing w:after="0"/>
              <w:rPr>
                <w:rFonts w:eastAsia="Calibri" w:cs="Calibri"/>
                <w:b/>
                <w:sz w:val="20"/>
                <w:szCs w:val="20"/>
                <w:lang w:eastAsia="sl-SI"/>
              </w:rPr>
            </w:pPr>
          </w:p>
          <w:p w14:paraId="5B1EE483" w14:textId="77777777" w:rsidR="005A11E4" w:rsidRPr="00DC0C9D" w:rsidRDefault="005A11E4" w:rsidP="00B71733">
            <w:pPr>
              <w:spacing w:after="0"/>
              <w:rPr>
                <w:rFonts w:eastAsia="Calibri" w:cs="Calibri"/>
                <w:b/>
                <w:sz w:val="20"/>
                <w:szCs w:val="20"/>
                <w:lang w:eastAsia="sl-SI"/>
              </w:rPr>
            </w:pPr>
            <w:r w:rsidRPr="00DC0C9D">
              <w:rPr>
                <w:rFonts w:eastAsia="Calibri" w:cs="Calibri"/>
                <w:b/>
                <w:sz w:val="20"/>
                <w:szCs w:val="20"/>
                <w:lang w:eastAsia="sl-SI"/>
              </w:rPr>
              <w:t>Prerequisites for enrolling in the course or for performing study obligations:</w:t>
            </w:r>
          </w:p>
        </w:tc>
      </w:tr>
      <w:tr w:rsidR="00DC0C9D" w:rsidRPr="00DC0C9D" w14:paraId="2098AF8A" w14:textId="77777777" w:rsidTr="1398DBB9">
        <w:trPr>
          <w:trHeight w:val="275"/>
        </w:trPr>
        <w:tc>
          <w:tcPr>
            <w:tcW w:w="4615" w:type="dxa"/>
            <w:gridSpan w:val="7"/>
            <w:tcBorders>
              <w:top w:val="single" w:sz="4" w:space="0" w:color="auto"/>
              <w:left w:val="single" w:sz="4" w:space="0" w:color="auto"/>
              <w:bottom w:val="single" w:sz="4" w:space="0" w:color="auto"/>
              <w:right w:val="single" w:sz="4" w:space="0" w:color="auto"/>
            </w:tcBorders>
          </w:tcPr>
          <w:p w14:paraId="407E6114" w14:textId="03F84B7A" w:rsidR="00B63298" w:rsidRPr="00DC0C9D" w:rsidRDefault="00971056" w:rsidP="00DC0C9D">
            <w:pPr>
              <w:spacing w:after="0"/>
              <w:jc w:val="both"/>
              <w:rPr>
                <w:rFonts w:asciiTheme="minorHAnsi" w:eastAsia="Calibri" w:hAnsiTheme="minorHAnsi"/>
                <w:color w:val="000000" w:themeColor="text1"/>
                <w:sz w:val="20"/>
                <w:szCs w:val="20"/>
                <w:lang w:val="pl-PL" w:eastAsia="sl-SI"/>
              </w:rPr>
            </w:pPr>
            <w:r w:rsidRPr="00DC0C9D">
              <w:rPr>
                <w:rFonts w:asciiTheme="minorHAnsi" w:hAnsiTheme="minorHAnsi" w:cstheme="minorHAnsi"/>
                <w:color w:val="000000" w:themeColor="text1"/>
                <w:sz w:val="20"/>
                <w:szCs w:val="20"/>
                <w:lang w:eastAsia="sl-SI"/>
              </w:rPr>
              <w:t>Pogoj za pristop k izpitu so opravljene obveznosti e-predavanj in e-vaj.</w:t>
            </w:r>
          </w:p>
        </w:tc>
        <w:tc>
          <w:tcPr>
            <w:tcW w:w="152" w:type="dxa"/>
            <w:tcBorders>
              <w:top w:val="nil"/>
              <w:left w:val="single" w:sz="4" w:space="0" w:color="auto"/>
              <w:bottom w:val="nil"/>
              <w:right w:val="single" w:sz="4" w:space="0" w:color="auto"/>
            </w:tcBorders>
          </w:tcPr>
          <w:p w14:paraId="4B5F0D90" w14:textId="77777777" w:rsidR="00B63298" w:rsidRPr="00DC0C9D" w:rsidRDefault="00B63298" w:rsidP="00DC0C9D">
            <w:pPr>
              <w:spacing w:after="0"/>
              <w:jc w:val="both"/>
              <w:rPr>
                <w:rFonts w:eastAsia="Calibri"/>
                <w:color w:val="000000" w:themeColor="text1"/>
                <w:sz w:val="20"/>
                <w:szCs w:val="20"/>
                <w:lang w:eastAsia="sl-SI"/>
              </w:rPr>
            </w:pPr>
          </w:p>
        </w:tc>
        <w:tc>
          <w:tcPr>
            <w:tcW w:w="4923" w:type="dxa"/>
            <w:gridSpan w:val="8"/>
            <w:tcBorders>
              <w:top w:val="single" w:sz="4" w:space="0" w:color="auto"/>
              <w:left w:val="single" w:sz="4" w:space="0" w:color="auto"/>
              <w:bottom w:val="single" w:sz="4" w:space="0" w:color="auto"/>
              <w:right w:val="single" w:sz="4" w:space="0" w:color="auto"/>
            </w:tcBorders>
          </w:tcPr>
          <w:p w14:paraId="18982A3A" w14:textId="7FCA03F4" w:rsidR="00B63298" w:rsidRPr="00DC0C9D" w:rsidRDefault="00971056" w:rsidP="00DC0C9D">
            <w:pPr>
              <w:spacing w:after="0"/>
              <w:jc w:val="both"/>
              <w:rPr>
                <w:rFonts w:asciiTheme="minorHAnsi" w:hAnsiTheme="minorHAnsi"/>
                <w:color w:val="000000" w:themeColor="text1"/>
                <w:sz w:val="20"/>
                <w:szCs w:val="20"/>
                <w:lang w:val="en-US"/>
              </w:rPr>
            </w:pPr>
            <w:r w:rsidRPr="00DC0C9D">
              <w:rPr>
                <w:rFonts w:asciiTheme="minorHAnsi" w:hAnsiTheme="minorHAnsi" w:cstheme="minorHAnsi"/>
                <w:color w:val="000000" w:themeColor="text1"/>
                <w:sz w:val="20"/>
                <w:szCs w:val="20"/>
                <w:lang w:eastAsia="sl-SI"/>
              </w:rPr>
              <w:t>Completion of assignments in e-lectures and e-seminars is a prerequisite for taking the exam.</w:t>
            </w:r>
          </w:p>
        </w:tc>
      </w:tr>
      <w:tr w:rsidR="00B63298" w:rsidRPr="00DC0C9D" w14:paraId="2A831E9B" w14:textId="77777777" w:rsidTr="1398DBB9">
        <w:trPr>
          <w:trHeight w:val="137"/>
        </w:trPr>
        <w:tc>
          <w:tcPr>
            <w:tcW w:w="4615" w:type="dxa"/>
            <w:gridSpan w:val="7"/>
            <w:tcBorders>
              <w:top w:val="nil"/>
              <w:left w:val="nil"/>
              <w:bottom w:val="single" w:sz="4" w:space="0" w:color="auto"/>
              <w:right w:val="nil"/>
            </w:tcBorders>
          </w:tcPr>
          <w:p w14:paraId="1C930B04" w14:textId="77777777" w:rsidR="00B63298" w:rsidRPr="00DC0C9D" w:rsidRDefault="00B63298" w:rsidP="00B63298">
            <w:pPr>
              <w:spacing w:after="0"/>
              <w:rPr>
                <w:rFonts w:eastAsia="Calibri" w:cs="Calibri"/>
                <w:b/>
                <w:sz w:val="20"/>
                <w:szCs w:val="20"/>
                <w:lang w:eastAsia="sl-SI"/>
              </w:rPr>
            </w:pPr>
          </w:p>
          <w:p w14:paraId="501A4FAD" w14:textId="77777777" w:rsidR="00B63298" w:rsidRPr="00DC0C9D" w:rsidRDefault="00B63298" w:rsidP="00B63298">
            <w:pPr>
              <w:spacing w:after="0"/>
              <w:rPr>
                <w:rFonts w:eastAsia="Calibri" w:cs="Calibri"/>
                <w:b/>
                <w:sz w:val="20"/>
                <w:szCs w:val="20"/>
                <w:lang w:eastAsia="sl-SI"/>
              </w:rPr>
            </w:pPr>
            <w:r w:rsidRPr="00DC0C9D">
              <w:rPr>
                <w:rFonts w:eastAsia="Calibri" w:cs="Calibri"/>
                <w:b/>
                <w:sz w:val="20"/>
                <w:szCs w:val="20"/>
                <w:lang w:eastAsia="sl-SI"/>
              </w:rPr>
              <w:t>Vsebina (kratek pregled učnega načrta):</w:t>
            </w:r>
            <w:r w:rsidRPr="00DC0C9D">
              <w:rPr>
                <w:rFonts w:eastAsia="Calibri" w:cs="Calibri"/>
                <w:sz w:val="20"/>
                <w:szCs w:val="20"/>
                <w:lang w:eastAsia="sl-SI"/>
              </w:rPr>
              <w:t xml:space="preserve"> </w:t>
            </w:r>
          </w:p>
        </w:tc>
        <w:tc>
          <w:tcPr>
            <w:tcW w:w="152" w:type="dxa"/>
            <w:tcBorders>
              <w:bottom w:val="single" w:sz="4" w:space="0" w:color="auto"/>
            </w:tcBorders>
          </w:tcPr>
          <w:p w14:paraId="1C6F74AB" w14:textId="77777777" w:rsidR="00B63298" w:rsidRPr="00DC0C9D" w:rsidRDefault="00B63298" w:rsidP="00B63298">
            <w:pPr>
              <w:spacing w:after="0"/>
              <w:rPr>
                <w:rFonts w:eastAsia="Calibri" w:cs="Calibri"/>
                <w:b/>
                <w:sz w:val="20"/>
                <w:szCs w:val="20"/>
                <w:lang w:eastAsia="sl-SI"/>
              </w:rPr>
            </w:pPr>
          </w:p>
        </w:tc>
        <w:tc>
          <w:tcPr>
            <w:tcW w:w="4923" w:type="dxa"/>
            <w:gridSpan w:val="8"/>
            <w:tcBorders>
              <w:top w:val="nil"/>
              <w:left w:val="nil"/>
              <w:bottom w:val="single" w:sz="4" w:space="0" w:color="auto"/>
              <w:right w:val="nil"/>
            </w:tcBorders>
          </w:tcPr>
          <w:p w14:paraId="7ADB8F45" w14:textId="77777777" w:rsidR="00B63298" w:rsidRPr="00DC0C9D" w:rsidRDefault="00B63298" w:rsidP="00B63298">
            <w:pPr>
              <w:spacing w:after="0"/>
              <w:rPr>
                <w:rFonts w:eastAsia="Calibri" w:cs="Calibri"/>
                <w:b/>
                <w:sz w:val="20"/>
                <w:szCs w:val="20"/>
                <w:lang w:eastAsia="sl-SI"/>
              </w:rPr>
            </w:pPr>
          </w:p>
          <w:p w14:paraId="54145163" w14:textId="77777777" w:rsidR="00B63298" w:rsidRPr="00DC0C9D" w:rsidRDefault="00B63298" w:rsidP="00B63298">
            <w:pPr>
              <w:spacing w:after="0"/>
              <w:rPr>
                <w:rFonts w:eastAsia="Calibri" w:cs="Calibri"/>
                <w:b/>
                <w:sz w:val="20"/>
                <w:szCs w:val="20"/>
                <w:lang w:eastAsia="sl-SI"/>
              </w:rPr>
            </w:pPr>
            <w:r w:rsidRPr="00DC0C9D">
              <w:rPr>
                <w:rFonts w:eastAsia="Calibri" w:cs="Calibri"/>
                <w:b/>
                <w:sz w:val="20"/>
                <w:szCs w:val="20"/>
                <w:lang w:eastAsia="sl-SI"/>
              </w:rPr>
              <w:t>Content (syllabus outline):</w:t>
            </w:r>
          </w:p>
        </w:tc>
      </w:tr>
      <w:tr w:rsidR="00B63298" w:rsidRPr="00DC0C9D" w14:paraId="2CB0321F" w14:textId="77777777" w:rsidTr="1398DBB9">
        <w:trPr>
          <w:trHeight w:val="557"/>
        </w:trPr>
        <w:tc>
          <w:tcPr>
            <w:tcW w:w="4615" w:type="dxa"/>
            <w:gridSpan w:val="7"/>
            <w:tcBorders>
              <w:top w:val="single" w:sz="4" w:space="0" w:color="auto"/>
              <w:left w:val="single" w:sz="4" w:space="0" w:color="auto"/>
              <w:bottom w:val="single" w:sz="4" w:space="0" w:color="auto"/>
              <w:right w:val="single" w:sz="4" w:space="0" w:color="auto"/>
            </w:tcBorders>
          </w:tcPr>
          <w:p w14:paraId="0339D968" w14:textId="77777777" w:rsidR="00B63298" w:rsidRPr="00DC0C9D" w:rsidRDefault="00B63298" w:rsidP="00464054">
            <w:pPr>
              <w:autoSpaceDE w:val="0"/>
              <w:autoSpaceDN w:val="0"/>
              <w:adjustRightInd w:val="0"/>
              <w:spacing w:after="0"/>
              <w:jc w:val="both"/>
              <w:rPr>
                <w:rFonts w:asciiTheme="minorHAnsi" w:hAnsiTheme="minorHAnsi"/>
                <w:b/>
                <w:color w:val="000000"/>
                <w:sz w:val="20"/>
                <w:szCs w:val="20"/>
              </w:rPr>
            </w:pPr>
            <w:r w:rsidRPr="00DC0C9D">
              <w:rPr>
                <w:rFonts w:asciiTheme="minorHAnsi" w:hAnsiTheme="minorHAnsi"/>
                <w:color w:val="000000"/>
                <w:sz w:val="20"/>
                <w:szCs w:val="20"/>
              </w:rPr>
              <w:t xml:space="preserve">Temeljna področja obravnave predmeta so </w:t>
            </w:r>
          </w:p>
          <w:p w14:paraId="5D562DFE" w14:textId="77777777" w:rsidR="00B63298" w:rsidRPr="00DC0C9D" w:rsidRDefault="00B63298" w:rsidP="00464054">
            <w:pPr>
              <w:autoSpaceDE w:val="0"/>
              <w:autoSpaceDN w:val="0"/>
              <w:adjustRightInd w:val="0"/>
              <w:spacing w:after="0"/>
              <w:jc w:val="both"/>
              <w:rPr>
                <w:rFonts w:asciiTheme="minorHAnsi" w:hAnsiTheme="minorHAnsi"/>
                <w:color w:val="000000"/>
                <w:sz w:val="20"/>
                <w:szCs w:val="20"/>
              </w:rPr>
            </w:pPr>
            <w:r w:rsidRPr="00DC0C9D">
              <w:rPr>
                <w:rFonts w:asciiTheme="minorHAnsi" w:hAnsiTheme="minorHAnsi"/>
                <w:color w:val="000000"/>
                <w:sz w:val="20"/>
                <w:szCs w:val="20"/>
              </w:rPr>
              <w:t xml:space="preserve">naslednja: </w:t>
            </w:r>
          </w:p>
          <w:p w14:paraId="4E2F407E" w14:textId="77777777" w:rsidR="00AA406B" w:rsidRPr="00DC0C9D" w:rsidRDefault="00AA406B" w:rsidP="00464054">
            <w:pPr>
              <w:pStyle w:val="Odstavekseznama"/>
              <w:numPr>
                <w:ilvl w:val="0"/>
                <w:numId w:val="2"/>
              </w:numPr>
              <w:jc w:val="both"/>
              <w:rPr>
                <w:rFonts w:asciiTheme="minorHAnsi" w:hAnsiTheme="minorHAnsi"/>
                <w:sz w:val="20"/>
                <w:szCs w:val="20"/>
              </w:rPr>
            </w:pPr>
            <w:r w:rsidRPr="00DC0C9D">
              <w:rPr>
                <w:rFonts w:asciiTheme="minorHAnsi" w:hAnsiTheme="minorHAnsi"/>
                <w:sz w:val="20"/>
                <w:szCs w:val="20"/>
                <w:lang w:val="pl-PL"/>
              </w:rPr>
              <w:t>Trendi v logistiki in oskrbovalnih verigah (OV) (</w:t>
            </w:r>
            <w:r w:rsidRPr="00DC0C9D">
              <w:rPr>
                <w:rFonts w:asciiTheme="minorHAnsi" w:hAnsiTheme="minorHAnsi"/>
                <w:sz w:val="20"/>
                <w:szCs w:val="20"/>
              </w:rPr>
              <w:t>družbenoekonomski, tehnološki trendi, prioritete EU, Cilji trajnostnega razvoja SDG, ogljično nevtralna logistika, trajnostni razvoj&amp;digitalizacija)</w:t>
            </w:r>
          </w:p>
          <w:p w14:paraId="05C9FCBE" w14:textId="77777777" w:rsidR="00AA406B" w:rsidRPr="00DC0C9D" w:rsidRDefault="00AA406B" w:rsidP="00464054">
            <w:pPr>
              <w:pStyle w:val="Odstavekseznama"/>
              <w:numPr>
                <w:ilvl w:val="0"/>
                <w:numId w:val="2"/>
              </w:numPr>
              <w:jc w:val="both"/>
              <w:rPr>
                <w:rFonts w:asciiTheme="minorHAnsi" w:hAnsiTheme="minorHAnsi"/>
                <w:sz w:val="20"/>
                <w:szCs w:val="20"/>
                <w:lang w:val="en-GB"/>
              </w:rPr>
            </w:pPr>
            <w:r w:rsidRPr="00DC0C9D">
              <w:rPr>
                <w:rFonts w:asciiTheme="minorHAnsi" w:hAnsiTheme="minorHAnsi"/>
                <w:sz w:val="20"/>
                <w:szCs w:val="20"/>
                <w:lang w:val="pl-PL"/>
              </w:rPr>
              <w:t>Upravljanje OV (</w:t>
            </w:r>
            <w:r w:rsidRPr="00DC0C9D">
              <w:rPr>
                <w:rFonts w:asciiTheme="minorHAnsi" w:hAnsiTheme="minorHAnsi"/>
                <w:sz w:val="20"/>
                <w:szCs w:val="20"/>
                <w:lang w:val="en-GB"/>
              </w:rPr>
              <w:t>Aktivnosti managementa, strateška piramida, PDCA model &amp; Ansoff growth &amp; Lean Six Sigma, Prioritisation, pomen MOV za konkurenčnost, učinek biča, inventory management)</w:t>
            </w:r>
          </w:p>
          <w:p w14:paraId="30F1A5C5" w14:textId="77777777" w:rsidR="00AA406B" w:rsidRPr="00DC0C9D" w:rsidRDefault="00AA406B" w:rsidP="00464054">
            <w:pPr>
              <w:pStyle w:val="Odstavekseznama"/>
              <w:numPr>
                <w:ilvl w:val="0"/>
                <w:numId w:val="2"/>
              </w:numPr>
              <w:jc w:val="both"/>
              <w:rPr>
                <w:rFonts w:asciiTheme="minorHAnsi" w:hAnsiTheme="minorHAnsi"/>
                <w:sz w:val="20"/>
                <w:szCs w:val="20"/>
                <w:lang w:val="en-GB"/>
              </w:rPr>
            </w:pPr>
            <w:r w:rsidRPr="00DC0C9D">
              <w:rPr>
                <w:rFonts w:asciiTheme="minorHAnsi" w:hAnsiTheme="minorHAnsi"/>
                <w:sz w:val="20"/>
                <w:szCs w:val="20"/>
                <w:lang w:val="pl-PL"/>
              </w:rPr>
              <w:t>Oblikovanje OV (</w:t>
            </w:r>
            <w:r w:rsidRPr="00DC0C9D">
              <w:rPr>
                <w:rFonts w:asciiTheme="minorHAnsi" w:hAnsiTheme="minorHAnsi"/>
                <w:sz w:val="20"/>
                <w:szCs w:val="20"/>
                <w:lang w:val="en-GB"/>
              </w:rPr>
              <w:t>Gradniki OV, oblikovanje OV, strateško fit OV, strategije OV)</w:t>
            </w:r>
          </w:p>
          <w:p w14:paraId="41713881" w14:textId="77777777" w:rsidR="00B63298" w:rsidRPr="00DC0C9D" w:rsidRDefault="00AA406B" w:rsidP="00464054">
            <w:pPr>
              <w:pStyle w:val="Odstavekseznama"/>
              <w:numPr>
                <w:ilvl w:val="0"/>
                <w:numId w:val="2"/>
              </w:numPr>
              <w:jc w:val="both"/>
              <w:rPr>
                <w:rFonts w:asciiTheme="minorHAnsi" w:hAnsiTheme="minorHAnsi"/>
                <w:sz w:val="20"/>
                <w:szCs w:val="20"/>
                <w:lang w:val="en-GB"/>
              </w:rPr>
            </w:pPr>
            <w:r w:rsidRPr="00DC0C9D">
              <w:rPr>
                <w:rFonts w:asciiTheme="minorHAnsi" w:hAnsiTheme="minorHAnsi"/>
                <w:sz w:val="20"/>
                <w:szCs w:val="20"/>
                <w:lang w:val="pl-PL"/>
              </w:rPr>
              <w:t>Prilagajanje OV ključnim trendom (Identifi</w:t>
            </w:r>
            <w:r w:rsidRPr="00DC0C9D">
              <w:rPr>
                <w:rFonts w:asciiTheme="minorHAnsi" w:hAnsiTheme="minorHAnsi"/>
                <w:sz w:val="20"/>
                <w:szCs w:val="20"/>
                <w:lang w:val="en-GB"/>
              </w:rPr>
              <w:t>kacija ključnih trendov in oblikovanje odpornih OV, večanje odzivnosti in fleksibilnosti v času motenj, upravljanje predvidljive variabilnosti)</w:t>
            </w:r>
          </w:p>
        </w:tc>
        <w:tc>
          <w:tcPr>
            <w:tcW w:w="152" w:type="dxa"/>
            <w:tcBorders>
              <w:top w:val="single" w:sz="4" w:space="0" w:color="auto"/>
              <w:left w:val="single" w:sz="4" w:space="0" w:color="auto"/>
              <w:bottom w:val="single" w:sz="4" w:space="0" w:color="auto"/>
              <w:right w:val="single" w:sz="4" w:space="0" w:color="auto"/>
            </w:tcBorders>
          </w:tcPr>
          <w:p w14:paraId="2F9180B6" w14:textId="77777777" w:rsidR="00B63298" w:rsidRPr="00DC0C9D" w:rsidRDefault="00B63298" w:rsidP="00464054">
            <w:pPr>
              <w:spacing w:after="0"/>
              <w:jc w:val="both"/>
              <w:rPr>
                <w:rFonts w:eastAsia="Calibri" w:cs="Arial"/>
                <w:sz w:val="20"/>
                <w:szCs w:val="20"/>
                <w:lang w:eastAsia="sl-SI"/>
              </w:rPr>
            </w:pPr>
          </w:p>
        </w:tc>
        <w:tc>
          <w:tcPr>
            <w:tcW w:w="4923" w:type="dxa"/>
            <w:gridSpan w:val="8"/>
            <w:tcBorders>
              <w:top w:val="single" w:sz="4" w:space="0" w:color="auto"/>
              <w:left w:val="single" w:sz="4" w:space="0" w:color="auto"/>
              <w:bottom w:val="single" w:sz="4" w:space="0" w:color="auto"/>
              <w:right w:val="single" w:sz="4" w:space="0" w:color="auto"/>
            </w:tcBorders>
          </w:tcPr>
          <w:p w14:paraId="7C038368" w14:textId="77777777" w:rsidR="00B63298" w:rsidRPr="00DC0C9D" w:rsidRDefault="00B63298" w:rsidP="00464054">
            <w:pPr>
              <w:autoSpaceDE w:val="0"/>
              <w:autoSpaceDN w:val="0"/>
              <w:adjustRightInd w:val="0"/>
              <w:spacing w:after="0"/>
              <w:jc w:val="both"/>
              <w:rPr>
                <w:rFonts w:asciiTheme="minorHAnsi" w:hAnsiTheme="minorHAnsi"/>
                <w:color w:val="000000"/>
                <w:sz w:val="20"/>
                <w:szCs w:val="20"/>
                <w:lang w:val="en-US"/>
              </w:rPr>
            </w:pPr>
            <w:r w:rsidRPr="00DC0C9D">
              <w:rPr>
                <w:rFonts w:asciiTheme="minorHAnsi" w:hAnsiTheme="minorHAnsi"/>
                <w:color w:val="000000"/>
                <w:sz w:val="20"/>
                <w:szCs w:val="20"/>
                <w:lang w:val="en-US"/>
              </w:rPr>
              <w:t xml:space="preserve">Basic areas of course are: </w:t>
            </w:r>
          </w:p>
          <w:p w14:paraId="63C46CF8" w14:textId="75EE1617" w:rsidR="00AA406B" w:rsidRPr="00DC0C9D" w:rsidRDefault="00AA406B" w:rsidP="00464054">
            <w:pPr>
              <w:pStyle w:val="Odstavekseznama"/>
              <w:numPr>
                <w:ilvl w:val="0"/>
                <w:numId w:val="14"/>
              </w:numPr>
              <w:autoSpaceDE w:val="0"/>
              <w:autoSpaceDN w:val="0"/>
              <w:adjustRightInd w:val="0"/>
              <w:jc w:val="both"/>
              <w:rPr>
                <w:rFonts w:asciiTheme="minorHAnsi" w:hAnsiTheme="minorHAnsi"/>
                <w:b/>
                <w:color w:val="000000"/>
                <w:sz w:val="20"/>
                <w:szCs w:val="20"/>
                <w:lang w:val="en-US"/>
              </w:rPr>
            </w:pPr>
            <w:r w:rsidRPr="00DC0C9D">
              <w:rPr>
                <w:rFonts w:asciiTheme="minorHAnsi" w:hAnsiTheme="minorHAnsi"/>
                <w:color w:val="000000"/>
                <w:sz w:val="20"/>
                <w:szCs w:val="20"/>
                <w:lang w:val="en-US"/>
              </w:rPr>
              <w:t>Trends in logistics and supply chains (SC)</w:t>
            </w:r>
            <w:r w:rsidR="00DC0C9D">
              <w:rPr>
                <w:rFonts w:asciiTheme="minorHAnsi" w:hAnsiTheme="minorHAnsi"/>
                <w:color w:val="000000"/>
                <w:sz w:val="20"/>
                <w:szCs w:val="20"/>
                <w:lang w:val="en-US"/>
              </w:rPr>
              <w:t xml:space="preserve"> </w:t>
            </w:r>
            <w:r w:rsidRPr="00DC0C9D">
              <w:rPr>
                <w:rFonts w:asciiTheme="minorHAnsi" w:hAnsiTheme="minorHAnsi"/>
                <w:color w:val="000000"/>
                <w:sz w:val="20"/>
                <w:szCs w:val="20"/>
                <w:lang w:val="en-US"/>
              </w:rPr>
              <w:t>(socio-economic and technological trends in logistics and SC, Strategic priorities of the EU, UN Sustainable Development Goals, carbon neutral logistics, Sustainable development, Digitalisation</w:t>
            </w:r>
            <w:r w:rsidR="00DC0C9D">
              <w:rPr>
                <w:rFonts w:asciiTheme="minorHAnsi" w:hAnsiTheme="minorHAnsi"/>
                <w:color w:val="000000"/>
                <w:sz w:val="20"/>
                <w:szCs w:val="20"/>
                <w:lang w:val="en-US"/>
              </w:rPr>
              <w:t>)</w:t>
            </w:r>
          </w:p>
          <w:p w14:paraId="56AB5B05" w14:textId="602378D0" w:rsidR="00AA406B" w:rsidRPr="00DC0C9D" w:rsidRDefault="00AA406B" w:rsidP="00464054">
            <w:pPr>
              <w:pStyle w:val="Odstavekseznama"/>
              <w:numPr>
                <w:ilvl w:val="0"/>
                <w:numId w:val="14"/>
              </w:numPr>
              <w:autoSpaceDE w:val="0"/>
              <w:autoSpaceDN w:val="0"/>
              <w:adjustRightInd w:val="0"/>
              <w:jc w:val="both"/>
              <w:rPr>
                <w:rFonts w:asciiTheme="minorHAnsi" w:hAnsiTheme="minorHAnsi"/>
                <w:b/>
                <w:color w:val="000000"/>
                <w:sz w:val="20"/>
                <w:szCs w:val="20"/>
                <w:lang w:val="en-US"/>
              </w:rPr>
            </w:pPr>
            <w:r w:rsidRPr="00DC0C9D">
              <w:rPr>
                <w:rFonts w:asciiTheme="minorHAnsi" w:hAnsiTheme="minorHAnsi"/>
                <w:color w:val="000000"/>
                <w:sz w:val="20"/>
                <w:szCs w:val="20"/>
                <w:lang w:val="en-US"/>
              </w:rPr>
              <w:t xml:space="preserve">Supply chain management </w:t>
            </w:r>
            <w:r w:rsidR="00DC0C9D">
              <w:rPr>
                <w:rFonts w:asciiTheme="minorHAnsi" w:hAnsiTheme="minorHAnsi"/>
                <w:color w:val="000000"/>
                <w:sz w:val="20"/>
                <w:szCs w:val="20"/>
                <w:lang w:val="en-US"/>
              </w:rPr>
              <w:t xml:space="preserve"> </w:t>
            </w:r>
            <w:r w:rsidRPr="00DC0C9D">
              <w:rPr>
                <w:rFonts w:asciiTheme="minorHAnsi" w:hAnsiTheme="minorHAnsi"/>
                <w:color w:val="000000"/>
                <w:sz w:val="20"/>
                <w:szCs w:val="20"/>
                <w:lang w:val="en-US"/>
              </w:rPr>
              <w:t>(</w:t>
            </w:r>
            <w:r w:rsidRPr="00DC0C9D">
              <w:rPr>
                <w:rFonts w:asciiTheme="minorHAnsi" w:hAnsiTheme="minorHAnsi"/>
                <w:sz w:val="20"/>
                <w:szCs w:val="20"/>
                <w:lang w:val="en-GB"/>
              </w:rPr>
              <w:t>Management activities and management pyramide, PDCA model &amp; Ansoff growth &amp; Lean Six Sigma, Decision phases in SCM &amp; Prioritisation matrix, Competitive advantage of SCM, bullwhip effect, Inventory management</w:t>
            </w:r>
            <w:r w:rsidR="00DC0C9D">
              <w:rPr>
                <w:rFonts w:asciiTheme="minorHAnsi" w:hAnsiTheme="minorHAnsi"/>
                <w:sz w:val="20"/>
                <w:szCs w:val="20"/>
                <w:lang w:val="en-GB"/>
              </w:rPr>
              <w:t>)</w:t>
            </w:r>
          </w:p>
          <w:p w14:paraId="692C9F27" w14:textId="4BDEA831" w:rsidR="00AA406B" w:rsidRPr="00DC0C9D" w:rsidRDefault="00AA406B" w:rsidP="00B76C44">
            <w:pPr>
              <w:pStyle w:val="Odstavekseznama"/>
              <w:numPr>
                <w:ilvl w:val="0"/>
                <w:numId w:val="14"/>
              </w:numPr>
              <w:autoSpaceDE w:val="0"/>
              <w:autoSpaceDN w:val="0"/>
              <w:adjustRightInd w:val="0"/>
              <w:jc w:val="both"/>
              <w:rPr>
                <w:rFonts w:asciiTheme="minorHAnsi" w:hAnsiTheme="minorHAnsi"/>
                <w:sz w:val="20"/>
                <w:szCs w:val="20"/>
                <w:lang w:val="en-GB"/>
              </w:rPr>
            </w:pPr>
            <w:r w:rsidRPr="00DC0C9D">
              <w:rPr>
                <w:rFonts w:asciiTheme="minorHAnsi" w:hAnsiTheme="minorHAnsi"/>
                <w:color w:val="000000"/>
                <w:sz w:val="20"/>
                <w:szCs w:val="20"/>
                <w:lang w:val="en-US"/>
              </w:rPr>
              <w:t>SC design (</w:t>
            </w:r>
            <w:r w:rsidRPr="00DC0C9D">
              <w:rPr>
                <w:rFonts w:asciiTheme="minorHAnsi" w:hAnsiTheme="minorHAnsi"/>
                <w:sz w:val="20"/>
                <w:szCs w:val="20"/>
                <w:lang w:val="en-GB"/>
              </w:rPr>
              <w:t>SC drivers, strategic fit SC, strategies of SCM</w:t>
            </w:r>
            <w:r w:rsidR="00DC0C9D">
              <w:rPr>
                <w:rFonts w:asciiTheme="minorHAnsi" w:hAnsiTheme="minorHAnsi"/>
                <w:sz w:val="20"/>
                <w:szCs w:val="20"/>
                <w:lang w:val="en-GB"/>
              </w:rPr>
              <w:t>)</w:t>
            </w:r>
          </w:p>
          <w:p w14:paraId="635E1DF5" w14:textId="77777777" w:rsidR="00B63298" w:rsidRPr="00DC0C9D" w:rsidRDefault="00AA406B" w:rsidP="00464054">
            <w:pPr>
              <w:pStyle w:val="Odstavekseznama"/>
              <w:numPr>
                <w:ilvl w:val="0"/>
                <w:numId w:val="14"/>
              </w:numPr>
              <w:autoSpaceDE w:val="0"/>
              <w:autoSpaceDN w:val="0"/>
              <w:adjustRightInd w:val="0"/>
              <w:jc w:val="both"/>
              <w:rPr>
                <w:rFonts w:asciiTheme="minorHAnsi" w:hAnsiTheme="minorHAnsi"/>
                <w:sz w:val="20"/>
                <w:szCs w:val="20"/>
                <w:lang w:val="en-GB"/>
              </w:rPr>
            </w:pPr>
            <w:r w:rsidRPr="00DC0C9D">
              <w:rPr>
                <w:rFonts w:asciiTheme="minorHAnsi" w:hAnsiTheme="minorHAnsi"/>
                <w:color w:val="000000"/>
                <w:sz w:val="20"/>
                <w:szCs w:val="20"/>
                <w:lang w:val="en-US"/>
              </w:rPr>
              <w:t>SC mitigation and adaptation to new trends (</w:t>
            </w:r>
            <w:r w:rsidRPr="00DC0C9D">
              <w:rPr>
                <w:rFonts w:asciiTheme="minorHAnsi" w:hAnsiTheme="minorHAnsi"/>
                <w:sz w:val="20"/>
                <w:szCs w:val="20"/>
                <w:lang w:val="pl-PL"/>
              </w:rPr>
              <w:t xml:space="preserve">Identifying core trends and designin resilient SC, </w:t>
            </w:r>
            <w:r w:rsidRPr="00DC0C9D">
              <w:rPr>
                <w:rFonts w:asciiTheme="minorHAnsi" w:hAnsiTheme="minorHAnsi"/>
                <w:sz w:val="20"/>
                <w:szCs w:val="20"/>
                <w:lang w:val="en-GB"/>
              </w:rPr>
              <w:t>Increasing SC responsiveness and flexibility in time of disruptions, Managing predictable variability)</w:t>
            </w:r>
          </w:p>
        </w:tc>
      </w:tr>
    </w:tbl>
    <w:p w14:paraId="7E7F9B3C" w14:textId="77777777" w:rsidR="008A1F0F" w:rsidRPr="00DC0C9D" w:rsidRDefault="008A1F0F">
      <w:pPr>
        <w:rPr>
          <w:sz w:val="20"/>
          <w:szCs w:val="20"/>
        </w:rPr>
      </w:pPr>
    </w:p>
    <w:tbl>
      <w:tblPr>
        <w:tblW w:w="9695" w:type="dxa"/>
        <w:tblLayout w:type="fixed"/>
        <w:tblCellMar>
          <w:left w:w="56" w:type="dxa"/>
          <w:right w:w="56" w:type="dxa"/>
        </w:tblCellMar>
        <w:tblLook w:val="00A0" w:firstRow="1" w:lastRow="0" w:firstColumn="1" w:lastColumn="0" w:noHBand="0" w:noVBand="0"/>
      </w:tblPr>
      <w:tblGrid>
        <w:gridCol w:w="4015"/>
        <w:gridCol w:w="712"/>
        <w:gridCol w:w="152"/>
        <w:gridCol w:w="694"/>
        <w:gridCol w:w="4122"/>
      </w:tblGrid>
      <w:tr w:rsidR="005A11E4" w:rsidRPr="00DC0C9D" w14:paraId="636BFE97" w14:textId="77777777" w:rsidTr="463253BF">
        <w:tc>
          <w:tcPr>
            <w:tcW w:w="9695" w:type="dxa"/>
            <w:gridSpan w:val="5"/>
            <w:tcBorders>
              <w:bottom w:val="single" w:sz="4" w:space="0" w:color="auto"/>
            </w:tcBorders>
          </w:tcPr>
          <w:p w14:paraId="0073540C" w14:textId="77777777" w:rsidR="00667ED1" w:rsidRPr="00DC0C9D" w:rsidRDefault="005A11E4" w:rsidP="00B71733">
            <w:pPr>
              <w:spacing w:after="0"/>
              <w:jc w:val="both"/>
              <w:rPr>
                <w:rFonts w:eastAsia="Calibri" w:cs="Calibri"/>
                <w:b/>
                <w:sz w:val="20"/>
                <w:szCs w:val="20"/>
                <w:lang w:eastAsia="sl-SI"/>
              </w:rPr>
            </w:pPr>
            <w:r w:rsidRPr="00DC0C9D">
              <w:rPr>
                <w:rFonts w:eastAsia="Calibri" w:cs="Calibri"/>
                <w:sz w:val="20"/>
                <w:szCs w:val="20"/>
                <w:lang w:eastAsia="sl-SI"/>
              </w:rPr>
              <w:br w:type="page"/>
            </w:r>
            <w:r w:rsidRPr="00DC0C9D">
              <w:rPr>
                <w:rFonts w:eastAsia="Calibri" w:cs="Calibri"/>
                <w:b/>
                <w:sz w:val="20"/>
                <w:szCs w:val="20"/>
                <w:lang w:eastAsia="sl-SI"/>
              </w:rPr>
              <w:t>Temeljni literatura in viri / Reading materials:</w:t>
            </w:r>
          </w:p>
        </w:tc>
      </w:tr>
      <w:tr w:rsidR="008A1F0F" w:rsidRPr="00DC0C9D" w14:paraId="5FB67FED" w14:textId="77777777" w:rsidTr="463253BF">
        <w:trPr>
          <w:trHeight w:val="20"/>
        </w:trPr>
        <w:tc>
          <w:tcPr>
            <w:tcW w:w="9695" w:type="dxa"/>
            <w:gridSpan w:val="5"/>
            <w:tcBorders>
              <w:top w:val="single" w:sz="4" w:space="0" w:color="auto"/>
              <w:left w:val="single" w:sz="4" w:space="0" w:color="auto"/>
              <w:bottom w:val="single" w:sz="4" w:space="0" w:color="auto"/>
              <w:right w:val="single" w:sz="4" w:space="0" w:color="auto"/>
            </w:tcBorders>
          </w:tcPr>
          <w:p w14:paraId="4112C378" w14:textId="28FECC3F" w:rsidR="00B63298" w:rsidRPr="00DC0C9D" w:rsidRDefault="00B63298" w:rsidP="00DC0C9D">
            <w:pPr>
              <w:tabs>
                <w:tab w:val="num" w:pos="360"/>
              </w:tabs>
              <w:spacing w:after="0"/>
              <w:jc w:val="both"/>
              <w:rPr>
                <w:rFonts w:asciiTheme="minorHAnsi" w:hAnsiTheme="minorHAnsi" w:cstheme="minorHAnsi"/>
                <w:b/>
                <w:sz w:val="20"/>
                <w:szCs w:val="20"/>
              </w:rPr>
            </w:pPr>
            <w:r w:rsidRPr="00DC0C9D">
              <w:rPr>
                <w:rFonts w:asciiTheme="minorHAnsi" w:hAnsiTheme="minorHAnsi" w:cstheme="minorHAnsi"/>
                <w:sz w:val="20"/>
                <w:szCs w:val="20"/>
              </w:rPr>
              <w:lastRenderedPageBreak/>
              <w:t>Osnovna literature/Essential</w:t>
            </w:r>
            <w:r w:rsidR="00BC2773" w:rsidRPr="00DC0C9D">
              <w:rPr>
                <w:rFonts w:asciiTheme="minorHAnsi" w:hAnsiTheme="minorHAnsi" w:cstheme="minorHAnsi"/>
                <w:sz w:val="20"/>
                <w:szCs w:val="20"/>
              </w:rPr>
              <w:t xml:space="preserve"> </w:t>
            </w:r>
            <w:r w:rsidRPr="00DC0C9D">
              <w:rPr>
                <w:rFonts w:asciiTheme="minorHAnsi" w:hAnsiTheme="minorHAnsi" w:cstheme="minorHAnsi"/>
                <w:sz w:val="20"/>
                <w:szCs w:val="20"/>
              </w:rPr>
              <w:t xml:space="preserve">sources: </w:t>
            </w:r>
          </w:p>
          <w:p w14:paraId="29FEB2E0" w14:textId="49D2694A" w:rsidR="00D72ACC" w:rsidRPr="00DC0C9D" w:rsidRDefault="00A51ABC" w:rsidP="00DC0C9D">
            <w:pPr>
              <w:spacing w:after="0"/>
              <w:jc w:val="both"/>
              <w:rPr>
                <w:rFonts w:asciiTheme="minorHAnsi" w:hAnsiTheme="minorHAnsi" w:cstheme="minorHAnsi"/>
                <w:sz w:val="20"/>
                <w:szCs w:val="20"/>
              </w:rPr>
            </w:pPr>
            <w:r w:rsidRPr="00DC0C9D">
              <w:rPr>
                <w:rFonts w:asciiTheme="minorHAnsi" w:hAnsiTheme="minorHAnsi" w:cstheme="minorHAnsi"/>
                <w:sz w:val="20"/>
                <w:szCs w:val="20"/>
              </w:rPr>
              <w:t>1. Obrecht, M., Cvahte Ojsteršek, T., Čuček, M., Fale, M., Orel Šanko, N., Vičič, P., Slomšek Šlamberger, B., &amp; Pavić, L. (2024). </w:t>
            </w:r>
            <w:r w:rsidRPr="00DC0C9D">
              <w:rPr>
                <w:rFonts w:asciiTheme="minorHAnsi" w:hAnsiTheme="minorHAnsi" w:cstheme="minorHAnsi"/>
                <w:i/>
                <w:iCs/>
                <w:sz w:val="20"/>
                <w:szCs w:val="20"/>
              </w:rPr>
              <w:t>Oskrbovalne verige znanja: smernice za zeleni in digitalni prehod</w:t>
            </w:r>
            <w:r w:rsidRPr="00DC0C9D">
              <w:rPr>
                <w:rFonts w:asciiTheme="minorHAnsi" w:hAnsiTheme="minorHAnsi" w:cstheme="minorHAnsi"/>
                <w:sz w:val="20"/>
                <w:szCs w:val="20"/>
              </w:rPr>
              <w:t xml:space="preserve"> (1. izd.). Univerza v Mariboru, Univerzitetna založba. </w:t>
            </w:r>
            <w:hyperlink r:id="rId7" w:history="1">
              <w:r w:rsidR="00D72ACC" w:rsidRPr="00DC0C9D">
                <w:rPr>
                  <w:rStyle w:val="Hiperpovezava"/>
                  <w:rFonts w:asciiTheme="minorHAnsi" w:hAnsiTheme="minorHAnsi" w:cstheme="minorHAnsi"/>
                  <w:color w:val="auto"/>
                  <w:sz w:val="20"/>
                  <w:szCs w:val="20"/>
                  <w:u w:val="none"/>
                </w:rPr>
                <w:t>https://press.um.si/index.php/ump/catalog/book/849</w:t>
              </w:r>
            </w:hyperlink>
            <w:r w:rsidR="00DC0C9D">
              <w:rPr>
                <w:rStyle w:val="Hiperpovezava"/>
                <w:rFonts w:asciiTheme="minorHAnsi" w:hAnsiTheme="minorHAnsi" w:cstheme="minorHAnsi"/>
                <w:color w:val="auto"/>
                <w:sz w:val="20"/>
                <w:szCs w:val="20"/>
                <w:u w:val="none"/>
              </w:rPr>
              <w:t>.</w:t>
            </w:r>
          </w:p>
          <w:p w14:paraId="005545C5" w14:textId="281E1C51" w:rsidR="00BC2773" w:rsidRPr="00DC0C9D" w:rsidRDefault="00D263C3" w:rsidP="00DC0C9D">
            <w:pPr>
              <w:spacing w:after="0"/>
              <w:jc w:val="both"/>
              <w:rPr>
                <w:sz w:val="20"/>
                <w:szCs w:val="20"/>
              </w:rPr>
            </w:pPr>
            <w:r w:rsidRPr="00DC0C9D">
              <w:rPr>
                <w:rFonts w:asciiTheme="minorHAnsi" w:hAnsiTheme="minorHAnsi" w:cstheme="minorHAnsi"/>
                <w:sz w:val="20"/>
                <w:szCs w:val="20"/>
              </w:rPr>
              <w:t>2. Obrecht, M. (2020). </w:t>
            </w:r>
            <w:r w:rsidRPr="00DC0C9D">
              <w:rPr>
                <w:rFonts w:asciiTheme="minorHAnsi" w:hAnsiTheme="minorHAnsi" w:cstheme="minorHAnsi"/>
                <w:i/>
                <w:iCs/>
                <w:sz w:val="20"/>
                <w:szCs w:val="20"/>
              </w:rPr>
              <w:t>Life cycle management in supply chains: integrating environmental life cycle thinking into supply chain management: visokošolski učbenik</w:t>
            </w:r>
            <w:r w:rsidRPr="00DC0C9D">
              <w:rPr>
                <w:rFonts w:asciiTheme="minorHAnsi" w:hAnsiTheme="minorHAnsi" w:cstheme="minorHAnsi"/>
                <w:sz w:val="20"/>
                <w:szCs w:val="20"/>
              </w:rPr>
              <w:t> (1. izd.). Fakulteta za logistiko Univerze v Mariboru.</w:t>
            </w:r>
            <w:r w:rsidR="00D919D8" w:rsidRPr="00DC0C9D">
              <w:rPr>
                <w:rFonts w:asciiTheme="minorHAnsi" w:hAnsiTheme="minorHAnsi" w:cstheme="minorHAnsi"/>
                <w:sz w:val="20"/>
                <w:szCs w:val="20"/>
              </w:rPr>
              <w:t xml:space="preserve"> </w:t>
            </w:r>
            <w:hyperlink r:id="rId8" w:tgtFrame="_blank" w:tooltip="Odprite vir ..." w:history="1">
              <w:r w:rsidR="00D919D8" w:rsidRPr="00DC0C9D">
                <w:rPr>
                  <w:rStyle w:val="Hiperpovezava"/>
                  <w:rFonts w:asciiTheme="minorHAnsi" w:hAnsiTheme="minorHAnsi" w:cstheme="minorHAnsi"/>
                  <w:color w:val="auto"/>
                  <w:sz w:val="20"/>
                  <w:szCs w:val="20"/>
                  <w:u w:val="none"/>
                </w:rPr>
                <w:t>https://fl.um.si/knjiznica/wp-content/uploads/2020/01/E-BOOK-Obrecht_2020-LCMinSC-FINAL.pdf</w:t>
              </w:r>
            </w:hyperlink>
            <w:r w:rsidR="00DC0C9D">
              <w:rPr>
                <w:rStyle w:val="Hiperpovezava"/>
                <w:rFonts w:asciiTheme="minorHAnsi" w:hAnsiTheme="minorHAnsi" w:cstheme="minorHAnsi"/>
                <w:color w:val="auto"/>
                <w:sz w:val="20"/>
                <w:szCs w:val="20"/>
                <w:u w:val="none"/>
              </w:rPr>
              <w:t>.</w:t>
            </w:r>
          </w:p>
          <w:p w14:paraId="2E5D40CD" w14:textId="77777777" w:rsidR="00A51ABC" w:rsidRPr="00DC0C9D" w:rsidRDefault="00A51ABC" w:rsidP="00DC0C9D">
            <w:pPr>
              <w:pStyle w:val="Odstavekseznama"/>
              <w:ind w:left="360"/>
              <w:jc w:val="both"/>
              <w:rPr>
                <w:rFonts w:asciiTheme="minorHAnsi" w:hAnsiTheme="minorHAnsi" w:cstheme="minorHAnsi"/>
                <w:sz w:val="20"/>
                <w:szCs w:val="20"/>
              </w:rPr>
            </w:pPr>
          </w:p>
          <w:p w14:paraId="36322C10" w14:textId="77777777" w:rsidR="00DC0C9D" w:rsidRDefault="00BC2773" w:rsidP="00DC0C9D">
            <w:pPr>
              <w:pStyle w:val="Odstavekseznama"/>
              <w:ind w:left="0"/>
              <w:jc w:val="both"/>
              <w:rPr>
                <w:rFonts w:asciiTheme="minorHAnsi" w:hAnsiTheme="minorHAnsi" w:cstheme="minorHAnsi"/>
                <w:sz w:val="20"/>
                <w:szCs w:val="20"/>
              </w:rPr>
            </w:pPr>
            <w:r w:rsidRPr="00DC0C9D">
              <w:rPr>
                <w:rFonts w:asciiTheme="minorHAnsi" w:hAnsiTheme="minorHAnsi" w:cstheme="minorHAnsi"/>
                <w:sz w:val="20"/>
                <w:szCs w:val="20"/>
              </w:rPr>
              <w:t>Izbrana poglavja iz/Some Chaptersfrom.</w:t>
            </w:r>
          </w:p>
          <w:p w14:paraId="53506454" w14:textId="77777777" w:rsidR="00DC0C9D" w:rsidRDefault="00DC0C9D" w:rsidP="00DC0C9D">
            <w:pPr>
              <w:pStyle w:val="Odstavekseznama"/>
              <w:ind w:left="0"/>
              <w:jc w:val="both"/>
              <w:rPr>
                <w:rFonts w:asciiTheme="minorHAnsi" w:hAnsiTheme="minorHAnsi" w:cstheme="minorHAnsi"/>
                <w:sz w:val="20"/>
                <w:szCs w:val="20"/>
              </w:rPr>
            </w:pPr>
            <w:r>
              <w:rPr>
                <w:rFonts w:asciiTheme="minorHAnsi" w:hAnsiTheme="minorHAnsi" w:cstheme="minorHAnsi"/>
                <w:sz w:val="20"/>
                <w:szCs w:val="20"/>
              </w:rPr>
              <w:t xml:space="preserve">1. </w:t>
            </w:r>
            <w:r w:rsidR="00D709E0" w:rsidRPr="00DC0C9D">
              <w:rPr>
                <w:rFonts w:asciiTheme="minorHAnsi" w:hAnsiTheme="minorHAnsi" w:cstheme="minorHAnsi"/>
                <w:sz w:val="20"/>
                <w:szCs w:val="20"/>
              </w:rPr>
              <w:t>Chopra, S., &amp; Meindl, P. (2019). </w:t>
            </w:r>
            <w:r w:rsidR="00D709E0" w:rsidRPr="00DC0C9D">
              <w:rPr>
                <w:rFonts w:asciiTheme="minorHAnsi" w:hAnsiTheme="minorHAnsi" w:cstheme="minorHAnsi"/>
                <w:i/>
                <w:iCs/>
                <w:sz w:val="20"/>
                <w:szCs w:val="20"/>
              </w:rPr>
              <w:t>Supply chain management: strategy, planning, and operation</w:t>
            </w:r>
            <w:r w:rsidR="00D709E0" w:rsidRPr="00DC0C9D">
              <w:rPr>
                <w:rFonts w:asciiTheme="minorHAnsi" w:hAnsiTheme="minorHAnsi" w:cstheme="minorHAnsi"/>
                <w:sz w:val="20"/>
                <w:szCs w:val="20"/>
              </w:rPr>
              <w:t> (7th ed., global ed.). Pearson.</w:t>
            </w:r>
            <w:r w:rsidR="00D709E0" w:rsidRPr="00DC0C9D" w:rsidDel="00D709E0">
              <w:rPr>
                <w:rFonts w:asciiTheme="minorHAnsi" w:hAnsiTheme="minorHAnsi" w:cstheme="minorHAnsi"/>
                <w:sz w:val="20"/>
                <w:szCs w:val="20"/>
              </w:rPr>
              <w:t xml:space="preserve"> </w:t>
            </w:r>
          </w:p>
          <w:p w14:paraId="30AA4084" w14:textId="12178FC6" w:rsidR="00DC0C9D" w:rsidRDefault="00DC0C9D" w:rsidP="00DC0C9D">
            <w:pPr>
              <w:pStyle w:val="Odstavekseznama"/>
              <w:ind w:left="0"/>
              <w:jc w:val="both"/>
              <w:rPr>
                <w:rFonts w:asciiTheme="minorHAnsi" w:hAnsiTheme="minorHAnsi" w:cstheme="minorHAnsi"/>
                <w:sz w:val="20"/>
                <w:szCs w:val="20"/>
              </w:rPr>
            </w:pPr>
            <w:r>
              <w:rPr>
                <w:rFonts w:asciiTheme="minorHAnsi" w:hAnsiTheme="minorHAnsi" w:cstheme="minorHAnsi"/>
                <w:sz w:val="20"/>
                <w:szCs w:val="20"/>
              </w:rPr>
              <w:t xml:space="preserve">2. </w:t>
            </w:r>
            <w:r w:rsidR="002E1F46" w:rsidRPr="00DC0C9D">
              <w:rPr>
                <w:rFonts w:asciiTheme="minorHAnsi" w:hAnsiTheme="minorHAnsi" w:cstheme="minorHAnsi"/>
                <w:sz w:val="20"/>
                <w:szCs w:val="20"/>
              </w:rPr>
              <w:t>Dohrmann</w:t>
            </w:r>
            <w:r w:rsidR="00D47AB7" w:rsidRPr="00DC0C9D">
              <w:rPr>
                <w:rFonts w:asciiTheme="minorHAnsi" w:hAnsiTheme="minorHAnsi" w:cstheme="minorHAnsi"/>
                <w:sz w:val="20"/>
                <w:szCs w:val="20"/>
              </w:rPr>
              <w:t xml:space="preserve">, K., Pitcher, E., Selder, J. &amp; Lauer, s. (2024). </w:t>
            </w:r>
            <w:r w:rsidR="0036059E" w:rsidRPr="00DC0C9D">
              <w:rPr>
                <w:rFonts w:asciiTheme="minorHAnsi" w:hAnsiTheme="minorHAnsi" w:cstheme="minorHAnsi"/>
                <w:i/>
                <w:iCs/>
                <w:sz w:val="20"/>
                <w:szCs w:val="20"/>
              </w:rPr>
              <w:t xml:space="preserve">Logistics trend radar 7.0. </w:t>
            </w:r>
            <w:r w:rsidR="0036059E" w:rsidRPr="00DC0C9D">
              <w:rPr>
                <w:rFonts w:asciiTheme="minorHAnsi" w:hAnsiTheme="minorHAnsi" w:cstheme="minorHAnsi"/>
                <w:sz w:val="20"/>
                <w:szCs w:val="20"/>
              </w:rPr>
              <w:t xml:space="preserve">DHL Group. </w:t>
            </w:r>
            <w:r w:rsidR="00434489" w:rsidRPr="00DC0C9D">
              <w:rPr>
                <w:rFonts w:asciiTheme="minorHAnsi" w:hAnsiTheme="minorHAnsi" w:cstheme="minorHAnsi"/>
                <w:sz w:val="20"/>
                <w:szCs w:val="20"/>
              </w:rPr>
              <w:t>https://www.dhl.com/us-en/home/innovation-in-logistics/logistics-trend-radar.html</w:t>
            </w:r>
            <w:r>
              <w:rPr>
                <w:rFonts w:asciiTheme="minorHAnsi" w:hAnsiTheme="minorHAnsi" w:cstheme="minorHAnsi"/>
                <w:sz w:val="20"/>
                <w:szCs w:val="20"/>
              </w:rPr>
              <w:t>.</w:t>
            </w:r>
          </w:p>
          <w:p w14:paraId="3C05F6BC" w14:textId="2CF36451" w:rsidR="00BC2773" w:rsidRPr="00DC0C9D" w:rsidRDefault="00DC0C9D" w:rsidP="00DC0C9D">
            <w:pPr>
              <w:pStyle w:val="Odstavekseznama"/>
              <w:ind w:left="0"/>
              <w:jc w:val="both"/>
              <w:rPr>
                <w:rFonts w:asciiTheme="minorHAnsi" w:hAnsiTheme="minorHAnsi" w:cstheme="minorHAnsi"/>
                <w:sz w:val="20"/>
                <w:szCs w:val="20"/>
              </w:rPr>
            </w:pPr>
            <w:r>
              <w:rPr>
                <w:rFonts w:asciiTheme="minorHAnsi" w:hAnsiTheme="minorHAnsi" w:cstheme="minorHAnsi"/>
                <w:sz w:val="20"/>
                <w:szCs w:val="20"/>
              </w:rPr>
              <w:t xml:space="preserve">3. </w:t>
            </w:r>
            <w:r w:rsidR="00BC2773" w:rsidRPr="00DC0C9D">
              <w:rPr>
                <w:rFonts w:asciiTheme="minorHAnsi" w:hAnsiTheme="minorHAnsi" w:cstheme="minorHAnsi"/>
                <w:sz w:val="20"/>
                <w:szCs w:val="20"/>
              </w:rPr>
              <w:t>U</w:t>
            </w:r>
            <w:r>
              <w:rPr>
                <w:rFonts w:asciiTheme="minorHAnsi" w:hAnsiTheme="minorHAnsi" w:cstheme="minorHAnsi"/>
                <w:sz w:val="20"/>
                <w:szCs w:val="20"/>
              </w:rPr>
              <w:t>n</w:t>
            </w:r>
            <w:r w:rsidR="002A7C33" w:rsidRPr="00DC0C9D">
              <w:rPr>
                <w:rFonts w:asciiTheme="minorHAnsi" w:hAnsiTheme="minorHAnsi" w:cstheme="minorHAnsi"/>
                <w:sz w:val="20"/>
                <w:szCs w:val="20"/>
              </w:rPr>
              <w:t>ited Nations</w:t>
            </w:r>
            <w:r w:rsidR="00BC2773" w:rsidRPr="00DC0C9D">
              <w:rPr>
                <w:rFonts w:asciiTheme="minorHAnsi" w:hAnsiTheme="minorHAnsi" w:cstheme="minorHAnsi"/>
                <w:sz w:val="20"/>
                <w:szCs w:val="20"/>
              </w:rPr>
              <w:t xml:space="preserve">. </w:t>
            </w:r>
            <w:r w:rsidR="002A7C33" w:rsidRPr="00DC0C9D">
              <w:rPr>
                <w:rFonts w:asciiTheme="minorHAnsi" w:hAnsiTheme="minorHAnsi" w:cstheme="minorHAnsi"/>
                <w:sz w:val="20"/>
                <w:szCs w:val="20"/>
              </w:rPr>
              <w:t>(</w:t>
            </w:r>
            <w:r w:rsidR="00BC2773" w:rsidRPr="00DC0C9D">
              <w:rPr>
                <w:rFonts w:asciiTheme="minorHAnsi" w:hAnsiTheme="minorHAnsi" w:cstheme="minorHAnsi"/>
                <w:sz w:val="20"/>
                <w:szCs w:val="20"/>
              </w:rPr>
              <w:t>2015</w:t>
            </w:r>
            <w:r w:rsidR="002A7C33" w:rsidRPr="00DC0C9D">
              <w:rPr>
                <w:rFonts w:asciiTheme="minorHAnsi" w:hAnsiTheme="minorHAnsi" w:cstheme="minorHAnsi"/>
                <w:sz w:val="20"/>
                <w:szCs w:val="20"/>
              </w:rPr>
              <w:t>)</w:t>
            </w:r>
            <w:r w:rsidR="00BC2773" w:rsidRPr="00DC0C9D">
              <w:rPr>
                <w:rFonts w:asciiTheme="minorHAnsi" w:hAnsiTheme="minorHAnsi" w:cstheme="minorHAnsi"/>
                <w:sz w:val="20"/>
                <w:szCs w:val="20"/>
              </w:rPr>
              <w:t xml:space="preserve">. </w:t>
            </w:r>
            <w:r w:rsidR="00BC2773" w:rsidRPr="00DC0C9D">
              <w:rPr>
                <w:rFonts w:asciiTheme="minorHAnsi" w:hAnsiTheme="minorHAnsi" w:cstheme="minorHAnsi"/>
                <w:i/>
                <w:iCs/>
                <w:sz w:val="20"/>
                <w:szCs w:val="20"/>
              </w:rPr>
              <w:t>T</w:t>
            </w:r>
            <w:r w:rsidR="002A7C33" w:rsidRPr="00DC0C9D">
              <w:rPr>
                <w:rFonts w:asciiTheme="minorHAnsi" w:hAnsiTheme="minorHAnsi" w:cstheme="minorHAnsi"/>
                <w:i/>
                <w:iCs/>
                <w:sz w:val="20"/>
                <w:szCs w:val="20"/>
              </w:rPr>
              <w:t>ranforming our world: t</w:t>
            </w:r>
            <w:r w:rsidR="00BC2773" w:rsidRPr="00DC0C9D">
              <w:rPr>
                <w:rFonts w:asciiTheme="minorHAnsi" w:hAnsiTheme="minorHAnsi" w:cstheme="minorHAnsi"/>
                <w:i/>
                <w:iCs/>
                <w:sz w:val="20"/>
                <w:szCs w:val="20"/>
              </w:rPr>
              <w:t>he 2030 Agenda for Sustainable development.</w:t>
            </w:r>
            <w:r w:rsidR="008651AB" w:rsidRPr="00DC0C9D">
              <w:rPr>
                <w:rFonts w:asciiTheme="minorHAnsi" w:hAnsiTheme="minorHAnsi" w:cstheme="minorHAnsi"/>
                <w:sz w:val="20"/>
                <w:szCs w:val="20"/>
              </w:rPr>
              <w:t xml:space="preserve"> https://sdgs.un.org/2030agenda</w:t>
            </w:r>
            <w:r>
              <w:rPr>
                <w:rFonts w:asciiTheme="minorHAnsi" w:hAnsiTheme="minorHAnsi" w:cstheme="minorHAnsi"/>
                <w:sz w:val="20"/>
                <w:szCs w:val="20"/>
              </w:rPr>
              <w:t>.</w:t>
            </w:r>
          </w:p>
          <w:p w14:paraId="232BED3D" w14:textId="77777777" w:rsidR="00BC2773" w:rsidRPr="00DC0C9D" w:rsidRDefault="00BC2773" w:rsidP="00DC0C9D">
            <w:pPr>
              <w:pStyle w:val="Odstavekseznama"/>
              <w:ind w:left="360"/>
              <w:jc w:val="both"/>
              <w:rPr>
                <w:rFonts w:asciiTheme="minorHAnsi" w:hAnsiTheme="minorHAnsi" w:cstheme="minorHAnsi"/>
                <w:sz w:val="20"/>
                <w:szCs w:val="20"/>
              </w:rPr>
            </w:pPr>
          </w:p>
          <w:p w14:paraId="67390DC8" w14:textId="77777777" w:rsidR="00BC2773" w:rsidRPr="00DC0C9D" w:rsidRDefault="00BC2773" w:rsidP="00DC0C9D">
            <w:pPr>
              <w:pStyle w:val="Odstavekseznama"/>
              <w:ind w:left="0"/>
              <w:jc w:val="both"/>
              <w:rPr>
                <w:rFonts w:asciiTheme="minorHAnsi" w:hAnsiTheme="minorHAnsi" w:cstheme="minorHAnsi"/>
                <w:sz w:val="20"/>
                <w:szCs w:val="20"/>
              </w:rPr>
            </w:pPr>
            <w:r w:rsidRPr="00DC0C9D">
              <w:rPr>
                <w:rFonts w:asciiTheme="minorHAnsi" w:hAnsiTheme="minorHAnsi" w:cstheme="minorHAnsi"/>
                <w:sz w:val="20"/>
                <w:szCs w:val="20"/>
              </w:rPr>
              <w:t>Dodatna literature / Additional literature:</w:t>
            </w:r>
          </w:p>
          <w:p w14:paraId="62E11602" w14:textId="77777777" w:rsidR="00DC0C9D" w:rsidRDefault="00DC0C9D" w:rsidP="00DC0C9D">
            <w:pPr>
              <w:spacing w:after="0"/>
              <w:jc w:val="both"/>
              <w:rPr>
                <w:rFonts w:asciiTheme="minorHAnsi" w:hAnsiTheme="minorHAnsi" w:cstheme="minorHAnsi"/>
                <w:sz w:val="20"/>
                <w:szCs w:val="20"/>
              </w:rPr>
            </w:pPr>
            <w:r>
              <w:rPr>
                <w:rFonts w:asciiTheme="minorHAnsi" w:hAnsiTheme="minorHAnsi" w:cstheme="minorHAnsi"/>
                <w:sz w:val="20"/>
                <w:szCs w:val="20"/>
              </w:rPr>
              <w:t xml:space="preserve">1. </w:t>
            </w:r>
            <w:r w:rsidR="00B26638" w:rsidRPr="00DC0C9D">
              <w:rPr>
                <w:rFonts w:asciiTheme="minorHAnsi" w:hAnsiTheme="minorHAnsi" w:cstheme="minorHAnsi"/>
                <w:sz w:val="20"/>
                <w:szCs w:val="20"/>
              </w:rPr>
              <w:t>Simchi-Levi, D., Kaminsky, P., &amp; Simchi-Levi, E. (2008). </w:t>
            </w:r>
            <w:r w:rsidR="00B26638" w:rsidRPr="00DC0C9D">
              <w:rPr>
                <w:rFonts w:asciiTheme="minorHAnsi" w:hAnsiTheme="minorHAnsi" w:cstheme="minorHAnsi"/>
                <w:i/>
                <w:iCs/>
                <w:sz w:val="20"/>
                <w:szCs w:val="20"/>
              </w:rPr>
              <w:t>Designing and managing the supply chain: concepts, strategies, and case studies</w:t>
            </w:r>
            <w:r w:rsidR="00B26638" w:rsidRPr="00DC0C9D">
              <w:rPr>
                <w:rFonts w:asciiTheme="minorHAnsi" w:hAnsiTheme="minorHAnsi" w:cstheme="minorHAnsi"/>
                <w:sz w:val="20"/>
                <w:szCs w:val="20"/>
              </w:rPr>
              <w:t> (3rd ed.). McGraw-Hill/Irwin.</w:t>
            </w:r>
          </w:p>
          <w:p w14:paraId="61BE000E" w14:textId="77777777" w:rsidR="00DC0C9D" w:rsidRDefault="00DC0C9D" w:rsidP="00DC0C9D">
            <w:pPr>
              <w:spacing w:after="0"/>
              <w:jc w:val="both"/>
              <w:rPr>
                <w:rStyle w:val="Hiperpovezava"/>
                <w:rFonts w:asciiTheme="minorHAnsi" w:hAnsiTheme="minorHAnsi" w:cstheme="minorHAnsi"/>
                <w:color w:val="auto"/>
                <w:sz w:val="20"/>
                <w:szCs w:val="20"/>
                <w:u w:val="none"/>
              </w:rPr>
            </w:pPr>
            <w:r>
              <w:rPr>
                <w:rFonts w:asciiTheme="minorHAnsi" w:hAnsiTheme="minorHAnsi" w:cstheme="minorHAnsi"/>
                <w:sz w:val="20"/>
                <w:szCs w:val="20"/>
              </w:rPr>
              <w:t xml:space="preserve">2. </w:t>
            </w:r>
            <w:r w:rsidR="00964759" w:rsidRPr="00DC0C9D">
              <w:rPr>
                <w:rFonts w:asciiTheme="minorHAnsi" w:hAnsiTheme="minorHAnsi" w:cstheme="minorHAnsi"/>
                <w:sz w:val="20"/>
                <w:szCs w:val="20"/>
              </w:rPr>
              <w:t>Bouhaddou, I., Benabdelhafid, A., Ouzizi, L., &amp; Benghabrit, Y. (2012). PLM (Product Lifecycle Management) model for supply chain optimization. </w:t>
            </w:r>
            <w:r w:rsidR="00964759" w:rsidRPr="00DC0C9D">
              <w:rPr>
                <w:rFonts w:asciiTheme="minorHAnsi" w:hAnsiTheme="minorHAnsi" w:cstheme="minorHAnsi"/>
                <w:i/>
                <w:iCs/>
                <w:sz w:val="20"/>
                <w:szCs w:val="20"/>
              </w:rPr>
              <w:t>IFIP Advances in Information and Communication Technology</w:t>
            </w:r>
            <w:r w:rsidR="00964759" w:rsidRPr="00DC0C9D">
              <w:rPr>
                <w:rFonts w:asciiTheme="minorHAnsi" w:hAnsiTheme="minorHAnsi" w:cstheme="minorHAnsi"/>
                <w:sz w:val="20"/>
                <w:szCs w:val="20"/>
              </w:rPr>
              <w:t>, </w:t>
            </w:r>
            <w:r w:rsidR="00964759" w:rsidRPr="00DC0C9D">
              <w:rPr>
                <w:rFonts w:asciiTheme="minorHAnsi" w:hAnsiTheme="minorHAnsi" w:cstheme="minorHAnsi"/>
                <w:i/>
                <w:iCs/>
                <w:sz w:val="20"/>
                <w:szCs w:val="20"/>
              </w:rPr>
              <w:t>388</w:t>
            </w:r>
            <w:r w:rsidR="00964759" w:rsidRPr="00DC0C9D">
              <w:rPr>
                <w:rFonts w:asciiTheme="minorHAnsi" w:hAnsiTheme="minorHAnsi" w:cstheme="minorHAnsi"/>
                <w:sz w:val="20"/>
                <w:szCs w:val="20"/>
              </w:rPr>
              <w:t xml:space="preserve">, 134–146. </w:t>
            </w:r>
            <w:hyperlink r:id="rId9" w:history="1">
              <w:r w:rsidR="00964759" w:rsidRPr="00DC0C9D">
                <w:rPr>
                  <w:rStyle w:val="Hiperpovezava"/>
                  <w:rFonts w:asciiTheme="minorHAnsi" w:hAnsiTheme="minorHAnsi" w:cstheme="minorHAnsi"/>
                  <w:color w:val="auto"/>
                  <w:sz w:val="20"/>
                  <w:szCs w:val="20"/>
                  <w:u w:val="none"/>
                </w:rPr>
                <w:t>https://doi.org/10.1007/978-3-642-35758-9_12</w:t>
              </w:r>
            </w:hyperlink>
            <w:r>
              <w:rPr>
                <w:rStyle w:val="Hiperpovezava"/>
                <w:rFonts w:asciiTheme="minorHAnsi" w:hAnsiTheme="minorHAnsi" w:cstheme="minorHAnsi"/>
                <w:color w:val="auto"/>
                <w:sz w:val="20"/>
                <w:szCs w:val="20"/>
                <w:u w:val="none"/>
              </w:rPr>
              <w:t>.</w:t>
            </w:r>
          </w:p>
          <w:p w14:paraId="57C33030" w14:textId="77777777" w:rsidR="00DC0C9D" w:rsidRDefault="00DC0C9D" w:rsidP="00DC0C9D">
            <w:pPr>
              <w:spacing w:after="0"/>
              <w:jc w:val="both"/>
              <w:rPr>
                <w:rFonts w:asciiTheme="minorHAnsi" w:hAnsiTheme="minorHAnsi" w:cstheme="minorHAnsi"/>
                <w:sz w:val="20"/>
                <w:szCs w:val="20"/>
              </w:rPr>
            </w:pPr>
            <w:r w:rsidRPr="00DC0C9D">
              <w:rPr>
                <w:rStyle w:val="Hiperpovezava"/>
                <w:rFonts w:asciiTheme="minorHAnsi" w:hAnsiTheme="minorHAnsi" w:cstheme="minorHAnsi"/>
                <w:color w:val="000000" w:themeColor="text1"/>
                <w:sz w:val="20"/>
                <w:szCs w:val="20"/>
                <w:u w:val="none"/>
              </w:rPr>
              <w:t>3.</w:t>
            </w:r>
            <w:r>
              <w:rPr>
                <w:rStyle w:val="Hiperpovezava"/>
                <w:color w:val="000000" w:themeColor="text1"/>
                <w:sz w:val="20"/>
                <w:szCs w:val="20"/>
                <w:u w:val="none"/>
              </w:rPr>
              <w:t xml:space="preserve"> </w:t>
            </w:r>
            <w:r w:rsidR="00BC2773" w:rsidRPr="00DC0C9D">
              <w:rPr>
                <w:rFonts w:asciiTheme="minorHAnsi" w:hAnsiTheme="minorHAnsi" w:cstheme="minorHAnsi"/>
                <w:sz w:val="20"/>
                <w:szCs w:val="20"/>
              </w:rPr>
              <w:t>Marinova, D.</w:t>
            </w:r>
            <w:r w:rsidR="00E90332" w:rsidRPr="00DC0C9D">
              <w:rPr>
                <w:rFonts w:asciiTheme="minorHAnsi" w:hAnsiTheme="minorHAnsi" w:cstheme="minorHAnsi"/>
                <w:sz w:val="20"/>
                <w:szCs w:val="20"/>
              </w:rPr>
              <w:t>, Anna</w:t>
            </w:r>
            <w:r w:rsidR="00E53BFB" w:rsidRPr="00DC0C9D">
              <w:rPr>
                <w:rFonts w:asciiTheme="minorHAnsi" w:hAnsiTheme="minorHAnsi" w:cstheme="minorHAnsi"/>
                <w:sz w:val="20"/>
                <w:szCs w:val="20"/>
              </w:rPr>
              <w:t>ndale, D. &amp; Phillimore, J.</w:t>
            </w:r>
            <w:r w:rsidR="00BC2773" w:rsidRPr="00DC0C9D">
              <w:rPr>
                <w:rFonts w:asciiTheme="minorHAnsi" w:hAnsiTheme="minorHAnsi" w:cstheme="minorHAnsi"/>
                <w:sz w:val="20"/>
                <w:szCs w:val="20"/>
              </w:rPr>
              <w:t xml:space="preserve"> (</w:t>
            </w:r>
            <w:r w:rsidR="00E53BFB" w:rsidRPr="00DC0C9D">
              <w:rPr>
                <w:rFonts w:asciiTheme="minorHAnsi" w:hAnsiTheme="minorHAnsi" w:cstheme="minorHAnsi"/>
                <w:sz w:val="20"/>
                <w:szCs w:val="20"/>
              </w:rPr>
              <w:t>E</w:t>
            </w:r>
            <w:r w:rsidR="00BC2773" w:rsidRPr="00DC0C9D">
              <w:rPr>
                <w:rFonts w:asciiTheme="minorHAnsi" w:hAnsiTheme="minorHAnsi" w:cstheme="minorHAnsi"/>
                <w:sz w:val="20"/>
                <w:szCs w:val="20"/>
              </w:rPr>
              <w:t>d.)</w:t>
            </w:r>
            <w:r w:rsidR="00892317" w:rsidRPr="00DC0C9D">
              <w:rPr>
                <w:rFonts w:asciiTheme="minorHAnsi" w:hAnsiTheme="minorHAnsi" w:cstheme="minorHAnsi"/>
                <w:sz w:val="20"/>
                <w:szCs w:val="20"/>
              </w:rPr>
              <w:t xml:space="preserve">. (2008). </w:t>
            </w:r>
            <w:r w:rsidR="00BC2773" w:rsidRPr="00DC0C9D">
              <w:rPr>
                <w:rFonts w:asciiTheme="minorHAnsi" w:hAnsiTheme="minorHAnsi" w:cstheme="minorHAnsi"/>
                <w:sz w:val="20"/>
                <w:szCs w:val="20"/>
              </w:rPr>
              <w:t> </w:t>
            </w:r>
            <w:r w:rsidR="00BC2773" w:rsidRPr="00DC0C9D">
              <w:rPr>
                <w:rFonts w:asciiTheme="minorHAnsi" w:hAnsiTheme="minorHAnsi" w:cstheme="minorHAnsi"/>
                <w:i/>
                <w:iCs/>
                <w:sz w:val="20"/>
                <w:szCs w:val="20"/>
              </w:rPr>
              <w:t>The international Handbook on Environmental Technology Management</w:t>
            </w:r>
            <w:r w:rsidR="00892317" w:rsidRPr="00DC0C9D">
              <w:rPr>
                <w:rFonts w:asciiTheme="minorHAnsi" w:hAnsiTheme="minorHAnsi" w:cstheme="minorHAnsi"/>
                <w:i/>
                <w:iCs/>
                <w:sz w:val="20"/>
                <w:szCs w:val="20"/>
              </w:rPr>
              <w:t>.</w:t>
            </w:r>
            <w:r w:rsidR="00892317" w:rsidRPr="00DC0C9D">
              <w:rPr>
                <w:rFonts w:asciiTheme="minorHAnsi" w:hAnsiTheme="minorHAnsi" w:cstheme="minorHAnsi"/>
                <w:sz w:val="20"/>
                <w:szCs w:val="20"/>
              </w:rPr>
              <w:t xml:space="preserve"> Edward Elga</w:t>
            </w:r>
            <w:r w:rsidR="00207A7E" w:rsidRPr="00DC0C9D">
              <w:rPr>
                <w:rFonts w:asciiTheme="minorHAnsi" w:hAnsiTheme="minorHAnsi" w:cstheme="minorHAnsi"/>
                <w:sz w:val="20"/>
                <w:szCs w:val="20"/>
              </w:rPr>
              <w:t>r Publishing</w:t>
            </w:r>
            <w:r w:rsidR="00BC2773" w:rsidRPr="00DC0C9D">
              <w:rPr>
                <w:rFonts w:asciiTheme="minorHAnsi" w:hAnsiTheme="minorHAnsi" w:cstheme="minorHAnsi"/>
                <w:sz w:val="20"/>
                <w:szCs w:val="20"/>
              </w:rPr>
              <w:t>.</w:t>
            </w:r>
          </w:p>
          <w:p w14:paraId="489A3A2C" w14:textId="312E4E66" w:rsidR="00BC2773" w:rsidRPr="00DC0C9D" w:rsidRDefault="00DC0C9D" w:rsidP="00DC0C9D">
            <w:pPr>
              <w:spacing w:after="0"/>
              <w:jc w:val="both"/>
              <w:rPr>
                <w:rFonts w:asciiTheme="minorHAnsi" w:hAnsiTheme="minorHAnsi" w:cstheme="minorHAnsi"/>
                <w:sz w:val="20"/>
                <w:szCs w:val="20"/>
              </w:rPr>
            </w:pPr>
            <w:r>
              <w:rPr>
                <w:rFonts w:asciiTheme="minorHAnsi" w:hAnsiTheme="minorHAnsi" w:cstheme="minorHAnsi"/>
                <w:sz w:val="20"/>
                <w:szCs w:val="20"/>
              </w:rPr>
              <w:t xml:space="preserve">4. </w:t>
            </w:r>
            <w:r w:rsidR="00447C27" w:rsidRPr="00DC0C9D">
              <w:rPr>
                <w:rFonts w:asciiTheme="minorHAnsi" w:hAnsiTheme="minorHAnsi" w:cstheme="minorHAnsi"/>
                <w:sz w:val="20"/>
                <w:szCs w:val="20"/>
              </w:rPr>
              <w:t>Monczka, R. M., Handfield, R. B., Giunipero, L. C., &amp; Patterson, J. L. (2016). </w:t>
            </w:r>
            <w:r w:rsidR="00447C27" w:rsidRPr="00DC0C9D">
              <w:rPr>
                <w:rFonts w:asciiTheme="minorHAnsi" w:hAnsiTheme="minorHAnsi" w:cstheme="minorHAnsi"/>
                <w:i/>
                <w:iCs/>
                <w:sz w:val="20"/>
                <w:szCs w:val="20"/>
              </w:rPr>
              <w:t>Purchasing and supply chain management</w:t>
            </w:r>
            <w:r w:rsidR="00447C27" w:rsidRPr="00DC0C9D">
              <w:rPr>
                <w:rFonts w:asciiTheme="minorHAnsi" w:hAnsiTheme="minorHAnsi" w:cstheme="minorHAnsi"/>
                <w:sz w:val="20"/>
                <w:szCs w:val="20"/>
              </w:rPr>
              <w:t> (6th ed.). Cengage Learning.</w:t>
            </w:r>
          </w:p>
        </w:tc>
      </w:tr>
      <w:tr w:rsidR="005A11E4" w:rsidRPr="00DC0C9D" w14:paraId="7375A005" w14:textId="77777777" w:rsidTr="463253BF">
        <w:trPr>
          <w:trHeight w:val="73"/>
        </w:trPr>
        <w:tc>
          <w:tcPr>
            <w:tcW w:w="4722" w:type="dxa"/>
            <w:gridSpan w:val="2"/>
            <w:tcBorders>
              <w:top w:val="single" w:sz="4" w:space="0" w:color="auto"/>
              <w:left w:val="nil"/>
              <w:bottom w:val="single" w:sz="4" w:space="0" w:color="auto"/>
              <w:right w:val="nil"/>
            </w:tcBorders>
          </w:tcPr>
          <w:p w14:paraId="77568E0C" w14:textId="77777777" w:rsidR="005A11E4" w:rsidRPr="00DC0C9D" w:rsidRDefault="005A11E4" w:rsidP="00B71733">
            <w:pPr>
              <w:spacing w:after="0"/>
              <w:rPr>
                <w:rFonts w:eastAsia="Calibri" w:cs="Calibri"/>
                <w:b/>
                <w:bCs/>
                <w:sz w:val="20"/>
                <w:szCs w:val="20"/>
                <w:lang w:eastAsia="sl-SI"/>
              </w:rPr>
            </w:pPr>
          </w:p>
          <w:p w14:paraId="4E94523A" w14:textId="77777777" w:rsidR="005A11E4" w:rsidRPr="00DC0C9D" w:rsidRDefault="005A11E4" w:rsidP="00B71733">
            <w:pPr>
              <w:spacing w:after="0"/>
              <w:rPr>
                <w:rFonts w:eastAsia="Calibri" w:cs="Calibri"/>
                <w:b/>
                <w:sz w:val="20"/>
                <w:szCs w:val="20"/>
                <w:lang w:eastAsia="sl-SI"/>
              </w:rPr>
            </w:pPr>
            <w:r w:rsidRPr="00DC0C9D">
              <w:rPr>
                <w:rFonts w:eastAsia="Calibri" w:cs="Calibri"/>
                <w:b/>
                <w:sz w:val="20"/>
                <w:szCs w:val="20"/>
                <w:lang w:eastAsia="sl-SI"/>
              </w:rPr>
              <w:t>Cilji in kompetence:</w:t>
            </w:r>
          </w:p>
        </w:tc>
        <w:tc>
          <w:tcPr>
            <w:tcW w:w="152" w:type="dxa"/>
            <w:tcBorders>
              <w:top w:val="single" w:sz="4" w:space="0" w:color="auto"/>
            </w:tcBorders>
          </w:tcPr>
          <w:p w14:paraId="2B235C41" w14:textId="77777777" w:rsidR="005A11E4" w:rsidRPr="00DC0C9D" w:rsidRDefault="005A11E4" w:rsidP="00B71733">
            <w:pPr>
              <w:spacing w:after="0"/>
              <w:rPr>
                <w:rFonts w:eastAsia="Calibri" w:cs="Calibri"/>
                <w:b/>
                <w:sz w:val="20"/>
                <w:szCs w:val="20"/>
                <w:lang w:eastAsia="sl-SI"/>
              </w:rPr>
            </w:pPr>
          </w:p>
        </w:tc>
        <w:tc>
          <w:tcPr>
            <w:tcW w:w="4821" w:type="dxa"/>
            <w:gridSpan w:val="2"/>
            <w:tcBorders>
              <w:top w:val="single" w:sz="4" w:space="0" w:color="auto"/>
              <w:left w:val="nil"/>
              <w:bottom w:val="single" w:sz="4" w:space="0" w:color="auto"/>
              <w:right w:val="nil"/>
            </w:tcBorders>
          </w:tcPr>
          <w:p w14:paraId="0696F3A5" w14:textId="77777777" w:rsidR="005A11E4" w:rsidRPr="00DC0C9D" w:rsidRDefault="005A11E4" w:rsidP="00B71733">
            <w:pPr>
              <w:spacing w:after="0"/>
              <w:rPr>
                <w:rFonts w:eastAsia="Calibri" w:cs="Calibri"/>
                <w:b/>
                <w:sz w:val="20"/>
                <w:szCs w:val="20"/>
                <w:lang w:eastAsia="sl-SI"/>
              </w:rPr>
            </w:pPr>
          </w:p>
          <w:p w14:paraId="680DC619" w14:textId="77777777" w:rsidR="005A11E4" w:rsidRPr="00DC0C9D" w:rsidRDefault="005A11E4" w:rsidP="00B71733">
            <w:pPr>
              <w:spacing w:after="0"/>
              <w:rPr>
                <w:rFonts w:eastAsia="Calibri" w:cs="Calibri"/>
                <w:b/>
                <w:sz w:val="20"/>
                <w:szCs w:val="20"/>
                <w:lang w:eastAsia="sl-SI"/>
              </w:rPr>
            </w:pPr>
            <w:r w:rsidRPr="00DC0C9D">
              <w:rPr>
                <w:rFonts w:eastAsia="Calibri" w:cs="Calibri"/>
                <w:b/>
                <w:sz w:val="20"/>
                <w:szCs w:val="20"/>
                <w:lang w:val="en-GB" w:eastAsia="sl-SI"/>
              </w:rPr>
              <w:t>Objectives and competences</w:t>
            </w:r>
            <w:r w:rsidRPr="00DC0C9D">
              <w:rPr>
                <w:rFonts w:eastAsia="Calibri" w:cs="Calibri"/>
                <w:b/>
                <w:sz w:val="20"/>
                <w:szCs w:val="20"/>
                <w:lang w:eastAsia="sl-SI"/>
              </w:rPr>
              <w:t>:</w:t>
            </w:r>
          </w:p>
        </w:tc>
      </w:tr>
      <w:tr w:rsidR="00667ED1" w:rsidRPr="00DC0C9D" w14:paraId="38CB92AC" w14:textId="77777777" w:rsidTr="463253BF">
        <w:trPr>
          <w:trHeight w:val="778"/>
        </w:trPr>
        <w:tc>
          <w:tcPr>
            <w:tcW w:w="4722" w:type="dxa"/>
            <w:gridSpan w:val="2"/>
            <w:tcBorders>
              <w:top w:val="single" w:sz="4" w:space="0" w:color="auto"/>
              <w:left w:val="single" w:sz="4" w:space="0" w:color="auto"/>
              <w:bottom w:val="single" w:sz="4" w:space="0" w:color="auto"/>
              <w:right w:val="single" w:sz="4" w:space="0" w:color="auto"/>
            </w:tcBorders>
          </w:tcPr>
          <w:p w14:paraId="0288D216" w14:textId="77777777" w:rsidR="00AA406B" w:rsidRPr="00DC0C9D" w:rsidRDefault="00AA406B" w:rsidP="00164126">
            <w:pPr>
              <w:autoSpaceDE w:val="0"/>
              <w:autoSpaceDN w:val="0"/>
              <w:adjustRightInd w:val="0"/>
              <w:spacing w:after="0"/>
              <w:jc w:val="both"/>
              <w:rPr>
                <w:rFonts w:asciiTheme="minorHAnsi" w:hAnsiTheme="minorHAnsi"/>
                <w:b/>
                <w:sz w:val="20"/>
                <w:szCs w:val="20"/>
              </w:rPr>
            </w:pPr>
            <w:r w:rsidRPr="00DC0C9D">
              <w:rPr>
                <w:rFonts w:asciiTheme="minorHAnsi" w:hAnsiTheme="minorHAnsi"/>
                <w:sz w:val="20"/>
                <w:szCs w:val="20"/>
              </w:rPr>
              <w:t xml:space="preserve">Osnovni namen predmeta je identificirati nove trende s področja logistike in oskrbovalnih verig ter s ključnimi trendi povezati značilnosti in strategije managementa oskrbovalnih verig  v sodobnih pogojih delovanja. </w:t>
            </w:r>
          </w:p>
          <w:p w14:paraId="55F0499E" w14:textId="77777777" w:rsidR="00AA406B" w:rsidRPr="00DC0C9D" w:rsidRDefault="00AA406B" w:rsidP="00164126">
            <w:pPr>
              <w:autoSpaceDE w:val="0"/>
              <w:autoSpaceDN w:val="0"/>
              <w:adjustRightInd w:val="0"/>
              <w:spacing w:after="0"/>
              <w:jc w:val="both"/>
              <w:rPr>
                <w:rFonts w:asciiTheme="minorHAnsi" w:hAnsiTheme="minorHAnsi"/>
                <w:b/>
                <w:sz w:val="20"/>
                <w:szCs w:val="20"/>
              </w:rPr>
            </w:pPr>
          </w:p>
          <w:p w14:paraId="7E451201" w14:textId="77777777" w:rsidR="00AA406B" w:rsidRPr="00DC0C9D" w:rsidRDefault="00AA406B" w:rsidP="00164126">
            <w:pPr>
              <w:autoSpaceDE w:val="0"/>
              <w:autoSpaceDN w:val="0"/>
              <w:adjustRightInd w:val="0"/>
              <w:spacing w:after="0"/>
              <w:jc w:val="both"/>
              <w:rPr>
                <w:rFonts w:asciiTheme="minorHAnsi" w:hAnsiTheme="minorHAnsi"/>
                <w:sz w:val="20"/>
                <w:szCs w:val="20"/>
              </w:rPr>
            </w:pPr>
            <w:r w:rsidRPr="00DC0C9D">
              <w:rPr>
                <w:rFonts w:asciiTheme="minorHAnsi" w:hAnsiTheme="minorHAnsi"/>
                <w:sz w:val="20"/>
                <w:szCs w:val="20"/>
              </w:rPr>
              <w:t>Cilji predmeta so:</w:t>
            </w:r>
          </w:p>
          <w:p w14:paraId="3AD0BEE1" w14:textId="60476183" w:rsidR="00AA406B" w:rsidRPr="00DC0C9D" w:rsidRDefault="00AA406B" w:rsidP="00164126">
            <w:pPr>
              <w:pStyle w:val="Odstavekseznama"/>
              <w:numPr>
                <w:ilvl w:val="0"/>
                <w:numId w:val="32"/>
              </w:numPr>
              <w:autoSpaceDE w:val="0"/>
              <w:autoSpaceDN w:val="0"/>
              <w:adjustRightInd w:val="0"/>
              <w:jc w:val="both"/>
              <w:rPr>
                <w:rFonts w:asciiTheme="minorHAnsi" w:hAnsiTheme="minorHAnsi"/>
                <w:sz w:val="20"/>
                <w:szCs w:val="20"/>
              </w:rPr>
            </w:pPr>
            <w:r w:rsidRPr="00DC0C9D">
              <w:rPr>
                <w:rFonts w:asciiTheme="minorHAnsi" w:hAnsiTheme="minorHAnsi"/>
                <w:sz w:val="20"/>
                <w:szCs w:val="20"/>
              </w:rPr>
              <w:t>Identificirati in primerjalno analizirati ključne trende v logistiki in OV</w:t>
            </w:r>
            <w:r w:rsidR="00B76C44" w:rsidRPr="00DC0C9D">
              <w:rPr>
                <w:rFonts w:asciiTheme="minorHAnsi" w:hAnsiTheme="minorHAnsi"/>
                <w:sz w:val="20"/>
                <w:szCs w:val="20"/>
              </w:rPr>
              <w:t>.</w:t>
            </w:r>
            <w:r w:rsidRPr="00DC0C9D">
              <w:rPr>
                <w:rFonts w:asciiTheme="minorHAnsi" w:hAnsiTheme="minorHAnsi"/>
                <w:sz w:val="20"/>
                <w:szCs w:val="20"/>
              </w:rPr>
              <w:t xml:space="preserve"> </w:t>
            </w:r>
          </w:p>
          <w:p w14:paraId="753783CB" w14:textId="2D74DA73" w:rsidR="00AA406B" w:rsidRPr="00DC0C9D" w:rsidRDefault="00AA406B" w:rsidP="00164126">
            <w:pPr>
              <w:pStyle w:val="Odstavekseznama"/>
              <w:numPr>
                <w:ilvl w:val="0"/>
                <w:numId w:val="32"/>
              </w:numPr>
              <w:autoSpaceDE w:val="0"/>
              <w:autoSpaceDN w:val="0"/>
              <w:adjustRightInd w:val="0"/>
              <w:jc w:val="both"/>
              <w:rPr>
                <w:rFonts w:asciiTheme="minorHAnsi" w:hAnsiTheme="minorHAnsi"/>
                <w:sz w:val="20"/>
                <w:szCs w:val="20"/>
              </w:rPr>
            </w:pPr>
            <w:r w:rsidRPr="00DC0C9D">
              <w:rPr>
                <w:rFonts w:asciiTheme="minorHAnsi" w:hAnsiTheme="minorHAnsi"/>
                <w:sz w:val="20"/>
                <w:szCs w:val="20"/>
              </w:rPr>
              <w:t>Preučiti strategije oblikovanja dinamičnih in prilagodljivih OV</w:t>
            </w:r>
            <w:r w:rsidR="00B76C44" w:rsidRPr="00DC0C9D">
              <w:rPr>
                <w:rFonts w:asciiTheme="minorHAnsi" w:hAnsiTheme="minorHAnsi"/>
                <w:sz w:val="20"/>
                <w:szCs w:val="20"/>
              </w:rPr>
              <w:t>.</w:t>
            </w:r>
            <w:r w:rsidRPr="00DC0C9D">
              <w:rPr>
                <w:rFonts w:asciiTheme="minorHAnsi" w:hAnsiTheme="minorHAnsi"/>
                <w:sz w:val="20"/>
                <w:szCs w:val="20"/>
              </w:rPr>
              <w:t xml:space="preserve">  </w:t>
            </w:r>
          </w:p>
          <w:p w14:paraId="6DC7FC94" w14:textId="76ED2AEA" w:rsidR="00AA406B" w:rsidRPr="00DC0C9D" w:rsidRDefault="00AA406B" w:rsidP="00164126">
            <w:pPr>
              <w:pStyle w:val="Odstavekseznama"/>
              <w:numPr>
                <w:ilvl w:val="0"/>
                <w:numId w:val="32"/>
              </w:numPr>
              <w:autoSpaceDE w:val="0"/>
              <w:autoSpaceDN w:val="0"/>
              <w:adjustRightInd w:val="0"/>
              <w:jc w:val="both"/>
              <w:rPr>
                <w:rFonts w:asciiTheme="minorHAnsi" w:hAnsiTheme="minorHAnsi"/>
                <w:sz w:val="20"/>
                <w:szCs w:val="20"/>
              </w:rPr>
            </w:pPr>
            <w:r w:rsidRPr="00DC0C9D">
              <w:rPr>
                <w:rFonts w:asciiTheme="minorHAnsi" w:hAnsiTheme="minorHAnsi"/>
                <w:sz w:val="20"/>
                <w:szCs w:val="20"/>
              </w:rPr>
              <w:t>Povezati (souporabljati) različna managerska orodja in koncepte upravljanja OV</w:t>
            </w:r>
            <w:r w:rsidR="00B76C44" w:rsidRPr="00DC0C9D">
              <w:rPr>
                <w:rFonts w:asciiTheme="minorHAnsi" w:hAnsiTheme="minorHAnsi"/>
                <w:sz w:val="20"/>
                <w:szCs w:val="20"/>
              </w:rPr>
              <w:t>.</w:t>
            </w:r>
          </w:p>
          <w:p w14:paraId="2C31A118" w14:textId="03945B9B" w:rsidR="00AA406B" w:rsidRPr="00DC0C9D" w:rsidRDefault="00AA406B" w:rsidP="00164126">
            <w:pPr>
              <w:pStyle w:val="Odstavekseznama"/>
              <w:numPr>
                <w:ilvl w:val="0"/>
                <w:numId w:val="32"/>
              </w:numPr>
              <w:autoSpaceDE w:val="0"/>
              <w:autoSpaceDN w:val="0"/>
              <w:adjustRightInd w:val="0"/>
              <w:jc w:val="both"/>
              <w:rPr>
                <w:rFonts w:asciiTheme="minorHAnsi" w:hAnsiTheme="minorHAnsi"/>
                <w:sz w:val="20"/>
                <w:szCs w:val="20"/>
              </w:rPr>
            </w:pPr>
            <w:r w:rsidRPr="00DC0C9D">
              <w:rPr>
                <w:rFonts w:asciiTheme="minorHAnsi" w:hAnsiTheme="minorHAnsi"/>
                <w:sz w:val="20"/>
                <w:szCs w:val="20"/>
              </w:rPr>
              <w:t>Povzeti in formulirati ključne trende  v OV</w:t>
            </w:r>
            <w:r w:rsidR="00B76C44" w:rsidRPr="00DC0C9D">
              <w:rPr>
                <w:rFonts w:asciiTheme="minorHAnsi" w:hAnsiTheme="minorHAnsi"/>
                <w:sz w:val="20"/>
                <w:szCs w:val="20"/>
              </w:rPr>
              <w:t>.</w:t>
            </w:r>
          </w:p>
          <w:p w14:paraId="06FDDBC8" w14:textId="77777777" w:rsidR="00AA406B" w:rsidRPr="00DC0C9D" w:rsidRDefault="00AA406B" w:rsidP="00164126">
            <w:pPr>
              <w:pStyle w:val="Odstavekseznama"/>
              <w:numPr>
                <w:ilvl w:val="0"/>
                <w:numId w:val="32"/>
              </w:numPr>
              <w:autoSpaceDE w:val="0"/>
              <w:autoSpaceDN w:val="0"/>
              <w:adjustRightInd w:val="0"/>
              <w:jc w:val="both"/>
              <w:rPr>
                <w:rFonts w:asciiTheme="minorHAnsi" w:hAnsiTheme="minorHAnsi"/>
                <w:sz w:val="20"/>
                <w:szCs w:val="20"/>
              </w:rPr>
            </w:pPr>
            <w:r w:rsidRPr="00DC0C9D">
              <w:rPr>
                <w:rFonts w:asciiTheme="minorHAnsi" w:hAnsiTheme="minorHAnsi"/>
                <w:sz w:val="20"/>
                <w:szCs w:val="20"/>
              </w:rPr>
              <w:t xml:space="preserve">Povezati ključne trende v strukturiranje in oblikovanje trajnostnih, odpornih in prilagodljivih  sodobnih OV. </w:t>
            </w:r>
          </w:p>
          <w:p w14:paraId="53E534C3" w14:textId="77777777" w:rsidR="00AA406B" w:rsidRPr="00DC0C9D" w:rsidRDefault="00AA406B" w:rsidP="00164126">
            <w:pPr>
              <w:autoSpaceDE w:val="0"/>
              <w:autoSpaceDN w:val="0"/>
              <w:adjustRightInd w:val="0"/>
              <w:spacing w:after="0"/>
              <w:jc w:val="both"/>
              <w:rPr>
                <w:rFonts w:asciiTheme="minorHAnsi" w:hAnsiTheme="minorHAnsi"/>
                <w:b/>
                <w:sz w:val="20"/>
                <w:szCs w:val="20"/>
              </w:rPr>
            </w:pPr>
          </w:p>
          <w:p w14:paraId="1B260405" w14:textId="77777777" w:rsidR="00AA406B" w:rsidRPr="00DC0C9D" w:rsidRDefault="00AA406B" w:rsidP="00164126">
            <w:pPr>
              <w:autoSpaceDE w:val="0"/>
              <w:autoSpaceDN w:val="0"/>
              <w:adjustRightInd w:val="0"/>
              <w:spacing w:after="0"/>
              <w:jc w:val="both"/>
              <w:rPr>
                <w:rFonts w:asciiTheme="minorHAnsi" w:hAnsiTheme="minorHAnsi"/>
                <w:sz w:val="20"/>
                <w:szCs w:val="20"/>
              </w:rPr>
            </w:pPr>
            <w:r w:rsidRPr="00DC0C9D">
              <w:rPr>
                <w:rFonts w:asciiTheme="minorHAnsi" w:hAnsiTheme="minorHAnsi"/>
                <w:sz w:val="20"/>
                <w:szCs w:val="20"/>
              </w:rPr>
              <w:t>Kompetence, ki jih študentje osvojijo:</w:t>
            </w:r>
          </w:p>
          <w:p w14:paraId="1C74EBDE" w14:textId="77777777" w:rsidR="00AA406B" w:rsidRPr="00DC0C9D" w:rsidRDefault="00AA406B" w:rsidP="00164126">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Se naučijo sintetizirati informacije s področja trendov OV, na način,</w:t>
            </w:r>
            <w:r w:rsidRPr="00DC0C9D">
              <w:rPr>
                <w:rFonts w:asciiTheme="minorHAnsi" w:hAnsiTheme="minorHAnsi" w:cstheme="minorHAnsi"/>
                <w:b/>
                <w:sz w:val="20"/>
                <w:szCs w:val="20"/>
              </w:rPr>
              <w:t xml:space="preserve"> </w:t>
            </w:r>
            <w:r w:rsidRPr="00DC0C9D">
              <w:rPr>
                <w:rFonts w:asciiTheme="minorHAnsi" w:hAnsiTheme="minorHAnsi" w:cstheme="minorHAnsi"/>
                <w:sz w:val="20"/>
                <w:szCs w:val="20"/>
              </w:rPr>
              <w:t>ki je lahko inovativen in vidi uporabno vrednost znanja ali procesov z vidika predmeta in prakse.</w:t>
            </w:r>
          </w:p>
          <w:p w14:paraId="4C895207" w14:textId="77777777" w:rsidR="00AA406B" w:rsidRPr="00DC0C9D" w:rsidRDefault="00AA406B" w:rsidP="00164126">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Spoznajo in razumejo pomen integriracije trendov v management OV, kar jim omogoča kritično presojo</w:t>
            </w:r>
            <w:r w:rsidRPr="00DC0C9D">
              <w:rPr>
                <w:rFonts w:asciiTheme="minorHAnsi" w:hAnsiTheme="minorHAnsi" w:cstheme="minorHAnsi"/>
                <w:b/>
                <w:sz w:val="20"/>
                <w:szCs w:val="20"/>
              </w:rPr>
              <w:t xml:space="preserve"> </w:t>
            </w:r>
            <w:r w:rsidRPr="00DC0C9D">
              <w:rPr>
                <w:rFonts w:asciiTheme="minorHAnsi" w:hAnsiTheme="minorHAnsi" w:cstheme="minorHAnsi"/>
                <w:sz w:val="20"/>
                <w:szCs w:val="20"/>
              </w:rPr>
              <w:t>managerskih znanj, konceptov in pristopov.</w:t>
            </w:r>
          </w:p>
          <w:p w14:paraId="4B1CC117" w14:textId="77777777" w:rsidR="00AA406B" w:rsidRPr="00DC0C9D" w:rsidRDefault="00AA406B" w:rsidP="00164126">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lastRenderedPageBreak/>
              <w:t>Obvladajo delo s skupino kot vodja ali kot član.</w:t>
            </w:r>
            <w:r w:rsidRPr="00DC0C9D">
              <w:rPr>
                <w:rFonts w:asciiTheme="minorHAnsi" w:hAnsiTheme="minorHAnsi" w:cstheme="minorHAnsi"/>
                <w:b/>
                <w:sz w:val="20"/>
                <w:szCs w:val="20"/>
              </w:rPr>
              <w:t xml:space="preserve"> </w:t>
            </w:r>
            <w:r w:rsidRPr="00DC0C9D">
              <w:rPr>
                <w:rFonts w:asciiTheme="minorHAnsi" w:hAnsiTheme="minorHAnsi" w:cstheme="minorHAnsi"/>
                <w:sz w:val="20"/>
                <w:szCs w:val="20"/>
              </w:rPr>
              <w:t>Zna pojasniti naloge in ustrezno uporabiti</w:t>
            </w:r>
            <w:r w:rsidRPr="00DC0C9D">
              <w:rPr>
                <w:rFonts w:asciiTheme="minorHAnsi" w:hAnsiTheme="minorHAnsi" w:cstheme="minorHAnsi"/>
                <w:b/>
                <w:sz w:val="20"/>
                <w:szCs w:val="20"/>
              </w:rPr>
              <w:t xml:space="preserve"> </w:t>
            </w:r>
            <w:r w:rsidRPr="00DC0C9D">
              <w:rPr>
                <w:rFonts w:asciiTheme="minorHAnsi" w:hAnsiTheme="minorHAnsi" w:cstheme="minorHAnsi"/>
                <w:sz w:val="20"/>
                <w:szCs w:val="20"/>
              </w:rPr>
              <w:t xml:space="preserve">zmožnosti članov skupine. </w:t>
            </w:r>
          </w:p>
          <w:p w14:paraId="2928746F" w14:textId="77777777" w:rsidR="00AA406B" w:rsidRPr="00DC0C9D" w:rsidRDefault="00AA406B" w:rsidP="00164126">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Se usposobijo za avtonomnost in iniciativnost pri</w:t>
            </w:r>
            <w:r w:rsidRPr="00DC0C9D">
              <w:rPr>
                <w:rFonts w:asciiTheme="minorHAnsi" w:hAnsiTheme="minorHAnsi" w:cstheme="minorHAnsi"/>
                <w:b/>
                <w:sz w:val="20"/>
                <w:szCs w:val="20"/>
              </w:rPr>
              <w:t xml:space="preserve"> </w:t>
            </w:r>
            <w:r w:rsidRPr="00DC0C9D">
              <w:rPr>
                <w:rFonts w:asciiTheme="minorHAnsi" w:hAnsiTheme="minorHAnsi" w:cstheme="minorHAnsi"/>
                <w:sz w:val="20"/>
                <w:szCs w:val="20"/>
              </w:rPr>
              <w:t>izvajanju opravil. Znajo uporabiti veščine</w:t>
            </w:r>
            <w:r w:rsidRPr="00DC0C9D">
              <w:rPr>
                <w:rFonts w:asciiTheme="minorHAnsi" w:hAnsiTheme="minorHAnsi" w:cstheme="minorHAnsi"/>
                <w:b/>
                <w:sz w:val="20"/>
                <w:szCs w:val="20"/>
              </w:rPr>
              <w:t xml:space="preserve"> </w:t>
            </w:r>
            <w:r w:rsidRPr="00DC0C9D">
              <w:rPr>
                <w:rFonts w:asciiTheme="minorHAnsi" w:hAnsiTheme="minorHAnsi" w:cstheme="minorHAnsi"/>
                <w:sz w:val="20"/>
                <w:szCs w:val="20"/>
              </w:rPr>
              <w:t>ali razviti nove procedure za nove okoliščine.</w:t>
            </w:r>
          </w:p>
          <w:p w14:paraId="1007A171" w14:textId="77777777" w:rsidR="00AA406B" w:rsidRPr="00DC0C9D" w:rsidRDefault="00AA406B" w:rsidP="00164126">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Spoznajo znanje stroke, delujejo tekoče (uglajeno),</w:t>
            </w:r>
            <w:r w:rsidRPr="00DC0C9D">
              <w:rPr>
                <w:rFonts w:asciiTheme="minorHAnsi" w:hAnsiTheme="minorHAnsi" w:cstheme="minorHAnsi"/>
                <w:b/>
                <w:sz w:val="20"/>
                <w:szCs w:val="20"/>
              </w:rPr>
              <w:t xml:space="preserve"> </w:t>
            </w:r>
            <w:r w:rsidRPr="00DC0C9D">
              <w:rPr>
                <w:rFonts w:asciiTheme="minorHAnsi" w:hAnsiTheme="minorHAnsi" w:cstheme="minorHAnsi"/>
                <w:sz w:val="20"/>
                <w:szCs w:val="20"/>
              </w:rPr>
              <w:t xml:space="preserve">natančno in učinkovito. </w:t>
            </w:r>
          </w:p>
          <w:p w14:paraId="0FC91ABC" w14:textId="32BEC741" w:rsidR="00AA406B" w:rsidRDefault="00AA406B" w:rsidP="00164126">
            <w:pPr>
              <w:autoSpaceDE w:val="0"/>
              <w:autoSpaceDN w:val="0"/>
              <w:adjustRightInd w:val="0"/>
              <w:spacing w:after="0"/>
              <w:jc w:val="both"/>
              <w:rPr>
                <w:rFonts w:asciiTheme="minorHAnsi" w:hAnsiTheme="minorHAnsi"/>
                <w:b/>
                <w:sz w:val="20"/>
                <w:szCs w:val="20"/>
              </w:rPr>
            </w:pPr>
          </w:p>
          <w:p w14:paraId="5BEEE2E7" w14:textId="77777777" w:rsidR="00164126" w:rsidRPr="00DC0C9D" w:rsidRDefault="00164126" w:rsidP="00164126">
            <w:pPr>
              <w:autoSpaceDE w:val="0"/>
              <w:autoSpaceDN w:val="0"/>
              <w:adjustRightInd w:val="0"/>
              <w:spacing w:after="0"/>
              <w:jc w:val="both"/>
              <w:rPr>
                <w:rFonts w:asciiTheme="minorHAnsi" w:hAnsiTheme="minorHAnsi"/>
                <w:b/>
                <w:sz w:val="20"/>
                <w:szCs w:val="20"/>
              </w:rPr>
            </w:pPr>
          </w:p>
          <w:p w14:paraId="4E237FDE" w14:textId="76838D09" w:rsidR="00667ED1" w:rsidRPr="00164126" w:rsidRDefault="00AA406B" w:rsidP="00164126">
            <w:pPr>
              <w:autoSpaceDE w:val="0"/>
              <w:autoSpaceDN w:val="0"/>
              <w:adjustRightInd w:val="0"/>
              <w:spacing w:after="0"/>
              <w:jc w:val="both"/>
              <w:rPr>
                <w:rFonts w:asciiTheme="minorHAnsi" w:hAnsiTheme="minorHAnsi"/>
                <w:sz w:val="20"/>
                <w:szCs w:val="20"/>
              </w:rPr>
            </w:pPr>
            <w:r w:rsidRPr="00DC0C9D">
              <w:rPr>
                <w:rFonts w:asciiTheme="minorHAnsi" w:hAnsiTheme="minorHAnsi"/>
                <w:sz w:val="20"/>
                <w:szCs w:val="20"/>
              </w:rPr>
              <w:t xml:space="preserve">Z vidika predmetnika je predmet Management oskrbovalnih verig prihodnosti mogoče opredeliti kot nadgradnjo predmetov vezanih na upravljanje logistike in OV ter osnovo za nadaljnji samostojni študij študentov na področju načrtovanja, simuliranja in optimiranja procesov upravljanja oskrbovalnih verig. </w:t>
            </w:r>
          </w:p>
        </w:tc>
        <w:tc>
          <w:tcPr>
            <w:tcW w:w="152" w:type="dxa"/>
            <w:tcBorders>
              <w:top w:val="nil"/>
              <w:left w:val="single" w:sz="4" w:space="0" w:color="auto"/>
              <w:bottom w:val="nil"/>
              <w:right w:val="single" w:sz="4" w:space="0" w:color="auto"/>
            </w:tcBorders>
          </w:tcPr>
          <w:p w14:paraId="42ED4443" w14:textId="77777777" w:rsidR="00667ED1" w:rsidRPr="00DC0C9D" w:rsidRDefault="00667ED1" w:rsidP="00164126">
            <w:pPr>
              <w:spacing w:after="0"/>
              <w:jc w:val="both"/>
              <w:rPr>
                <w:rFonts w:eastAsia="Calibri" w:cs="Arial"/>
                <w:b/>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2360854D" w14:textId="77777777" w:rsidR="00AA406B" w:rsidRPr="00DC0C9D" w:rsidRDefault="00AA406B" w:rsidP="00164126">
            <w:pPr>
              <w:autoSpaceDE w:val="0"/>
              <w:autoSpaceDN w:val="0"/>
              <w:adjustRightInd w:val="0"/>
              <w:spacing w:after="0"/>
              <w:jc w:val="both"/>
              <w:rPr>
                <w:rFonts w:asciiTheme="minorHAnsi" w:hAnsiTheme="minorHAnsi"/>
                <w:b/>
                <w:sz w:val="20"/>
                <w:szCs w:val="20"/>
                <w:lang w:val="en-US"/>
              </w:rPr>
            </w:pPr>
            <w:r w:rsidRPr="00DC0C9D">
              <w:rPr>
                <w:rFonts w:asciiTheme="minorHAnsi" w:hAnsiTheme="minorHAnsi"/>
                <w:sz w:val="20"/>
                <w:szCs w:val="20"/>
                <w:lang w:val="en-US"/>
              </w:rPr>
              <w:t xml:space="preserve">The course introduces the identification and selection of core logistics and supply chain trends and to relate them with supply chain management strategies and applications to business in modern and unpredictable circumstances. </w:t>
            </w:r>
          </w:p>
          <w:p w14:paraId="48E68EF9" w14:textId="77777777" w:rsidR="00AA406B" w:rsidRPr="00DC0C9D" w:rsidRDefault="00AA406B" w:rsidP="00164126">
            <w:pPr>
              <w:autoSpaceDE w:val="0"/>
              <w:autoSpaceDN w:val="0"/>
              <w:adjustRightInd w:val="0"/>
              <w:spacing w:after="0"/>
              <w:jc w:val="both"/>
              <w:rPr>
                <w:rFonts w:asciiTheme="minorHAnsi" w:hAnsiTheme="minorHAnsi"/>
                <w:b/>
                <w:sz w:val="20"/>
                <w:szCs w:val="20"/>
                <w:lang w:val="en-US"/>
              </w:rPr>
            </w:pPr>
          </w:p>
          <w:p w14:paraId="5007C28B" w14:textId="77777777" w:rsidR="00AA406B" w:rsidRPr="00DC0C9D" w:rsidRDefault="00AA406B" w:rsidP="00164126">
            <w:pPr>
              <w:autoSpaceDE w:val="0"/>
              <w:autoSpaceDN w:val="0"/>
              <w:adjustRightInd w:val="0"/>
              <w:spacing w:after="0"/>
              <w:jc w:val="both"/>
              <w:rPr>
                <w:rFonts w:asciiTheme="minorHAnsi" w:hAnsiTheme="minorHAnsi"/>
                <w:sz w:val="20"/>
                <w:szCs w:val="20"/>
                <w:lang w:val="en-GB"/>
              </w:rPr>
            </w:pPr>
            <w:r w:rsidRPr="00DC0C9D">
              <w:rPr>
                <w:rFonts w:asciiTheme="minorHAnsi" w:hAnsiTheme="minorHAnsi"/>
                <w:sz w:val="20"/>
                <w:szCs w:val="20"/>
                <w:lang w:val="en-GB"/>
              </w:rPr>
              <w:t>Basic objectives are:</w:t>
            </w:r>
          </w:p>
          <w:p w14:paraId="54BF3167" w14:textId="6D8B01E1" w:rsidR="00AA406B" w:rsidRPr="00DC0C9D" w:rsidRDefault="00AA406B" w:rsidP="00164126">
            <w:pPr>
              <w:pStyle w:val="Odstavekseznama"/>
              <w:numPr>
                <w:ilvl w:val="0"/>
                <w:numId w:val="33"/>
              </w:numPr>
              <w:autoSpaceDE w:val="0"/>
              <w:autoSpaceDN w:val="0"/>
              <w:adjustRightInd w:val="0"/>
              <w:jc w:val="both"/>
              <w:rPr>
                <w:rFonts w:asciiTheme="minorHAnsi" w:hAnsiTheme="minorHAnsi"/>
                <w:sz w:val="20"/>
                <w:szCs w:val="20"/>
                <w:lang w:val="en-GB"/>
              </w:rPr>
            </w:pPr>
            <w:r w:rsidRPr="00DC0C9D">
              <w:rPr>
                <w:rFonts w:asciiTheme="minorHAnsi" w:hAnsiTheme="minorHAnsi"/>
                <w:sz w:val="20"/>
                <w:szCs w:val="20"/>
                <w:lang w:val="en-GB"/>
              </w:rPr>
              <w:t>To identify and comparatively analyse core trends in logistics and SC</w:t>
            </w:r>
            <w:r w:rsidR="00B76C44" w:rsidRPr="00DC0C9D">
              <w:rPr>
                <w:rFonts w:asciiTheme="minorHAnsi" w:hAnsiTheme="minorHAnsi"/>
                <w:sz w:val="20"/>
                <w:szCs w:val="20"/>
                <w:lang w:val="en-GB"/>
              </w:rPr>
              <w:t>.</w:t>
            </w:r>
            <w:r w:rsidRPr="00DC0C9D">
              <w:rPr>
                <w:rFonts w:asciiTheme="minorHAnsi" w:hAnsiTheme="minorHAnsi"/>
                <w:sz w:val="20"/>
                <w:szCs w:val="20"/>
                <w:lang w:val="en-GB"/>
              </w:rPr>
              <w:t xml:space="preserve"> </w:t>
            </w:r>
          </w:p>
          <w:p w14:paraId="45D70D44" w14:textId="6F6796AA" w:rsidR="00AA406B" w:rsidRPr="00DC0C9D" w:rsidRDefault="00AA406B" w:rsidP="00164126">
            <w:pPr>
              <w:pStyle w:val="Odstavekseznama"/>
              <w:numPr>
                <w:ilvl w:val="0"/>
                <w:numId w:val="33"/>
              </w:numPr>
              <w:autoSpaceDE w:val="0"/>
              <w:autoSpaceDN w:val="0"/>
              <w:adjustRightInd w:val="0"/>
              <w:jc w:val="both"/>
              <w:rPr>
                <w:rFonts w:asciiTheme="minorHAnsi" w:hAnsiTheme="minorHAnsi"/>
                <w:sz w:val="20"/>
                <w:szCs w:val="20"/>
                <w:lang w:val="en-GB"/>
              </w:rPr>
            </w:pPr>
            <w:r w:rsidRPr="00DC0C9D">
              <w:rPr>
                <w:rFonts w:asciiTheme="minorHAnsi" w:hAnsiTheme="minorHAnsi"/>
                <w:sz w:val="20"/>
                <w:szCs w:val="20"/>
                <w:lang w:val="en-GB"/>
              </w:rPr>
              <w:t>Examine strategies to design dynamic and responsive SC</w:t>
            </w:r>
            <w:r w:rsidR="00B76C44" w:rsidRPr="00DC0C9D">
              <w:rPr>
                <w:rFonts w:asciiTheme="minorHAnsi" w:hAnsiTheme="minorHAnsi"/>
                <w:sz w:val="20"/>
                <w:szCs w:val="20"/>
                <w:lang w:val="en-GB"/>
              </w:rPr>
              <w:t>.</w:t>
            </w:r>
            <w:r w:rsidRPr="00DC0C9D">
              <w:rPr>
                <w:rFonts w:asciiTheme="minorHAnsi" w:hAnsiTheme="minorHAnsi"/>
                <w:sz w:val="20"/>
                <w:szCs w:val="20"/>
                <w:lang w:val="en-GB"/>
              </w:rPr>
              <w:t xml:space="preserve"> </w:t>
            </w:r>
          </w:p>
          <w:p w14:paraId="6624C32A" w14:textId="740BFD21" w:rsidR="00AA406B" w:rsidRPr="00DC0C9D" w:rsidRDefault="00AA406B" w:rsidP="00164126">
            <w:pPr>
              <w:pStyle w:val="Odstavekseznama"/>
              <w:numPr>
                <w:ilvl w:val="0"/>
                <w:numId w:val="33"/>
              </w:numPr>
              <w:autoSpaceDE w:val="0"/>
              <w:autoSpaceDN w:val="0"/>
              <w:adjustRightInd w:val="0"/>
              <w:jc w:val="both"/>
              <w:rPr>
                <w:rFonts w:asciiTheme="minorHAnsi" w:hAnsiTheme="minorHAnsi"/>
                <w:sz w:val="20"/>
                <w:szCs w:val="20"/>
                <w:lang w:val="en-GB"/>
              </w:rPr>
            </w:pPr>
            <w:r w:rsidRPr="00DC0C9D">
              <w:rPr>
                <w:rFonts w:asciiTheme="minorHAnsi" w:hAnsiTheme="minorHAnsi"/>
                <w:sz w:val="20"/>
                <w:szCs w:val="20"/>
                <w:lang w:val="en-GB"/>
              </w:rPr>
              <w:t>Integrate (use) different managerial tools, approaches and concepts in SC management</w:t>
            </w:r>
            <w:r w:rsidR="00B76C44" w:rsidRPr="00DC0C9D">
              <w:rPr>
                <w:rFonts w:asciiTheme="minorHAnsi" w:hAnsiTheme="minorHAnsi"/>
                <w:sz w:val="20"/>
                <w:szCs w:val="20"/>
                <w:lang w:val="en-GB"/>
              </w:rPr>
              <w:t>.</w:t>
            </w:r>
          </w:p>
          <w:p w14:paraId="2B601DD1" w14:textId="703E2EE2" w:rsidR="00AA406B" w:rsidRPr="00DC0C9D" w:rsidRDefault="00AA406B" w:rsidP="00164126">
            <w:pPr>
              <w:pStyle w:val="Odstavekseznama"/>
              <w:numPr>
                <w:ilvl w:val="0"/>
                <w:numId w:val="33"/>
              </w:numPr>
              <w:autoSpaceDE w:val="0"/>
              <w:autoSpaceDN w:val="0"/>
              <w:adjustRightInd w:val="0"/>
              <w:jc w:val="both"/>
              <w:rPr>
                <w:rFonts w:asciiTheme="minorHAnsi" w:hAnsiTheme="minorHAnsi"/>
                <w:sz w:val="20"/>
                <w:szCs w:val="20"/>
                <w:lang w:val="en-GB"/>
              </w:rPr>
            </w:pPr>
            <w:r w:rsidRPr="00DC0C9D">
              <w:rPr>
                <w:rFonts w:asciiTheme="minorHAnsi" w:hAnsiTheme="minorHAnsi"/>
                <w:sz w:val="20"/>
                <w:szCs w:val="20"/>
                <w:lang w:val="en-GB"/>
              </w:rPr>
              <w:t>Summarize and formulate core trends that impact SC</w:t>
            </w:r>
            <w:r w:rsidR="00B76C44" w:rsidRPr="00DC0C9D">
              <w:rPr>
                <w:rFonts w:asciiTheme="minorHAnsi" w:hAnsiTheme="minorHAnsi"/>
                <w:sz w:val="20"/>
                <w:szCs w:val="20"/>
                <w:lang w:val="en-GB"/>
              </w:rPr>
              <w:t>.</w:t>
            </w:r>
          </w:p>
          <w:p w14:paraId="2164A28F" w14:textId="77777777" w:rsidR="00AA406B" w:rsidRPr="00DC0C9D" w:rsidRDefault="00AA406B" w:rsidP="00164126">
            <w:pPr>
              <w:pStyle w:val="Odstavekseznama"/>
              <w:numPr>
                <w:ilvl w:val="0"/>
                <w:numId w:val="33"/>
              </w:numPr>
              <w:autoSpaceDE w:val="0"/>
              <w:autoSpaceDN w:val="0"/>
              <w:adjustRightInd w:val="0"/>
              <w:jc w:val="both"/>
              <w:rPr>
                <w:rFonts w:asciiTheme="minorHAnsi" w:hAnsiTheme="minorHAnsi"/>
                <w:b/>
                <w:sz w:val="20"/>
                <w:szCs w:val="20"/>
                <w:lang w:val="en-GB"/>
              </w:rPr>
            </w:pPr>
            <w:r w:rsidRPr="00DC0C9D">
              <w:rPr>
                <w:rFonts w:asciiTheme="minorHAnsi" w:hAnsiTheme="minorHAnsi"/>
                <w:sz w:val="20"/>
                <w:szCs w:val="20"/>
                <w:lang w:val="en-GB"/>
              </w:rPr>
              <w:t xml:space="preserve">Combine core trends and concepts to structure and design sustainable, resilient and adaptive modern SC. </w:t>
            </w:r>
          </w:p>
          <w:p w14:paraId="2CBD144D" w14:textId="77777777" w:rsidR="00AA406B" w:rsidRPr="00DC0C9D" w:rsidRDefault="00AA406B" w:rsidP="00164126">
            <w:pPr>
              <w:autoSpaceDE w:val="0"/>
              <w:autoSpaceDN w:val="0"/>
              <w:adjustRightInd w:val="0"/>
              <w:spacing w:after="0"/>
              <w:jc w:val="both"/>
              <w:rPr>
                <w:rFonts w:asciiTheme="minorHAnsi" w:hAnsiTheme="minorHAnsi"/>
                <w:strike/>
                <w:sz w:val="20"/>
                <w:szCs w:val="20"/>
                <w:lang w:val="en-US"/>
              </w:rPr>
            </w:pPr>
          </w:p>
          <w:p w14:paraId="6CC0AB55" w14:textId="77777777" w:rsidR="00AA406B" w:rsidRPr="00DC0C9D" w:rsidRDefault="00AA406B" w:rsidP="00164126">
            <w:pPr>
              <w:autoSpaceDE w:val="0"/>
              <w:autoSpaceDN w:val="0"/>
              <w:adjustRightInd w:val="0"/>
              <w:spacing w:after="0"/>
              <w:jc w:val="both"/>
              <w:rPr>
                <w:rFonts w:asciiTheme="minorHAnsi" w:hAnsiTheme="minorHAnsi"/>
                <w:sz w:val="20"/>
                <w:szCs w:val="20"/>
                <w:lang w:val="en-GB"/>
              </w:rPr>
            </w:pPr>
            <w:r w:rsidRPr="00DC0C9D">
              <w:rPr>
                <w:rFonts w:asciiTheme="minorHAnsi" w:hAnsiTheme="minorHAnsi"/>
                <w:sz w:val="20"/>
                <w:szCs w:val="20"/>
                <w:lang w:val="en-GB"/>
              </w:rPr>
              <w:t>Core competencies’:</w:t>
            </w:r>
          </w:p>
          <w:p w14:paraId="3679C228" w14:textId="77777777" w:rsidR="00AA406B" w:rsidRPr="00DC0C9D" w:rsidRDefault="00AA406B" w:rsidP="00164126">
            <w:pPr>
              <w:pStyle w:val="Odstavekseznama"/>
              <w:numPr>
                <w:ilvl w:val="0"/>
                <w:numId w:val="33"/>
              </w:numPr>
              <w:autoSpaceDE w:val="0"/>
              <w:autoSpaceDN w:val="0"/>
              <w:adjustRightInd w:val="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Can further synthesize information</w:t>
            </w:r>
            <w:r w:rsidRPr="00DC0C9D">
              <w:rPr>
                <w:rFonts w:asciiTheme="minorHAnsi" w:hAnsiTheme="minorHAnsi" w:cstheme="minorHAnsi"/>
                <w:b/>
                <w:sz w:val="20"/>
                <w:szCs w:val="20"/>
                <w:lang w:val="en-US"/>
              </w:rPr>
              <w:t xml:space="preserve"> </w:t>
            </w:r>
            <w:r w:rsidRPr="00DC0C9D">
              <w:rPr>
                <w:rFonts w:asciiTheme="minorHAnsi" w:hAnsiTheme="minorHAnsi" w:cstheme="minorHAnsi"/>
                <w:sz w:val="20"/>
                <w:szCs w:val="20"/>
                <w:lang w:val="en-US"/>
              </w:rPr>
              <w:t>with critical awareness in a manner that may be innovative, utilizing</w:t>
            </w:r>
            <w:r w:rsidRPr="00DC0C9D">
              <w:rPr>
                <w:rFonts w:asciiTheme="minorHAnsi" w:hAnsiTheme="minorHAnsi" w:cstheme="minorHAnsi"/>
                <w:b/>
                <w:sz w:val="20"/>
                <w:szCs w:val="20"/>
                <w:lang w:val="en-US"/>
              </w:rPr>
              <w:t xml:space="preserve"> </w:t>
            </w:r>
            <w:r w:rsidRPr="00DC0C9D">
              <w:rPr>
                <w:rFonts w:asciiTheme="minorHAnsi" w:hAnsiTheme="minorHAnsi" w:cstheme="minorHAnsi"/>
                <w:sz w:val="20"/>
                <w:szCs w:val="20"/>
                <w:lang w:val="en-US"/>
              </w:rPr>
              <w:t>knowledge or processes from the forefront of the</w:t>
            </w:r>
            <w:r w:rsidRPr="00DC0C9D">
              <w:rPr>
                <w:rFonts w:asciiTheme="minorHAnsi" w:hAnsiTheme="minorHAnsi" w:cstheme="minorHAnsi"/>
                <w:b/>
                <w:sz w:val="20"/>
                <w:szCs w:val="20"/>
                <w:lang w:val="en-US"/>
              </w:rPr>
              <w:t xml:space="preserve"> </w:t>
            </w:r>
            <w:r w:rsidRPr="00DC0C9D">
              <w:rPr>
                <w:rFonts w:asciiTheme="minorHAnsi" w:hAnsiTheme="minorHAnsi" w:cstheme="minorHAnsi"/>
                <w:sz w:val="20"/>
                <w:szCs w:val="20"/>
                <w:lang w:val="en-US"/>
              </w:rPr>
              <w:t>discipline/practice.</w:t>
            </w:r>
          </w:p>
          <w:p w14:paraId="781A501F" w14:textId="77777777" w:rsidR="00AA406B" w:rsidRPr="00DC0C9D" w:rsidRDefault="00AA406B" w:rsidP="00164126">
            <w:pPr>
              <w:pStyle w:val="Odstavekseznama"/>
              <w:numPr>
                <w:ilvl w:val="0"/>
                <w:numId w:val="33"/>
              </w:numPr>
              <w:autoSpaceDE w:val="0"/>
              <w:autoSpaceDN w:val="0"/>
              <w:adjustRightInd w:val="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Has a level of conceptual understanding of integrating trends into SCM and critically assess managerial knowledge, tools and approaches.</w:t>
            </w:r>
          </w:p>
          <w:p w14:paraId="24809C11" w14:textId="77777777" w:rsidR="00AA406B" w:rsidRPr="00DC0C9D" w:rsidRDefault="00AA406B" w:rsidP="00164126">
            <w:pPr>
              <w:pStyle w:val="Odstavekseznama"/>
              <w:numPr>
                <w:ilvl w:val="0"/>
                <w:numId w:val="33"/>
              </w:numPr>
              <w:autoSpaceDE w:val="0"/>
              <w:autoSpaceDN w:val="0"/>
              <w:adjustRightInd w:val="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 xml:space="preserve">Can work effectively with a group as leader or member. Can clarify tasks and make appropriate use </w:t>
            </w:r>
            <w:r w:rsidRPr="00DC0C9D">
              <w:rPr>
                <w:rFonts w:asciiTheme="minorHAnsi" w:hAnsiTheme="minorHAnsi" w:cstheme="minorHAnsi"/>
                <w:sz w:val="20"/>
                <w:szCs w:val="20"/>
                <w:lang w:val="en-US"/>
              </w:rPr>
              <w:lastRenderedPageBreak/>
              <w:t>of the capacities of group members. Is able to negotiate and handle conflict with confidence.</w:t>
            </w:r>
          </w:p>
          <w:p w14:paraId="74EFF3BE" w14:textId="77777777" w:rsidR="00AA406B" w:rsidRPr="00DC0C9D" w:rsidRDefault="00AA406B" w:rsidP="00164126">
            <w:pPr>
              <w:pStyle w:val="Odstavekseznama"/>
              <w:numPr>
                <w:ilvl w:val="0"/>
                <w:numId w:val="3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Can work autonomously and start with their own ideas and initiatives. Are able to use skils aand develop new procedures regarding the new trends and SC design.</w:t>
            </w:r>
          </w:p>
          <w:p w14:paraId="3466A960" w14:textId="77777777" w:rsidR="00AA406B" w:rsidRPr="00DC0C9D" w:rsidRDefault="00AA406B" w:rsidP="00164126">
            <w:pPr>
              <w:pStyle w:val="Odstavekseznama"/>
              <w:numPr>
                <w:ilvl w:val="0"/>
                <w:numId w:val="3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 xml:space="preserve">Get familiar fith professional knowledge, work professionally, efficiend and smothh. </w:t>
            </w:r>
          </w:p>
          <w:p w14:paraId="617C8A56" w14:textId="77777777" w:rsidR="00AA406B" w:rsidRPr="00DC0C9D" w:rsidRDefault="00AA406B" w:rsidP="00164126">
            <w:pPr>
              <w:pStyle w:val="Odstavekseznama"/>
              <w:autoSpaceDE w:val="0"/>
              <w:autoSpaceDN w:val="0"/>
              <w:adjustRightInd w:val="0"/>
              <w:jc w:val="both"/>
              <w:rPr>
                <w:rFonts w:asciiTheme="minorHAnsi" w:hAnsiTheme="minorHAnsi" w:cstheme="minorHAnsi"/>
                <w:b/>
                <w:sz w:val="20"/>
                <w:szCs w:val="20"/>
                <w:lang w:val="en-US"/>
              </w:rPr>
            </w:pPr>
          </w:p>
          <w:p w14:paraId="01D3E382" w14:textId="77777777" w:rsidR="00667ED1" w:rsidRPr="00DC0C9D" w:rsidRDefault="00AA406B" w:rsidP="00164126">
            <w:pPr>
              <w:autoSpaceDE w:val="0"/>
              <w:autoSpaceDN w:val="0"/>
              <w:adjustRightInd w:val="0"/>
              <w:spacing w:after="0"/>
              <w:jc w:val="both"/>
              <w:rPr>
                <w:rFonts w:asciiTheme="minorHAnsi" w:hAnsiTheme="minorHAnsi"/>
                <w:sz w:val="20"/>
                <w:szCs w:val="20"/>
                <w:lang w:val="en-US"/>
              </w:rPr>
            </w:pPr>
            <w:r w:rsidRPr="00DC0C9D">
              <w:rPr>
                <w:rFonts w:asciiTheme="minorHAnsi" w:hAnsiTheme="minorHAnsi"/>
                <w:sz w:val="20"/>
                <w:szCs w:val="20"/>
                <w:lang w:val="en-US"/>
              </w:rPr>
              <w:t>The purpose of the course is seen as an upgrade of logistics management and supply chain related bachelor courses and a strong base for further individual or group studies in the field of planning, simulations, optimizations of SC management processes</w:t>
            </w:r>
            <w:r w:rsidR="0039544C" w:rsidRPr="00DC0C9D">
              <w:rPr>
                <w:rFonts w:asciiTheme="minorHAnsi" w:hAnsiTheme="minorHAnsi"/>
                <w:sz w:val="20"/>
                <w:szCs w:val="20"/>
                <w:lang w:val="en-US"/>
              </w:rPr>
              <w:t>.</w:t>
            </w:r>
          </w:p>
        </w:tc>
      </w:tr>
      <w:tr w:rsidR="00667ED1" w:rsidRPr="00DC0C9D" w14:paraId="2D8EA627" w14:textId="77777777" w:rsidTr="463253BF">
        <w:trPr>
          <w:trHeight w:val="117"/>
        </w:trPr>
        <w:tc>
          <w:tcPr>
            <w:tcW w:w="4731" w:type="dxa"/>
            <w:gridSpan w:val="2"/>
            <w:tcBorders>
              <w:top w:val="nil"/>
              <w:left w:val="nil"/>
              <w:bottom w:val="single" w:sz="4" w:space="0" w:color="auto"/>
              <w:right w:val="nil"/>
            </w:tcBorders>
          </w:tcPr>
          <w:p w14:paraId="74C69CE9" w14:textId="77777777" w:rsidR="00667ED1" w:rsidRPr="00DC0C9D" w:rsidRDefault="00667ED1" w:rsidP="00667ED1">
            <w:pPr>
              <w:spacing w:after="0"/>
              <w:rPr>
                <w:rFonts w:eastAsia="Calibri" w:cs="Calibri"/>
                <w:b/>
                <w:sz w:val="20"/>
                <w:szCs w:val="20"/>
                <w:lang w:eastAsia="sl-SI"/>
              </w:rPr>
            </w:pPr>
          </w:p>
          <w:p w14:paraId="027E91FB" w14:textId="77777777" w:rsidR="00667ED1" w:rsidRPr="00DC0C9D" w:rsidRDefault="00667ED1" w:rsidP="00667ED1">
            <w:pPr>
              <w:spacing w:after="0"/>
              <w:rPr>
                <w:rFonts w:eastAsia="Calibri" w:cs="Calibri"/>
                <w:b/>
                <w:sz w:val="20"/>
                <w:szCs w:val="20"/>
                <w:lang w:eastAsia="sl-SI"/>
              </w:rPr>
            </w:pPr>
            <w:r w:rsidRPr="00DC0C9D">
              <w:rPr>
                <w:rFonts w:eastAsia="Calibri" w:cs="Calibri"/>
                <w:b/>
                <w:sz w:val="20"/>
                <w:szCs w:val="20"/>
                <w:lang w:eastAsia="sl-SI"/>
              </w:rPr>
              <w:t>Predvideni študijski rezultati:</w:t>
            </w:r>
          </w:p>
        </w:tc>
        <w:tc>
          <w:tcPr>
            <w:tcW w:w="143" w:type="dxa"/>
          </w:tcPr>
          <w:p w14:paraId="4CB2FD0F" w14:textId="77777777" w:rsidR="00667ED1" w:rsidRPr="00DC0C9D" w:rsidRDefault="00667ED1" w:rsidP="00667ED1">
            <w:pPr>
              <w:spacing w:after="0"/>
              <w:rPr>
                <w:rFonts w:eastAsia="Calibri" w:cs="Calibri"/>
                <w:b/>
                <w:sz w:val="20"/>
                <w:szCs w:val="20"/>
                <w:lang w:eastAsia="sl-SI"/>
              </w:rPr>
            </w:pPr>
          </w:p>
          <w:p w14:paraId="09A30F1B" w14:textId="77777777" w:rsidR="00667ED1" w:rsidRPr="00DC0C9D" w:rsidRDefault="00667ED1" w:rsidP="00667ED1">
            <w:pPr>
              <w:spacing w:after="0"/>
              <w:rPr>
                <w:rFonts w:eastAsia="Calibri" w:cs="Calibri"/>
                <w:b/>
                <w:sz w:val="20"/>
                <w:szCs w:val="20"/>
                <w:lang w:eastAsia="sl-SI"/>
              </w:rPr>
            </w:pPr>
          </w:p>
        </w:tc>
        <w:tc>
          <w:tcPr>
            <w:tcW w:w="4821" w:type="dxa"/>
            <w:gridSpan w:val="2"/>
            <w:tcBorders>
              <w:top w:val="nil"/>
              <w:left w:val="nil"/>
              <w:bottom w:val="single" w:sz="4" w:space="0" w:color="auto"/>
              <w:right w:val="nil"/>
            </w:tcBorders>
          </w:tcPr>
          <w:p w14:paraId="4F874371" w14:textId="77777777" w:rsidR="00667ED1" w:rsidRPr="00DC0C9D" w:rsidRDefault="00667ED1" w:rsidP="00667ED1">
            <w:pPr>
              <w:spacing w:after="0"/>
              <w:rPr>
                <w:rFonts w:eastAsia="Calibri" w:cs="Calibri"/>
                <w:b/>
                <w:sz w:val="20"/>
                <w:szCs w:val="20"/>
                <w:lang w:eastAsia="sl-SI"/>
              </w:rPr>
            </w:pPr>
          </w:p>
          <w:p w14:paraId="13332E94" w14:textId="77777777" w:rsidR="00667ED1" w:rsidRPr="00DC0C9D" w:rsidRDefault="00667ED1" w:rsidP="00667ED1">
            <w:pPr>
              <w:spacing w:after="0"/>
              <w:rPr>
                <w:rFonts w:eastAsia="Calibri" w:cs="Calibri"/>
                <w:b/>
                <w:sz w:val="20"/>
                <w:szCs w:val="20"/>
                <w:lang w:eastAsia="sl-SI"/>
              </w:rPr>
            </w:pPr>
            <w:r w:rsidRPr="00DC0C9D">
              <w:rPr>
                <w:rFonts w:eastAsia="Calibri" w:cs="Calibri"/>
                <w:b/>
                <w:sz w:val="20"/>
                <w:szCs w:val="20"/>
                <w:lang w:eastAsia="sl-SI"/>
              </w:rPr>
              <w:t>Intended learning outcomes:</w:t>
            </w:r>
          </w:p>
        </w:tc>
      </w:tr>
      <w:tr w:rsidR="00B63298" w:rsidRPr="00DC0C9D" w14:paraId="2D6B0D5E" w14:textId="77777777" w:rsidTr="463253BF">
        <w:trPr>
          <w:trHeight w:val="410"/>
        </w:trPr>
        <w:tc>
          <w:tcPr>
            <w:tcW w:w="4731" w:type="dxa"/>
            <w:gridSpan w:val="2"/>
            <w:tcBorders>
              <w:top w:val="single" w:sz="4" w:space="0" w:color="auto"/>
              <w:left w:val="single" w:sz="4" w:space="0" w:color="auto"/>
              <w:bottom w:val="single" w:sz="4" w:space="0" w:color="auto"/>
              <w:right w:val="single" w:sz="4" w:space="0" w:color="auto"/>
            </w:tcBorders>
          </w:tcPr>
          <w:p w14:paraId="5488FD75" w14:textId="77777777" w:rsidR="00F75D21" w:rsidRPr="00DC0C9D" w:rsidRDefault="00F75D21" w:rsidP="00F75D21">
            <w:pPr>
              <w:autoSpaceDE w:val="0"/>
              <w:autoSpaceDN w:val="0"/>
              <w:adjustRightInd w:val="0"/>
              <w:spacing w:after="0"/>
              <w:jc w:val="both"/>
              <w:rPr>
                <w:rFonts w:asciiTheme="minorHAnsi" w:hAnsiTheme="minorHAnsi" w:cstheme="minorHAnsi"/>
                <w:b/>
                <w:sz w:val="20"/>
                <w:szCs w:val="20"/>
              </w:rPr>
            </w:pPr>
            <w:r w:rsidRPr="00DC0C9D">
              <w:rPr>
                <w:rFonts w:asciiTheme="minorHAnsi" w:hAnsiTheme="minorHAnsi" w:cstheme="minorHAnsi"/>
                <w:sz w:val="20"/>
                <w:szCs w:val="20"/>
              </w:rPr>
              <w:t>Ob zaključku predmeta bodo študenti:</w:t>
            </w:r>
          </w:p>
          <w:p w14:paraId="267062CC" w14:textId="4F83EBE2" w:rsidR="00F75D21" w:rsidRPr="00DC0C9D" w:rsidRDefault="00464054" w:rsidP="00F75D21">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s</w:t>
            </w:r>
            <w:r w:rsidR="00887119" w:rsidRPr="00DC0C9D">
              <w:rPr>
                <w:rFonts w:asciiTheme="minorHAnsi" w:hAnsiTheme="minorHAnsi" w:cstheme="minorHAnsi"/>
                <w:sz w:val="20"/>
                <w:szCs w:val="20"/>
              </w:rPr>
              <w:t xml:space="preserve">poznali različne </w:t>
            </w:r>
            <w:r w:rsidR="00F75D21" w:rsidRPr="00DC0C9D">
              <w:rPr>
                <w:rFonts w:asciiTheme="minorHAnsi" w:hAnsiTheme="minorHAnsi" w:cstheme="minorHAnsi"/>
                <w:sz w:val="20"/>
                <w:szCs w:val="20"/>
              </w:rPr>
              <w:t>koncept</w:t>
            </w:r>
            <w:r w:rsidR="00887119" w:rsidRPr="00DC0C9D">
              <w:rPr>
                <w:rFonts w:asciiTheme="minorHAnsi" w:hAnsiTheme="minorHAnsi" w:cstheme="minorHAnsi"/>
                <w:sz w:val="20"/>
                <w:szCs w:val="20"/>
              </w:rPr>
              <w:t>e</w:t>
            </w:r>
            <w:r w:rsidR="00F75D21" w:rsidRPr="00DC0C9D">
              <w:rPr>
                <w:rFonts w:asciiTheme="minorHAnsi" w:hAnsiTheme="minorHAnsi" w:cstheme="minorHAnsi"/>
                <w:sz w:val="20"/>
                <w:szCs w:val="20"/>
              </w:rPr>
              <w:t xml:space="preserve"> MOV in specifično uporab</w:t>
            </w:r>
            <w:r w:rsidR="00887119" w:rsidRPr="00DC0C9D">
              <w:rPr>
                <w:rFonts w:asciiTheme="minorHAnsi" w:hAnsiTheme="minorHAnsi" w:cstheme="minorHAnsi"/>
                <w:sz w:val="20"/>
                <w:szCs w:val="20"/>
              </w:rPr>
              <w:t>o</w:t>
            </w:r>
            <w:r w:rsidR="00F75D21" w:rsidRPr="00DC0C9D">
              <w:rPr>
                <w:rFonts w:asciiTheme="minorHAnsi" w:hAnsiTheme="minorHAnsi" w:cstheme="minorHAnsi"/>
                <w:sz w:val="20"/>
                <w:szCs w:val="20"/>
              </w:rPr>
              <w:t xml:space="preserve"> </w:t>
            </w:r>
            <w:r w:rsidR="00887119" w:rsidRPr="00DC0C9D">
              <w:rPr>
                <w:rFonts w:asciiTheme="minorHAnsi" w:hAnsiTheme="minorHAnsi" w:cstheme="minorHAnsi"/>
                <w:sz w:val="20"/>
                <w:szCs w:val="20"/>
              </w:rPr>
              <w:t>le teh</w:t>
            </w:r>
            <w:r w:rsidR="00F75D21" w:rsidRPr="00DC0C9D">
              <w:rPr>
                <w:rFonts w:asciiTheme="minorHAnsi" w:hAnsiTheme="minorHAnsi" w:cstheme="minorHAnsi"/>
                <w:sz w:val="20"/>
                <w:szCs w:val="20"/>
              </w:rPr>
              <w:t xml:space="preserve"> v različnih organizacijskih sistemih in okoljih,</w:t>
            </w:r>
          </w:p>
          <w:p w14:paraId="408AF829" w14:textId="1168F89B" w:rsidR="00F75D21" w:rsidRPr="00DC0C9D" w:rsidRDefault="00464054" w:rsidP="00F75D21">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z</w:t>
            </w:r>
            <w:r w:rsidR="00887119" w:rsidRPr="00DC0C9D">
              <w:rPr>
                <w:rFonts w:asciiTheme="minorHAnsi" w:hAnsiTheme="minorHAnsi" w:cstheme="minorHAnsi"/>
                <w:sz w:val="20"/>
                <w:szCs w:val="20"/>
              </w:rPr>
              <w:t>nali presoditi družbenoekonomske in tehnološke</w:t>
            </w:r>
            <w:r w:rsidR="00F75D21" w:rsidRPr="00DC0C9D">
              <w:rPr>
                <w:rFonts w:asciiTheme="minorHAnsi" w:hAnsiTheme="minorHAnsi" w:cstheme="minorHAnsi"/>
                <w:sz w:val="20"/>
                <w:szCs w:val="20"/>
              </w:rPr>
              <w:t xml:space="preserve"> trende v logistiki in oskrbovalnih verigah,</w:t>
            </w:r>
          </w:p>
          <w:p w14:paraId="2E5F24BF" w14:textId="6A94BCDE" w:rsidR="00F75D21" w:rsidRPr="00DC0C9D" w:rsidRDefault="00464054" w:rsidP="00F75D21">
            <w:pPr>
              <w:pStyle w:val="Odstavekseznama"/>
              <w:numPr>
                <w:ilvl w:val="0"/>
                <w:numId w:val="24"/>
              </w:numPr>
              <w:autoSpaceDE w:val="0"/>
              <w:autoSpaceDN w:val="0"/>
              <w:adjustRightInd w:val="0"/>
              <w:jc w:val="both"/>
              <w:rPr>
                <w:rFonts w:asciiTheme="minorHAnsi" w:hAnsiTheme="minorHAnsi" w:cstheme="minorHAnsi"/>
                <w:sz w:val="20"/>
                <w:szCs w:val="20"/>
              </w:rPr>
            </w:pPr>
            <w:r w:rsidRPr="00DC0C9D">
              <w:rPr>
                <w:rFonts w:asciiTheme="minorHAnsi" w:hAnsiTheme="minorHAnsi" w:cstheme="minorHAnsi"/>
                <w:sz w:val="20"/>
                <w:szCs w:val="20"/>
              </w:rPr>
              <w:t>s</w:t>
            </w:r>
            <w:r w:rsidR="00F75D21" w:rsidRPr="00DC0C9D">
              <w:rPr>
                <w:rFonts w:asciiTheme="minorHAnsi" w:hAnsiTheme="minorHAnsi" w:cstheme="minorHAnsi"/>
                <w:sz w:val="20"/>
                <w:szCs w:val="20"/>
              </w:rPr>
              <w:t xml:space="preserve">posobni razumeti </w:t>
            </w:r>
            <w:r w:rsidR="00887119" w:rsidRPr="00DC0C9D">
              <w:rPr>
                <w:rFonts w:asciiTheme="minorHAnsi" w:hAnsiTheme="minorHAnsi" w:cstheme="minorHAnsi"/>
                <w:sz w:val="20"/>
                <w:szCs w:val="20"/>
              </w:rPr>
              <w:t xml:space="preserve">kompleksnost </w:t>
            </w:r>
            <w:r w:rsidR="00F75D21" w:rsidRPr="00DC0C9D">
              <w:rPr>
                <w:rFonts w:asciiTheme="minorHAnsi" w:hAnsiTheme="minorHAnsi" w:cstheme="minorHAnsi"/>
                <w:sz w:val="20"/>
                <w:szCs w:val="20"/>
              </w:rPr>
              <w:t xml:space="preserve">oskrbovalnih verig za obravnavo praktičnih izzivov prilagajanja OV na </w:t>
            </w:r>
            <w:r w:rsidR="00887119" w:rsidRPr="00DC0C9D">
              <w:rPr>
                <w:rFonts w:asciiTheme="minorHAnsi" w:hAnsiTheme="minorHAnsi" w:cstheme="minorHAnsi"/>
                <w:sz w:val="20"/>
                <w:szCs w:val="20"/>
              </w:rPr>
              <w:t xml:space="preserve">nove </w:t>
            </w:r>
            <w:r w:rsidR="00F75D21" w:rsidRPr="00DC0C9D">
              <w:rPr>
                <w:rFonts w:asciiTheme="minorHAnsi" w:hAnsiTheme="minorHAnsi" w:cstheme="minorHAnsi"/>
                <w:sz w:val="20"/>
                <w:szCs w:val="20"/>
              </w:rPr>
              <w:t>trende</w:t>
            </w:r>
            <w:r w:rsidRPr="00DC0C9D">
              <w:rPr>
                <w:rFonts w:asciiTheme="minorHAnsi" w:hAnsiTheme="minorHAnsi" w:cstheme="minorHAnsi"/>
                <w:sz w:val="20"/>
                <w:szCs w:val="20"/>
              </w:rPr>
              <w:t>,</w:t>
            </w:r>
          </w:p>
          <w:p w14:paraId="131183CA" w14:textId="1934FD8E" w:rsidR="00F75D21" w:rsidRPr="00DC0C9D" w:rsidRDefault="00464054" w:rsidP="00F75D21">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i</w:t>
            </w:r>
            <w:r w:rsidR="00F75D21" w:rsidRPr="00DC0C9D">
              <w:rPr>
                <w:rFonts w:asciiTheme="minorHAnsi" w:hAnsiTheme="minorHAnsi" w:cstheme="minorHAnsi"/>
                <w:sz w:val="20"/>
                <w:szCs w:val="20"/>
              </w:rPr>
              <w:t xml:space="preserve">dentificirati in samostojno načrtovati </w:t>
            </w:r>
            <w:r w:rsidR="00887119" w:rsidRPr="00DC0C9D">
              <w:rPr>
                <w:rFonts w:asciiTheme="minorHAnsi" w:hAnsiTheme="minorHAnsi" w:cstheme="minorHAnsi"/>
                <w:sz w:val="20"/>
                <w:szCs w:val="20"/>
              </w:rPr>
              <w:t xml:space="preserve">poslovne modele in </w:t>
            </w:r>
            <w:r w:rsidR="00F75D21" w:rsidRPr="00DC0C9D">
              <w:rPr>
                <w:rFonts w:asciiTheme="minorHAnsi" w:hAnsiTheme="minorHAnsi" w:cstheme="minorHAnsi"/>
                <w:sz w:val="20"/>
                <w:szCs w:val="20"/>
              </w:rPr>
              <w:t>strategije za obl</w:t>
            </w:r>
            <w:r w:rsidR="00887119" w:rsidRPr="00DC0C9D">
              <w:rPr>
                <w:rFonts w:asciiTheme="minorHAnsi" w:hAnsiTheme="minorHAnsi" w:cstheme="minorHAnsi"/>
                <w:sz w:val="20"/>
                <w:szCs w:val="20"/>
              </w:rPr>
              <w:t>ikovanje OV s pomočjo podpornih</w:t>
            </w:r>
            <w:r w:rsidR="00F75D21" w:rsidRPr="00DC0C9D">
              <w:rPr>
                <w:rFonts w:asciiTheme="minorHAnsi" w:hAnsiTheme="minorHAnsi" w:cstheme="minorHAnsi"/>
                <w:sz w:val="20"/>
                <w:szCs w:val="20"/>
              </w:rPr>
              <w:t xml:space="preserve"> managersk</w:t>
            </w:r>
            <w:r w:rsidR="00887119" w:rsidRPr="00DC0C9D">
              <w:rPr>
                <w:rFonts w:asciiTheme="minorHAnsi" w:hAnsiTheme="minorHAnsi" w:cstheme="minorHAnsi"/>
                <w:sz w:val="20"/>
                <w:szCs w:val="20"/>
              </w:rPr>
              <w:t>ih</w:t>
            </w:r>
            <w:r w:rsidR="00F75D21" w:rsidRPr="00DC0C9D">
              <w:rPr>
                <w:rFonts w:asciiTheme="minorHAnsi" w:hAnsiTheme="minorHAnsi" w:cstheme="minorHAnsi"/>
                <w:sz w:val="20"/>
                <w:szCs w:val="20"/>
              </w:rPr>
              <w:t xml:space="preserve"> orod</w:t>
            </w:r>
            <w:r w:rsidR="00887119" w:rsidRPr="00DC0C9D">
              <w:rPr>
                <w:rFonts w:asciiTheme="minorHAnsi" w:hAnsiTheme="minorHAnsi" w:cstheme="minorHAnsi"/>
                <w:sz w:val="20"/>
                <w:szCs w:val="20"/>
              </w:rPr>
              <w:t>i</w:t>
            </w:r>
            <w:r w:rsidR="00F75D21" w:rsidRPr="00DC0C9D">
              <w:rPr>
                <w:rFonts w:asciiTheme="minorHAnsi" w:hAnsiTheme="minorHAnsi" w:cstheme="minorHAnsi"/>
                <w:sz w:val="20"/>
                <w:szCs w:val="20"/>
              </w:rPr>
              <w:t>j</w:t>
            </w:r>
            <w:r w:rsidRPr="00DC0C9D">
              <w:rPr>
                <w:rFonts w:asciiTheme="minorHAnsi" w:hAnsiTheme="minorHAnsi" w:cstheme="minorHAnsi"/>
                <w:sz w:val="20"/>
                <w:szCs w:val="20"/>
              </w:rPr>
              <w:t>,</w:t>
            </w:r>
          </w:p>
          <w:p w14:paraId="21F98C0A" w14:textId="20EFDE25" w:rsidR="00887119" w:rsidRPr="00DC0C9D" w:rsidRDefault="00464054" w:rsidP="00F75D21">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z</w:t>
            </w:r>
            <w:r w:rsidR="00F75D21" w:rsidRPr="00DC0C9D">
              <w:rPr>
                <w:rFonts w:asciiTheme="minorHAnsi" w:hAnsiTheme="minorHAnsi" w:cstheme="minorHAnsi"/>
                <w:sz w:val="20"/>
                <w:szCs w:val="20"/>
              </w:rPr>
              <w:t>na</w:t>
            </w:r>
            <w:r w:rsidR="00887119" w:rsidRPr="00DC0C9D">
              <w:rPr>
                <w:rFonts w:asciiTheme="minorHAnsi" w:hAnsiTheme="minorHAnsi" w:cstheme="minorHAnsi"/>
                <w:sz w:val="20"/>
                <w:szCs w:val="20"/>
              </w:rPr>
              <w:t>li</w:t>
            </w:r>
            <w:r w:rsidR="00F75D21" w:rsidRPr="00DC0C9D">
              <w:rPr>
                <w:rFonts w:asciiTheme="minorHAnsi" w:hAnsiTheme="minorHAnsi" w:cstheme="minorHAnsi"/>
                <w:sz w:val="20"/>
                <w:szCs w:val="20"/>
              </w:rPr>
              <w:t xml:space="preserve"> uporabljati učne pripomočke in raziskovalno delovati z minimalnim vodenjem</w:t>
            </w:r>
            <w:r w:rsidRPr="00DC0C9D">
              <w:rPr>
                <w:rFonts w:asciiTheme="minorHAnsi" w:hAnsiTheme="minorHAnsi" w:cstheme="minorHAnsi"/>
                <w:sz w:val="20"/>
                <w:szCs w:val="20"/>
              </w:rPr>
              <w:t>,</w:t>
            </w:r>
          </w:p>
          <w:p w14:paraId="7D7E2330" w14:textId="6B9E2627" w:rsidR="00B63298" w:rsidRPr="00DC0C9D" w:rsidRDefault="00464054" w:rsidP="00CE30CF">
            <w:pPr>
              <w:pStyle w:val="Odstavekseznama"/>
              <w:numPr>
                <w:ilvl w:val="0"/>
                <w:numId w:val="23"/>
              </w:numPr>
              <w:autoSpaceDE w:val="0"/>
              <w:autoSpaceDN w:val="0"/>
              <w:adjustRightInd w:val="0"/>
              <w:jc w:val="both"/>
              <w:rPr>
                <w:rFonts w:asciiTheme="minorHAnsi" w:hAnsiTheme="minorHAnsi" w:cstheme="minorHAnsi"/>
                <w:b/>
                <w:sz w:val="20"/>
                <w:szCs w:val="20"/>
              </w:rPr>
            </w:pPr>
            <w:r w:rsidRPr="00DC0C9D">
              <w:rPr>
                <w:rFonts w:asciiTheme="minorHAnsi" w:hAnsiTheme="minorHAnsi" w:cstheme="minorHAnsi"/>
                <w:sz w:val="20"/>
                <w:szCs w:val="20"/>
              </w:rPr>
              <w:t>z</w:t>
            </w:r>
            <w:r w:rsidR="00F75D21" w:rsidRPr="00DC0C9D">
              <w:rPr>
                <w:rFonts w:asciiTheme="minorHAnsi" w:hAnsiTheme="minorHAnsi" w:cstheme="minorHAnsi"/>
                <w:sz w:val="20"/>
                <w:szCs w:val="20"/>
              </w:rPr>
              <w:t>na</w:t>
            </w:r>
            <w:r w:rsidR="00887119" w:rsidRPr="00DC0C9D">
              <w:rPr>
                <w:rFonts w:asciiTheme="minorHAnsi" w:hAnsiTheme="minorHAnsi" w:cstheme="minorHAnsi"/>
                <w:sz w:val="20"/>
                <w:szCs w:val="20"/>
              </w:rPr>
              <w:t>li</w:t>
            </w:r>
            <w:r w:rsidR="00F75D21" w:rsidRPr="00DC0C9D">
              <w:rPr>
                <w:rFonts w:asciiTheme="minorHAnsi" w:hAnsiTheme="minorHAnsi" w:cstheme="minorHAnsi"/>
                <w:sz w:val="20"/>
                <w:szCs w:val="20"/>
              </w:rPr>
              <w:t xml:space="preserve"> jasno, samostojno in kompetentno komunicirati v strokovnih debatah s področja oskrbovalnih verig. </w:t>
            </w:r>
          </w:p>
        </w:tc>
        <w:tc>
          <w:tcPr>
            <w:tcW w:w="143" w:type="dxa"/>
            <w:tcBorders>
              <w:top w:val="nil"/>
              <w:left w:val="single" w:sz="4" w:space="0" w:color="auto"/>
              <w:bottom w:val="nil"/>
              <w:right w:val="single" w:sz="4" w:space="0" w:color="auto"/>
            </w:tcBorders>
          </w:tcPr>
          <w:p w14:paraId="6B18D42F" w14:textId="77777777" w:rsidR="00B63298" w:rsidRPr="00DC0C9D" w:rsidRDefault="00B63298" w:rsidP="00B63298">
            <w:pPr>
              <w:spacing w:after="0"/>
              <w:jc w:val="both"/>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3290F0B5" w14:textId="77777777" w:rsidR="00B1548F" w:rsidRPr="00DC0C9D" w:rsidRDefault="00B1548F" w:rsidP="00B1548F">
            <w:pPr>
              <w:autoSpaceDE w:val="0"/>
              <w:autoSpaceDN w:val="0"/>
              <w:adjustRightInd w:val="0"/>
              <w:spacing w:after="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By the end of the course participants should:</w:t>
            </w:r>
          </w:p>
          <w:p w14:paraId="7D6F1D4D" w14:textId="77777777" w:rsidR="00B1548F" w:rsidRPr="00DC0C9D" w:rsidRDefault="00B1548F" w:rsidP="00B1548F">
            <w:pPr>
              <w:pStyle w:val="Odstavekseznama"/>
              <w:numPr>
                <w:ilvl w:val="0"/>
                <w:numId w:val="24"/>
              </w:numPr>
              <w:autoSpaceDE w:val="0"/>
              <w:autoSpaceDN w:val="0"/>
              <w:adjustRightInd w:val="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get to know different supply chain management concepts as well as specific knowledge for its use in different organizational systems,</w:t>
            </w:r>
          </w:p>
          <w:p w14:paraId="2AC4131A" w14:textId="58517B6D" w:rsidR="00B1548F" w:rsidRPr="00DC0C9D" w:rsidRDefault="00464054" w:rsidP="00B1548F">
            <w:pPr>
              <w:pStyle w:val="Odstavekseznama"/>
              <w:numPr>
                <w:ilvl w:val="0"/>
                <w:numId w:val="24"/>
              </w:numPr>
              <w:autoSpaceDE w:val="0"/>
              <w:autoSpaceDN w:val="0"/>
              <w:adjustRightInd w:val="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a</w:t>
            </w:r>
            <w:r w:rsidR="00B1548F" w:rsidRPr="00DC0C9D">
              <w:rPr>
                <w:rFonts w:asciiTheme="minorHAnsi" w:hAnsiTheme="minorHAnsi" w:cstheme="minorHAnsi"/>
                <w:sz w:val="20"/>
                <w:szCs w:val="20"/>
                <w:lang w:val="en-US"/>
              </w:rPr>
              <w:t>ssess socio-economic and technology trends in logistics and SC,</w:t>
            </w:r>
          </w:p>
          <w:p w14:paraId="3F1D974D" w14:textId="11ECB8A9" w:rsidR="00B1548F" w:rsidRPr="00DC0C9D" w:rsidRDefault="00464054" w:rsidP="00B1548F">
            <w:pPr>
              <w:pStyle w:val="Odstavekseznama"/>
              <w:numPr>
                <w:ilvl w:val="0"/>
                <w:numId w:val="24"/>
              </w:numPr>
              <w:autoSpaceDE w:val="0"/>
              <w:autoSpaceDN w:val="0"/>
              <w:adjustRightInd w:val="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u</w:t>
            </w:r>
            <w:r w:rsidR="00B1548F" w:rsidRPr="00DC0C9D">
              <w:rPr>
                <w:rFonts w:asciiTheme="minorHAnsi" w:hAnsiTheme="minorHAnsi" w:cstheme="minorHAnsi"/>
                <w:sz w:val="20"/>
                <w:szCs w:val="20"/>
                <w:lang w:val="en-US"/>
              </w:rPr>
              <w:t>nderstand complexity of for trend mitigation in SC,</w:t>
            </w:r>
          </w:p>
          <w:p w14:paraId="6D422A0E" w14:textId="3DC3C013" w:rsidR="00B1548F" w:rsidRPr="00DC0C9D" w:rsidRDefault="00464054" w:rsidP="00B1548F">
            <w:pPr>
              <w:pStyle w:val="Odstavekseznama"/>
              <w:numPr>
                <w:ilvl w:val="0"/>
                <w:numId w:val="24"/>
              </w:numPr>
              <w:autoSpaceDE w:val="0"/>
              <w:autoSpaceDN w:val="0"/>
              <w:adjustRightInd w:val="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i</w:t>
            </w:r>
            <w:r w:rsidR="00B1548F" w:rsidRPr="00DC0C9D">
              <w:rPr>
                <w:rFonts w:asciiTheme="minorHAnsi" w:hAnsiTheme="minorHAnsi" w:cstheme="minorHAnsi"/>
                <w:sz w:val="20"/>
                <w:szCs w:val="20"/>
                <w:lang w:val="en-US"/>
              </w:rPr>
              <w:t>dentify and develop models and strategy for SC design by using supportive managerial tools</w:t>
            </w:r>
            <w:r w:rsidRPr="00DC0C9D">
              <w:rPr>
                <w:rFonts w:asciiTheme="minorHAnsi" w:hAnsiTheme="minorHAnsi" w:cstheme="minorHAnsi"/>
                <w:sz w:val="20"/>
                <w:szCs w:val="20"/>
                <w:lang w:val="en-US"/>
              </w:rPr>
              <w:t>,</w:t>
            </w:r>
          </w:p>
          <w:p w14:paraId="1E54470F" w14:textId="19AC6FE6" w:rsidR="00B1548F" w:rsidRPr="00DC0C9D" w:rsidRDefault="00464054" w:rsidP="00B1548F">
            <w:pPr>
              <w:pStyle w:val="Odstavekseznama"/>
              <w:numPr>
                <w:ilvl w:val="0"/>
                <w:numId w:val="24"/>
              </w:numPr>
              <w:autoSpaceDE w:val="0"/>
              <w:autoSpaceDN w:val="0"/>
              <w:adjustRightInd w:val="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i</w:t>
            </w:r>
            <w:r w:rsidR="00B1548F" w:rsidRPr="00DC0C9D">
              <w:rPr>
                <w:rFonts w:asciiTheme="minorHAnsi" w:hAnsiTheme="minorHAnsi" w:cstheme="minorHAnsi"/>
                <w:sz w:val="20"/>
                <w:szCs w:val="20"/>
                <w:lang w:val="en-US"/>
              </w:rPr>
              <w:t>s able to use full range of learning resources and can competently undertake research tasks with minimum guidance</w:t>
            </w:r>
            <w:r w:rsidRPr="00DC0C9D">
              <w:rPr>
                <w:rFonts w:asciiTheme="minorHAnsi" w:hAnsiTheme="minorHAnsi" w:cstheme="minorHAnsi"/>
                <w:sz w:val="20"/>
                <w:szCs w:val="20"/>
                <w:lang w:val="en-US"/>
              </w:rPr>
              <w:t>,</w:t>
            </w:r>
          </w:p>
          <w:p w14:paraId="2236DA8D" w14:textId="52C188F9" w:rsidR="00B63298" w:rsidRPr="00DC0C9D" w:rsidRDefault="00464054" w:rsidP="004C6270">
            <w:pPr>
              <w:pStyle w:val="Odstavekseznama"/>
              <w:numPr>
                <w:ilvl w:val="0"/>
                <w:numId w:val="24"/>
              </w:numPr>
              <w:autoSpaceDE w:val="0"/>
              <w:autoSpaceDN w:val="0"/>
              <w:adjustRightInd w:val="0"/>
              <w:jc w:val="both"/>
              <w:rPr>
                <w:rFonts w:asciiTheme="minorHAnsi" w:hAnsiTheme="minorHAnsi" w:cstheme="minorHAnsi"/>
                <w:b/>
                <w:sz w:val="20"/>
                <w:szCs w:val="20"/>
                <w:lang w:val="en-US"/>
              </w:rPr>
            </w:pPr>
            <w:r w:rsidRPr="00DC0C9D">
              <w:rPr>
                <w:rFonts w:asciiTheme="minorHAnsi" w:hAnsiTheme="minorHAnsi" w:cstheme="minorHAnsi"/>
                <w:sz w:val="20"/>
                <w:szCs w:val="20"/>
                <w:lang w:val="en-US"/>
              </w:rPr>
              <w:t>c</w:t>
            </w:r>
            <w:r w:rsidR="00B1548F" w:rsidRPr="00DC0C9D">
              <w:rPr>
                <w:rFonts w:asciiTheme="minorHAnsi" w:hAnsiTheme="minorHAnsi" w:cstheme="minorHAnsi"/>
                <w:sz w:val="20"/>
                <w:szCs w:val="20"/>
                <w:lang w:val="en-US"/>
              </w:rPr>
              <w:t>an engage confidently in academic and</w:t>
            </w:r>
            <w:r w:rsidRPr="00DC0C9D">
              <w:rPr>
                <w:rFonts w:asciiTheme="minorHAnsi" w:hAnsiTheme="minorHAnsi" w:cstheme="minorHAnsi"/>
                <w:sz w:val="20"/>
                <w:szCs w:val="20"/>
                <w:lang w:val="en-US"/>
              </w:rPr>
              <w:t xml:space="preserve"> </w:t>
            </w:r>
            <w:r w:rsidR="004C6270" w:rsidRPr="00DC0C9D">
              <w:rPr>
                <w:rFonts w:asciiTheme="minorHAnsi" w:hAnsiTheme="minorHAnsi" w:cstheme="minorHAnsi"/>
                <w:sz w:val="20"/>
                <w:szCs w:val="20"/>
                <w:lang w:val="en-US"/>
              </w:rPr>
              <w:t>and professional communication related with SCM.</w:t>
            </w:r>
            <w:r w:rsidR="004C6270" w:rsidRPr="00DC0C9D">
              <w:rPr>
                <w:rFonts w:ascii="Helv" w:eastAsiaTheme="minorHAnsi" w:hAnsi="Helv" w:cs="Helv"/>
                <w:color w:val="000000"/>
                <w:sz w:val="20"/>
                <w:szCs w:val="20"/>
              </w:rPr>
              <w:br/>
            </w:r>
          </w:p>
        </w:tc>
      </w:tr>
      <w:tr w:rsidR="00667ED1" w:rsidRPr="00DC0C9D" w14:paraId="44FDC3FC" w14:textId="77777777" w:rsidTr="463253BF">
        <w:tc>
          <w:tcPr>
            <w:tcW w:w="4726" w:type="dxa"/>
            <w:gridSpan w:val="2"/>
            <w:tcBorders>
              <w:left w:val="nil"/>
              <w:bottom w:val="single" w:sz="4" w:space="0" w:color="auto"/>
              <w:right w:val="nil"/>
            </w:tcBorders>
          </w:tcPr>
          <w:p w14:paraId="7EECA730" w14:textId="77777777" w:rsidR="00667ED1" w:rsidRPr="00DC0C9D" w:rsidRDefault="00667ED1" w:rsidP="00667ED1">
            <w:pPr>
              <w:spacing w:after="0"/>
              <w:rPr>
                <w:rFonts w:eastAsia="Calibri" w:cs="Calibri"/>
                <w:b/>
                <w:sz w:val="20"/>
                <w:szCs w:val="20"/>
                <w:lang w:eastAsia="sl-SI"/>
              </w:rPr>
            </w:pPr>
          </w:p>
          <w:p w14:paraId="57D6C6AF" w14:textId="77777777" w:rsidR="00667ED1" w:rsidRPr="00DC0C9D" w:rsidRDefault="00667ED1" w:rsidP="00667ED1">
            <w:pPr>
              <w:spacing w:after="0"/>
              <w:rPr>
                <w:rFonts w:eastAsia="Calibri" w:cs="Calibri"/>
                <w:b/>
                <w:sz w:val="20"/>
                <w:szCs w:val="20"/>
                <w:lang w:eastAsia="sl-SI"/>
              </w:rPr>
            </w:pPr>
            <w:r w:rsidRPr="00DC0C9D">
              <w:rPr>
                <w:rFonts w:eastAsia="Calibri" w:cs="Calibri"/>
                <w:b/>
                <w:sz w:val="20"/>
                <w:szCs w:val="20"/>
                <w:lang w:eastAsia="sl-SI"/>
              </w:rPr>
              <w:t>Metode poučevanja in učenja:</w:t>
            </w:r>
          </w:p>
        </w:tc>
        <w:tc>
          <w:tcPr>
            <w:tcW w:w="143" w:type="dxa"/>
          </w:tcPr>
          <w:p w14:paraId="6591174A" w14:textId="77777777" w:rsidR="00667ED1" w:rsidRPr="00DC0C9D" w:rsidRDefault="00667ED1" w:rsidP="00667ED1">
            <w:pPr>
              <w:spacing w:after="0"/>
              <w:rPr>
                <w:rFonts w:eastAsia="Calibri" w:cs="Calibri"/>
                <w:b/>
                <w:sz w:val="20"/>
                <w:szCs w:val="20"/>
                <w:lang w:eastAsia="sl-SI"/>
              </w:rPr>
            </w:pPr>
          </w:p>
          <w:p w14:paraId="0A376B6C" w14:textId="77777777" w:rsidR="00667ED1" w:rsidRPr="00DC0C9D" w:rsidRDefault="00667ED1" w:rsidP="00667ED1">
            <w:pPr>
              <w:spacing w:after="0"/>
              <w:rPr>
                <w:rFonts w:eastAsia="Calibri" w:cs="Calibri"/>
                <w:b/>
                <w:sz w:val="20"/>
                <w:szCs w:val="20"/>
                <w:lang w:eastAsia="sl-SI"/>
              </w:rPr>
            </w:pPr>
          </w:p>
        </w:tc>
        <w:tc>
          <w:tcPr>
            <w:tcW w:w="4821" w:type="dxa"/>
            <w:gridSpan w:val="2"/>
            <w:tcBorders>
              <w:left w:val="nil"/>
              <w:bottom w:val="single" w:sz="4" w:space="0" w:color="auto"/>
              <w:right w:val="nil"/>
            </w:tcBorders>
          </w:tcPr>
          <w:p w14:paraId="0B20B32D" w14:textId="77777777" w:rsidR="00667ED1" w:rsidRPr="00DC0C9D" w:rsidRDefault="00667ED1" w:rsidP="00667ED1">
            <w:pPr>
              <w:spacing w:after="0"/>
              <w:rPr>
                <w:rFonts w:eastAsia="Calibri" w:cs="Calibri"/>
                <w:b/>
                <w:sz w:val="20"/>
                <w:szCs w:val="20"/>
                <w:lang w:eastAsia="sl-SI"/>
              </w:rPr>
            </w:pPr>
          </w:p>
          <w:p w14:paraId="00868DE2" w14:textId="77777777" w:rsidR="00667ED1" w:rsidRPr="00DC0C9D" w:rsidRDefault="00667ED1" w:rsidP="00667ED1">
            <w:pPr>
              <w:spacing w:after="0"/>
              <w:rPr>
                <w:rFonts w:eastAsia="Calibri" w:cs="Calibri"/>
                <w:b/>
                <w:sz w:val="20"/>
                <w:szCs w:val="20"/>
                <w:lang w:eastAsia="sl-SI"/>
              </w:rPr>
            </w:pPr>
            <w:r w:rsidRPr="00DC0C9D">
              <w:rPr>
                <w:rFonts w:eastAsia="Calibri" w:cs="Calibri"/>
                <w:b/>
                <w:sz w:val="20"/>
                <w:szCs w:val="20"/>
                <w:lang w:eastAsia="sl-SI"/>
              </w:rPr>
              <w:t>Learning and teaching methods:</w:t>
            </w:r>
          </w:p>
        </w:tc>
      </w:tr>
      <w:tr w:rsidR="008A1F0F" w:rsidRPr="00DC0C9D" w14:paraId="18549BDB" w14:textId="77777777" w:rsidTr="463253BF">
        <w:trPr>
          <w:trHeight w:val="20"/>
        </w:trPr>
        <w:tc>
          <w:tcPr>
            <w:tcW w:w="4726" w:type="dxa"/>
            <w:gridSpan w:val="2"/>
            <w:tcBorders>
              <w:top w:val="single" w:sz="4" w:space="0" w:color="auto"/>
              <w:left w:val="single" w:sz="4" w:space="0" w:color="auto"/>
              <w:bottom w:val="single" w:sz="4" w:space="0" w:color="auto"/>
              <w:right w:val="single" w:sz="4" w:space="0" w:color="auto"/>
            </w:tcBorders>
          </w:tcPr>
          <w:p w14:paraId="56546CD1" w14:textId="77777777" w:rsidR="00CE30CF" w:rsidRPr="00DC0C9D" w:rsidRDefault="00CE30CF" w:rsidP="00CE30CF">
            <w:pPr>
              <w:autoSpaceDE w:val="0"/>
              <w:autoSpaceDN w:val="0"/>
              <w:adjustRightInd w:val="0"/>
              <w:spacing w:after="0"/>
              <w:jc w:val="both"/>
              <w:rPr>
                <w:rFonts w:asciiTheme="minorHAnsi" w:hAnsiTheme="minorHAnsi"/>
                <w:b/>
                <w:sz w:val="20"/>
                <w:szCs w:val="20"/>
              </w:rPr>
            </w:pPr>
            <w:r w:rsidRPr="00DC0C9D">
              <w:rPr>
                <w:rFonts w:asciiTheme="minorHAnsi" w:hAnsiTheme="minorHAnsi"/>
                <w:sz w:val="20"/>
                <w:szCs w:val="20"/>
              </w:rPr>
              <w:t>Predmet vključuje različne metode poučevanja in učenja, kot so: predavanja, diskusijske skupine, predstavite del, video predstavitve in filmi, primeri iz prakse, predstavitve študentov in samostojni študij študentov.</w:t>
            </w:r>
          </w:p>
          <w:p w14:paraId="7FDF8429" w14:textId="77777777" w:rsidR="00CE30CF" w:rsidRPr="00DC0C9D" w:rsidRDefault="00CE30CF" w:rsidP="00CE30CF">
            <w:pPr>
              <w:autoSpaceDE w:val="0"/>
              <w:autoSpaceDN w:val="0"/>
              <w:adjustRightInd w:val="0"/>
              <w:spacing w:after="0"/>
              <w:jc w:val="both"/>
              <w:rPr>
                <w:rFonts w:asciiTheme="minorHAnsi" w:hAnsiTheme="minorHAnsi" w:cs="Calibri"/>
                <w:b/>
                <w:sz w:val="20"/>
                <w:szCs w:val="20"/>
              </w:rPr>
            </w:pPr>
            <w:r w:rsidRPr="00DC0C9D">
              <w:rPr>
                <w:rFonts w:asciiTheme="minorHAnsi" w:hAnsiTheme="minorHAnsi"/>
                <w:sz w:val="20"/>
                <w:szCs w:val="20"/>
              </w:rPr>
              <w:t xml:space="preserve">Predavanja: pri predavanjih študent spozna teoretične vsebine </w:t>
            </w:r>
            <w:r w:rsidR="00351677" w:rsidRPr="00DC0C9D">
              <w:rPr>
                <w:rFonts w:asciiTheme="minorHAnsi" w:hAnsiTheme="minorHAnsi"/>
                <w:sz w:val="20"/>
                <w:szCs w:val="20"/>
              </w:rPr>
              <w:t>z navezavo na prakso</w:t>
            </w:r>
            <w:r w:rsidRPr="00DC0C9D">
              <w:rPr>
                <w:rFonts w:asciiTheme="minorHAnsi" w:hAnsiTheme="minorHAnsi"/>
                <w:sz w:val="20"/>
                <w:szCs w:val="20"/>
              </w:rPr>
              <w:t>. Del predavanj se izvaja na klasični način v predavalnici, del pa v obliki e-predavanj (e-predavanja se lahko izvajajo na videokonferenčni način ali s pomočjo posebej v ta namen didaktično pripravljenih e-gradiv v virtualnem elektronskem učnem okolju).</w:t>
            </w:r>
          </w:p>
          <w:p w14:paraId="3CDE0ADC" w14:textId="77777777" w:rsidR="00CE30CF" w:rsidRPr="00DC0C9D" w:rsidRDefault="00CE30CF" w:rsidP="00CE30CF">
            <w:pPr>
              <w:autoSpaceDE w:val="0"/>
              <w:autoSpaceDN w:val="0"/>
              <w:adjustRightInd w:val="0"/>
              <w:spacing w:after="0"/>
              <w:jc w:val="both"/>
              <w:rPr>
                <w:rFonts w:asciiTheme="minorHAnsi" w:hAnsiTheme="minorHAnsi"/>
                <w:b/>
                <w:sz w:val="20"/>
                <w:szCs w:val="20"/>
              </w:rPr>
            </w:pPr>
          </w:p>
          <w:p w14:paraId="2D537E67" w14:textId="77777777" w:rsidR="008A1F0F" w:rsidRPr="00DC0C9D" w:rsidRDefault="00CE30CF" w:rsidP="00CE30CF">
            <w:pPr>
              <w:spacing w:after="0"/>
              <w:jc w:val="both"/>
              <w:rPr>
                <w:rFonts w:eastAsia="Calibri" w:cs="Arial"/>
                <w:sz w:val="20"/>
                <w:szCs w:val="20"/>
                <w:lang w:eastAsia="sl-SI"/>
              </w:rPr>
            </w:pPr>
            <w:r w:rsidRPr="00DC0C9D">
              <w:rPr>
                <w:rFonts w:asciiTheme="minorHAnsi" w:hAnsiTheme="minorHAnsi"/>
                <w:sz w:val="20"/>
                <w:szCs w:val="20"/>
              </w:rPr>
              <w:t xml:space="preserve">Vaje: pri vajah študent utrdi teoretično znanje in spozna aplikativne možnosti. </w:t>
            </w:r>
            <w:r w:rsidR="00351677" w:rsidRPr="00DC0C9D">
              <w:rPr>
                <w:rFonts w:asciiTheme="minorHAnsi" w:hAnsiTheme="minorHAnsi"/>
                <w:sz w:val="20"/>
                <w:szCs w:val="20"/>
              </w:rPr>
              <w:t xml:space="preserve">Praktične strokovne ekskurzije v podjetje. </w:t>
            </w:r>
            <w:r w:rsidRPr="00DC0C9D">
              <w:rPr>
                <w:rFonts w:asciiTheme="minorHAnsi" w:hAnsiTheme="minorHAnsi"/>
                <w:sz w:val="20"/>
                <w:szCs w:val="20"/>
              </w:rPr>
              <w:t>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7724FF25" w14:textId="77777777" w:rsidR="008A1F0F" w:rsidRPr="00DC0C9D" w:rsidRDefault="008A1F0F" w:rsidP="00CE30CF">
            <w:pPr>
              <w:spacing w:after="0"/>
              <w:jc w:val="both"/>
              <w:rPr>
                <w:rFonts w:eastAsia="Calibri" w:cs="Arial"/>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615D2474" w14:textId="77777777" w:rsidR="00CE30CF" w:rsidRPr="00DC0C9D" w:rsidRDefault="00CE30CF" w:rsidP="00CE30CF">
            <w:pPr>
              <w:autoSpaceDE w:val="0"/>
              <w:autoSpaceDN w:val="0"/>
              <w:adjustRightInd w:val="0"/>
              <w:spacing w:after="0"/>
              <w:jc w:val="both"/>
              <w:rPr>
                <w:rFonts w:asciiTheme="minorHAnsi" w:hAnsiTheme="minorHAnsi"/>
                <w:b/>
                <w:sz w:val="20"/>
                <w:szCs w:val="20"/>
                <w:lang w:val="en-US"/>
              </w:rPr>
            </w:pPr>
            <w:r w:rsidRPr="00DC0C9D">
              <w:rPr>
                <w:rFonts w:asciiTheme="minorHAnsi" w:hAnsiTheme="minorHAnsi"/>
                <w:sz w:val="20"/>
                <w:szCs w:val="20"/>
                <w:lang w:val="en-US"/>
              </w:rPr>
              <w:t>This course uses a range of teaching methods including lectures, discussion groups, videos and films, case studies, student presentation and independent study.</w:t>
            </w:r>
          </w:p>
          <w:p w14:paraId="4D4C5347" w14:textId="77777777" w:rsidR="00CE30CF" w:rsidRPr="00DC0C9D" w:rsidRDefault="00CE30CF" w:rsidP="00CE30CF">
            <w:pPr>
              <w:autoSpaceDE w:val="0"/>
              <w:autoSpaceDN w:val="0"/>
              <w:adjustRightInd w:val="0"/>
              <w:spacing w:after="0"/>
              <w:jc w:val="both"/>
              <w:rPr>
                <w:rFonts w:asciiTheme="minorHAnsi" w:hAnsiTheme="minorHAnsi" w:cs="Calibri"/>
                <w:b/>
                <w:sz w:val="20"/>
                <w:szCs w:val="20"/>
                <w:lang w:val="en-GB"/>
              </w:rPr>
            </w:pPr>
          </w:p>
          <w:p w14:paraId="04239C2B" w14:textId="77777777" w:rsidR="00CE30CF" w:rsidRPr="00DC0C9D" w:rsidRDefault="00CE30CF" w:rsidP="00CE30CF">
            <w:pPr>
              <w:autoSpaceDE w:val="0"/>
              <w:autoSpaceDN w:val="0"/>
              <w:adjustRightInd w:val="0"/>
              <w:spacing w:after="0"/>
              <w:jc w:val="both"/>
              <w:rPr>
                <w:rFonts w:asciiTheme="minorHAnsi" w:hAnsiTheme="minorHAnsi"/>
                <w:b/>
                <w:sz w:val="20"/>
                <w:szCs w:val="20"/>
                <w:lang w:val="en-GB"/>
              </w:rPr>
            </w:pPr>
            <w:r w:rsidRPr="00DC0C9D">
              <w:rPr>
                <w:rFonts w:asciiTheme="minorHAnsi" w:hAnsiTheme="minorHAnsi"/>
                <w:sz w:val="20"/>
                <w:szCs w:val="20"/>
                <w:lang w:val="en-GB"/>
              </w:rPr>
              <w:t>Lectures: Students understand the theoretical frameworks</w:t>
            </w:r>
            <w:r w:rsidR="00351677" w:rsidRPr="00DC0C9D">
              <w:rPr>
                <w:rFonts w:asciiTheme="minorHAnsi" w:hAnsiTheme="minorHAnsi"/>
                <w:sz w:val="20"/>
                <w:szCs w:val="20"/>
                <w:lang w:val="en-GB"/>
              </w:rPr>
              <w:t xml:space="preserve"> and relations with practice</w:t>
            </w:r>
            <w:r w:rsidRPr="00DC0C9D">
              <w:rPr>
                <w:rFonts w:asciiTheme="minorHAnsi" w:hAnsiTheme="minorHAnsi"/>
                <w:sz w:val="20"/>
                <w:szCs w:val="20"/>
                <w:lang w:val="en-GB"/>
              </w:rPr>
              <w:t>. Part of the lecture course is held in standard classroom while the rest is in the form of e-learning (e-lectures may be given via video-conferencing or with the help of specially designed e-material in a virtual electronic learning environment).</w:t>
            </w:r>
          </w:p>
          <w:p w14:paraId="652ADB23" w14:textId="2FC6794C" w:rsidR="00CE30CF" w:rsidRDefault="00CE30CF" w:rsidP="00CE30CF">
            <w:pPr>
              <w:autoSpaceDE w:val="0"/>
              <w:autoSpaceDN w:val="0"/>
              <w:adjustRightInd w:val="0"/>
              <w:spacing w:after="0"/>
              <w:jc w:val="both"/>
              <w:rPr>
                <w:rFonts w:asciiTheme="minorHAnsi" w:hAnsiTheme="minorHAnsi"/>
                <w:b/>
                <w:sz w:val="20"/>
                <w:szCs w:val="20"/>
                <w:lang w:val="en-GB"/>
              </w:rPr>
            </w:pPr>
          </w:p>
          <w:p w14:paraId="6C282928" w14:textId="77777777" w:rsidR="00164126" w:rsidRPr="00DC0C9D" w:rsidRDefault="00164126" w:rsidP="00CE30CF">
            <w:pPr>
              <w:autoSpaceDE w:val="0"/>
              <w:autoSpaceDN w:val="0"/>
              <w:adjustRightInd w:val="0"/>
              <w:spacing w:after="0"/>
              <w:jc w:val="both"/>
              <w:rPr>
                <w:rFonts w:asciiTheme="minorHAnsi" w:hAnsiTheme="minorHAnsi"/>
                <w:b/>
                <w:sz w:val="20"/>
                <w:szCs w:val="20"/>
                <w:lang w:val="en-GB"/>
              </w:rPr>
            </w:pPr>
          </w:p>
          <w:p w14:paraId="3825AC6D" w14:textId="77777777" w:rsidR="008A1F0F" w:rsidRPr="00DC0C9D" w:rsidRDefault="00CE30CF" w:rsidP="00CE30CF">
            <w:pPr>
              <w:spacing w:after="0"/>
              <w:jc w:val="both"/>
              <w:rPr>
                <w:rFonts w:asciiTheme="minorHAnsi" w:hAnsiTheme="minorHAnsi" w:cstheme="minorHAnsi"/>
                <w:bCs/>
                <w:sz w:val="20"/>
                <w:szCs w:val="20"/>
              </w:rPr>
            </w:pPr>
            <w:r w:rsidRPr="00DC0C9D">
              <w:rPr>
                <w:rFonts w:asciiTheme="minorHAnsi" w:hAnsiTheme="minorHAnsi"/>
                <w:sz w:val="20"/>
                <w:szCs w:val="20"/>
                <w:lang w:val="en-GB"/>
              </w:rPr>
              <w:t xml:space="preserve">Tutorials: Students enhance their theoretical knowledge and are able to apply it. </w:t>
            </w:r>
            <w:r w:rsidR="00351677" w:rsidRPr="00DC0C9D">
              <w:rPr>
                <w:rFonts w:asciiTheme="minorHAnsi" w:hAnsiTheme="minorHAnsi"/>
                <w:sz w:val="20"/>
                <w:szCs w:val="20"/>
                <w:lang w:val="en-GB"/>
              </w:rPr>
              <w:t xml:space="preserve">Practical excursions to companies. </w:t>
            </w:r>
            <w:r w:rsidRPr="00DC0C9D">
              <w:rPr>
                <w:rFonts w:asciiTheme="minorHAnsi" w:hAnsiTheme="minorHAnsi"/>
                <w:sz w:val="20"/>
                <w:szCs w:val="20"/>
                <w:lang w:val="en-GB"/>
              </w:rPr>
              <w:t>Part of the seminar is in a classroom while the rest is in the form of e-learning (e-tutorials may be given via video-conferencing or with the help of specially designed e-material in a virtual electronic learning environment).</w:t>
            </w:r>
          </w:p>
        </w:tc>
      </w:tr>
      <w:tr w:rsidR="008A1F0F" w:rsidRPr="00DC0C9D" w14:paraId="1DE90611" w14:textId="77777777" w:rsidTr="463253BF">
        <w:tc>
          <w:tcPr>
            <w:tcW w:w="4018" w:type="dxa"/>
            <w:tcBorders>
              <w:top w:val="nil"/>
              <w:left w:val="nil"/>
              <w:bottom w:val="single" w:sz="4" w:space="0" w:color="auto"/>
              <w:right w:val="nil"/>
            </w:tcBorders>
          </w:tcPr>
          <w:p w14:paraId="00EBD443" w14:textId="77777777" w:rsidR="008A1F0F" w:rsidRPr="00DC0C9D" w:rsidRDefault="008A1F0F" w:rsidP="008A1F0F">
            <w:pPr>
              <w:spacing w:after="0"/>
              <w:rPr>
                <w:rFonts w:eastAsia="Calibri" w:cs="Calibri"/>
                <w:b/>
                <w:sz w:val="20"/>
                <w:szCs w:val="20"/>
                <w:lang w:eastAsia="sl-SI"/>
              </w:rPr>
            </w:pPr>
          </w:p>
          <w:p w14:paraId="723ACE8D" w14:textId="77777777" w:rsidR="008A1F0F" w:rsidRPr="00DC0C9D" w:rsidRDefault="008A1F0F" w:rsidP="008A1F0F">
            <w:pPr>
              <w:spacing w:after="0"/>
              <w:rPr>
                <w:rFonts w:eastAsia="Calibri" w:cs="Calibri"/>
                <w:b/>
                <w:sz w:val="20"/>
                <w:szCs w:val="20"/>
                <w:lang w:eastAsia="sl-SI"/>
              </w:rPr>
            </w:pPr>
          </w:p>
          <w:p w14:paraId="5512EA9D" w14:textId="77777777" w:rsidR="008A1F0F" w:rsidRPr="00DC0C9D" w:rsidRDefault="008A1F0F" w:rsidP="008A1F0F">
            <w:pPr>
              <w:spacing w:after="0"/>
              <w:rPr>
                <w:rFonts w:eastAsia="Calibri" w:cs="Calibri"/>
                <w:b/>
                <w:sz w:val="20"/>
                <w:szCs w:val="20"/>
                <w:lang w:eastAsia="sl-SI"/>
              </w:rPr>
            </w:pPr>
            <w:r w:rsidRPr="00DC0C9D">
              <w:rPr>
                <w:rFonts w:eastAsia="Calibri" w:cs="Calibri"/>
                <w:b/>
                <w:sz w:val="20"/>
                <w:szCs w:val="20"/>
                <w:lang w:eastAsia="sl-SI"/>
              </w:rPr>
              <w:t>Načini ocenjevanja:</w:t>
            </w:r>
          </w:p>
        </w:tc>
        <w:tc>
          <w:tcPr>
            <w:tcW w:w="1560" w:type="dxa"/>
            <w:gridSpan w:val="3"/>
            <w:tcBorders>
              <w:top w:val="nil"/>
              <w:left w:val="nil"/>
              <w:bottom w:val="single" w:sz="4" w:space="0" w:color="auto"/>
              <w:right w:val="nil"/>
            </w:tcBorders>
          </w:tcPr>
          <w:p w14:paraId="51BF63EC" w14:textId="77777777" w:rsidR="008A1F0F" w:rsidRPr="00DC0C9D" w:rsidRDefault="008A1F0F" w:rsidP="008A1F0F">
            <w:pPr>
              <w:spacing w:after="0"/>
              <w:rPr>
                <w:rFonts w:eastAsia="Calibri" w:cs="Calibri"/>
                <w:sz w:val="20"/>
                <w:szCs w:val="20"/>
                <w:lang w:eastAsia="sl-SI"/>
              </w:rPr>
            </w:pPr>
          </w:p>
          <w:p w14:paraId="36693B3D" w14:textId="77777777" w:rsidR="008A1F0F" w:rsidRPr="00DC0C9D" w:rsidRDefault="008A1F0F" w:rsidP="008A1F0F">
            <w:pPr>
              <w:spacing w:after="0"/>
              <w:rPr>
                <w:rFonts w:eastAsia="Calibri" w:cs="Calibri"/>
                <w:sz w:val="20"/>
                <w:szCs w:val="20"/>
                <w:lang w:eastAsia="sl-SI"/>
              </w:rPr>
            </w:pPr>
            <w:r w:rsidRPr="00DC0C9D">
              <w:rPr>
                <w:rFonts w:eastAsia="Calibri" w:cs="Calibri"/>
                <w:sz w:val="20"/>
                <w:szCs w:val="20"/>
                <w:lang w:eastAsia="sl-SI"/>
              </w:rPr>
              <w:lastRenderedPageBreak/>
              <w:t>Delež (v %) /</w:t>
            </w:r>
          </w:p>
          <w:p w14:paraId="7E125937" w14:textId="77777777" w:rsidR="008A1F0F" w:rsidRPr="00DC0C9D" w:rsidRDefault="008A1F0F" w:rsidP="008A1F0F">
            <w:pPr>
              <w:spacing w:after="0"/>
              <w:rPr>
                <w:rFonts w:eastAsia="Calibri" w:cs="Calibri"/>
                <w:b/>
                <w:sz w:val="20"/>
                <w:szCs w:val="20"/>
                <w:lang w:eastAsia="sl-SI"/>
              </w:rPr>
            </w:pPr>
            <w:r w:rsidRPr="00DC0C9D">
              <w:rPr>
                <w:rFonts w:eastAsia="Calibri" w:cs="Calibri"/>
                <w:sz w:val="20"/>
                <w:szCs w:val="20"/>
                <w:lang w:eastAsia="sl-SI"/>
              </w:rPr>
              <w:t>Share (in %)</w:t>
            </w:r>
          </w:p>
        </w:tc>
        <w:tc>
          <w:tcPr>
            <w:tcW w:w="4112" w:type="dxa"/>
            <w:tcBorders>
              <w:top w:val="nil"/>
              <w:left w:val="nil"/>
              <w:bottom w:val="single" w:sz="4" w:space="0" w:color="auto"/>
              <w:right w:val="nil"/>
            </w:tcBorders>
          </w:tcPr>
          <w:p w14:paraId="20F58CD1" w14:textId="77777777" w:rsidR="008A1F0F" w:rsidRPr="00DC0C9D" w:rsidRDefault="008A1F0F" w:rsidP="008A1F0F">
            <w:pPr>
              <w:spacing w:after="0"/>
              <w:rPr>
                <w:rFonts w:eastAsia="Calibri" w:cs="Calibri"/>
                <w:b/>
                <w:sz w:val="20"/>
                <w:szCs w:val="20"/>
                <w:lang w:eastAsia="sl-SI"/>
              </w:rPr>
            </w:pPr>
          </w:p>
          <w:p w14:paraId="0727EEE4" w14:textId="77777777" w:rsidR="008A1F0F" w:rsidRPr="00DC0C9D" w:rsidRDefault="008A1F0F" w:rsidP="008A1F0F">
            <w:pPr>
              <w:spacing w:after="0"/>
              <w:rPr>
                <w:rFonts w:eastAsia="Calibri" w:cs="Calibri"/>
                <w:b/>
                <w:sz w:val="20"/>
                <w:szCs w:val="20"/>
                <w:lang w:eastAsia="sl-SI"/>
              </w:rPr>
            </w:pPr>
          </w:p>
          <w:p w14:paraId="220466D0" w14:textId="77777777" w:rsidR="008A1F0F" w:rsidRPr="00DC0C9D" w:rsidRDefault="008A1F0F" w:rsidP="008A1F0F">
            <w:pPr>
              <w:spacing w:after="0"/>
              <w:rPr>
                <w:rFonts w:eastAsia="Calibri" w:cs="Calibri"/>
                <w:b/>
                <w:sz w:val="20"/>
                <w:szCs w:val="20"/>
                <w:lang w:eastAsia="sl-SI"/>
              </w:rPr>
            </w:pPr>
            <w:r w:rsidRPr="00DC0C9D">
              <w:rPr>
                <w:rFonts w:eastAsia="Calibri" w:cs="Calibri"/>
                <w:b/>
                <w:sz w:val="20"/>
                <w:szCs w:val="20"/>
                <w:lang w:eastAsia="sl-SI"/>
              </w:rPr>
              <w:t>Assessment methods:</w:t>
            </w:r>
          </w:p>
        </w:tc>
      </w:tr>
      <w:tr w:rsidR="008A1F0F" w:rsidRPr="00DC0C9D" w14:paraId="23F833BC" w14:textId="77777777" w:rsidTr="00164126">
        <w:trPr>
          <w:trHeight w:val="699"/>
        </w:trPr>
        <w:tc>
          <w:tcPr>
            <w:tcW w:w="4018" w:type="dxa"/>
            <w:tcBorders>
              <w:top w:val="single" w:sz="4" w:space="0" w:color="auto"/>
              <w:left w:val="single" w:sz="4" w:space="0" w:color="auto"/>
              <w:bottom w:val="single" w:sz="4" w:space="0" w:color="auto"/>
              <w:right w:val="single" w:sz="4" w:space="0" w:color="auto"/>
            </w:tcBorders>
          </w:tcPr>
          <w:p w14:paraId="09B85086" w14:textId="5BBFC77C" w:rsidR="00CE30CF" w:rsidRPr="00DC0C9D" w:rsidRDefault="00D669FE" w:rsidP="00CE30CF">
            <w:pPr>
              <w:pStyle w:val="Odstavekseznama"/>
              <w:numPr>
                <w:ilvl w:val="0"/>
                <w:numId w:val="28"/>
              </w:numPr>
              <w:autoSpaceDE w:val="0"/>
              <w:autoSpaceDN w:val="0"/>
              <w:adjustRightInd w:val="0"/>
              <w:jc w:val="both"/>
              <w:rPr>
                <w:rFonts w:asciiTheme="minorHAnsi" w:hAnsiTheme="minorHAnsi"/>
                <w:b/>
                <w:sz w:val="20"/>
                <w:szCs w:val="20"/>
              </w:rPr>
            </w:pPr>
            <w:r w:rsidRPr="00DC0C9D">
              <w:rPr>
                <w:rFonts w:asciiTheme="minorHAnsi" w:hAnsiTheme="minorHAnsi"/>
                <w:sz w:val="20"/>
                <w:szCs w:val="20"/>
              </w:rPr>
              <w:lastRenderedPageBreak/>
              <w:t>Sprotne naloge</w:t>
            </w:r>
            <w:r w:rsidR="00CE30CF" w:rsidRPr="00DC0C9D">
              <w:rPr>
                <w:rFonts w:asciiTheme="minorHAnsi" w:hAnsiTheme="minorHAnsi"/>
                <w:sz w:val="20"/>
                <w:szCs w:val="20"/>
              </w:rPr>
              <w:t>.</w:t>
            </w:r>
          </w:p>
          <w:p w14:paraId="7EF5D71A" w14:textId="77777777" w:rsidR="00CE30CF" w:rsidRPr="00DC0C9D" w:rsidRDefault="00351677" w:rsidP="00CE30CF">
            <w:pPr>
              <w:pStyle w:val="Odstavekseznama"/>
              <w:numPr>
                <w:ilvl w:val="0"/>
                <w:numId w:val="28"/>
              </w:numPr>
              <w:autoSpaceDE w:val="0"/>
              <w:autoSpaceDN w:val="0"/>
              <w:adjustRightInd w:val="0"/>
              <w:jc w:val="both"/>
              <w:rPr>
                <w:rFonts w:asciiTheme="minorHAnsi" w:hAnsiTheme="minorHAnsi"/>
                <w:b/>
                <w:sz w:val="20"/>
                <w:szCs w:val="20"/>
              </w:rPr>
            </w:pPr>
            <w:r w:rsidRPr="00DC0C9D">
              <w:rPr>
                <w:rFonts w:asciiTheme="minorHAnsi" w:hAnsiTheme="minorHAnsi"/>
                <w:sz w:val="20"/>
                <w:szCs w:val="20"/>
              </w:rPr>
              <w:t xml:space="preserve">Raziskovalna </w:t>
            </w:r>
            <w:r w:rsidR="00CE30CF" w:rsidRPr="00DC0C9D">
              <w:rPr>
                <w:rFonts w:asciiTheme="minorHAnsi" w:hAnsiTheme="minorHAnsi"/>
                <w:sz w:val="20"/>
                <w:szCs w:val="20"/>
              </w:rPr>
              <w:t>naloga.</w:t>
            </w:r>
          </w:p>
          <w:p w14:paraId="384A0A04" w14:textId="487CC14C" w:rsidR="008A1F0F" w:rsidRPr="00DC0C9D" w:rsidRDefault="00B76C44" w:rsidP="00CE30CF">
            <w:pPr>
              <w:numPr>
                <w:ilvl w:val="0"/>
                <w:numId w:val="28"/>
              </w:numPr>
              <w:autoSpaceDE w:val="0"/>
              <w:autoSpaceDN w:val="0"/>
              <w:adjustRightInd w:val="0"/>
              <w:spacing w:after="0"/>
              <w:jc w:val="both"/>
              <w:rPr>
                <w:rFonts w:asciiTheme="minorHAnsi" w:hAnsiTheme="minorHAnsi"/>
                <w:b/>
                <w:sz w:val="20"/>
                <w:szCs w:val="20"/>
                <w:lang w:val="en-GB"/>
              </w:rPr>
            </w:pPr>
            <w:r w:rsidRPr="00DC0C9D">
              <w:rPr>
                <w:rFonts w:asciiTheme="minorHAnsi" w:hAnsiTheme="minorHAnsi"/>
                <w:sz w:val="20"/>
                <w:szCs w:val="20"/>
              </w:rPr>
              <w:t>P</w:t>
            </w:r>
            <w:r w:rsidR="00CE30CF" w:rsidRPr="00DC0C9D">
              <w:rPr>
                <w:rFonts w:asciiTheme="minorHAnsi" w:hAnsiTheme="minorHAnsi"/>
                <w:sz w:val="20"/>
                <w:szCs w:val="20"/>
              </w:rPr>
              <w:t>isni izpit.</w:t>
            </w:r>
          </w:p>
        </w:tc>
        <w:tc>
          <w:tcPr>
            <w:tcW w:w="1560" w:type="dxa"/>
            <w:gridSpan w:val="3"/>
            <w:tcBorders>
              <w:top w:val="single" w:sz="4" w:space="0" w:color="auto"/>
              <w:left w:val="single" w:sz="4" w:space="0" w:color="auto"/>
              <w:bottom w:val="single" w:sz="4" w:space="0" w:color="auto"/>
              <w:right w:val="single" w:sz="4" w:space="0" w:color="auto"/>
            </w:tcBorders>
          </w:tcPr>
          <w:p w14:paraId="0F4AC959" w14:textId="77777777" w:rsidR="008A1F0F" w:rsidRPr="00DC0C9D" w:rsidRDefault="00CE30CF" w:rsidP="00CE30CF">
            <w:pPr>
              <w:spacing w:after="0"/>
              <w:jc w:val="center"/>
              <w:rPr>
                <w:rFonts w:eastAsia="Calibri" w:cs="Calibri"/>
                <w:sz w:val="20"/>
                <w:szCs w:val="20"/>
                <w:lang w:eastAsia="sl-SI"/>
              </w:rPr>
            </w:pPr>
            <w:r w:rsidRPr="00DC0C9D">
              <w:rPr>
                <w:rFonts w:eastAsia="Calibri" w:cs="Calibri"/>
                <w:sz w:val="20"/>
                <w:szCs w:val="20"/>
                <w:lang w:eastAsia="sl-SI"/>
              </w:rPr>
              <w:t>20%</w:t>
            </w:r>
          </w:p>
          <w:p w14:paraId="02F3CBC5" w14:textId="77777777" w:rsidR="00CE30CF" w:rsidRPr="00DC0C9D" w:rsidRDefault="00CE30CF" w:rsidP="00CE30CF">
            <w:pPr>
              <w:spacing w:after="0"/>
              <w:jc w:val="center"/>
              <w:rPr>
                <w:rFonts w:eastAsia="Calibri" w:cs="Calibri"/>
                <w:sz w:val="20"/>
                <w:szCs w:val="20"/>
                <w:lang w:eastAsia="sl-SI"/>
              </w:rPr>
            </w:pPr>
            <w:r w:rsidRPr="00DC0C9D">
              <w:rPr>
                <w:rFonts w:eastAsia="Calibri" w:cs="Calibri"/>
                <w:sz w:val="20"/>
                <w:szCs w:val="20"/>
                <w:lang w:eastAsia="sl-SI"/>
              </w:rPr>
              <w:t>20%</w:t>
            </w:r>
          </w:p>
          <w:p w14:paraId="5DDCE469" w14:textId="77777777" w:rsidR="00CE30CF" w:rsidRPr="00DC0C9D" w:rsidRDefault="00CE30CF" w:rsidP="00CE30CF">
            <w:pPr>
              <w:spacing w:after="0"/>
              <w:jc w:val="center"/>
              <w:rPr>
                <w:rFonts w:eastAsia="Calibri" w:cs="Calibri"/>
                <w:sz w:val="20"/>
                <w:szCs w:val="20"/>
                <w:lang w:eastAsia="sl-SI"/>
              </w:rPr>
            </w:pPr>
            <w:r w:rsidRPr="00DC0C9D">
              <w:rPr>
                <w:rFonts w:eastAsia="Calibri" w:cs="Calibri"/>
                <w:sz w:val="20"/>
                <w:szCs w:val="20"/>
                <w:lang w:eastAsia="sl-SI"/>
              </w:rPr>
              <w:t>60%</w:t>
            </w:r>
          </w:p>
        </w:tc>
        <w:tc>
          <w:tcPr>
            <w:tcW w:w="4112" w:type="dxa"/>
            <w:tcBorders>
              <w:top w:val="single" w:sz="4" w:space="0" w:color="auto"/>
              <w:left w:val="single" w:sz="4" w:space="0" w:color="auto"/>
              <w:bottom w:val="single" w:sz="4" w:space="0" w:color="auto"/>
              <w:right w:val="single" w:sz="4" w:space="0" w:color="auto"/>
            </w:tcBorders>
          </w:tcPr>
          <w:p w14:paraId="1698242A" w14:textId="6754C5DF" w:rsidR="00CE30CF" w:rsidRPr="00DC0C9D" w:rsidRDefault="00D669FE" w:rsidP="00351677">
            <w:pPr>
              <w:pStyle w:val="Odstavekseznama"/>
              <w:numPr>
                <w:ilvl w:val="0"/>
                <w:numId w:val="27"/>
              </w:numPr>
              <w:autoSpaceDE w:val="0"/>
              <w:autoSpaceDN w:val="0"/>
              <w:adjustRightInd w:val="0"/>
              <w:jc w:val="both"/>
              <w:rPr>
                <w:rFonts w:asciiTheme="minorHAnsi" w:hAnsiTheme="minorHAnsi"/>
                <w:b/>
                <w:sz w:val="20"/>
                <w:szCs w:val="20"/>
                <w:lang w:val="en-US"/>
              </w:rPr>
            </w:pPr>
            <w:r w:rsidRPr="00DC0C9D">
              <w:rPr>
                <w:rFonts w:asciiTheme="minorHAnsi" w:hAnsiTheme="minorHAnsi" w:cs="Calibri"/>
                <w:bCs/>
                <w:sz w:val="20"/>
                <w:szCs w:val="20"/>
              </w:rPr>
              <w:t>Coursework</w:t>
            </w:r>
            <w:r w:rsidR="00464054" w:rsidRPr="00DC0C9D">
              <w:rPr>
                <w:rFonts w:asciiTheme="minorHAnsi" w:hAnsiTheme="minorHAnsi" w:cs="Calibri"/>
                <w:bCs/>
                <w:sz w:val="20"/>
                <w:szCs w:val="20"/>
              </w:rPr>
              <w:t>.</w:t>
            </w:r>
            <w:r w:rsidR="00351677" w:rsidRPr="00DC0C9D">
              <w:rPr>
                <w:rFonts w:asciiTheme="minorHAnsi" w:hAnsiTheme="minorHAnsi"/>
                <w:sz w:val="20"/>
                <w:szCs w:val="20"/>
                <w:lang w:val="en-US"/>
              </w:rPr>
              <w:t xml:space="preserve"> </w:t>
            </w:r>
          </w:p>
          <w:p w14:paraId="65B00F23" w14:textId="51EDCDD1" w:rsidR="00CE30CF" w:rsidRPr="00DC0C9D" w:rsidRDefault="00351677" w:rsidP="00CE30CF">
            <w:pPr>
              <w:pStyle w:val="Odstavekseznama"/>
              <w:numPr>
                <w:ilvl w:val="0"/>
                <w:numId w:val="27"/>
              </w:numPr>
              <w:autoSpaceDE w:val="0"/>
              <w:autoSpaceDN w:val="0"/>
              <w:adjustRightInd w:val="0"/>
              <w:jc w:val="both"/>
              <w:rPr>
                <w:rFonts w:asciiTheme="minorHAnsi" w:hAnsiTheme="minorHAnsi"/>
                <w:b/>
                <w:sz w:val="20"/>
                <w:szCs w:val="20"/>
                <w:lang w:val="en-US"/>
              </w:rPr>
            </w:pPr>
            <w:r w:rsidRPr="00DC0C9D">
              <w:rPr>
                <w:rFonts w:asciiTheme="minorHAnsi" w:hAnsiTheme="minorHAnsi"/>
                <w:sz w:val="20"/>
                <w:szCs w:val="20"/>
                <w:lang w:val="en-US"/>
              </w:rPr>
              <w:t xml:space="preserve">Research </w:t>
            </w:r>
            <w:r w:rsidR="00CE30CF" w:rsidRPr="00DC0C9D">
              <w:rPr>
                <w:rFonts w:asciiTheme="minorHAnsi" w:hAnsiTheme="minorHAnsi"/>
                <w:sz w:val="20"/>
                <w:szCs w:val="20"/>
                <w:lang w:val="en-US"/>
              </w:rPr>
              <w:t>paper.</w:t>
            </w:r>
          </w:p>
          <w:p w14:paraId="2E418E2E" w14:textId="3A37F672" w:rsidR="008A1F0F" w:rsidRPr="00DC0C9D" w:rsidRDefault="00464054" w:rsidP="00CE30CF">
            <w:pPr>
              <w:pStyle w:val="Odstavekseznama"/>
              <w:numPr>
                <w:ilvl w:val="0"/>
                <w:numId w:val="27"/>
              </w:numPr>
              <w:jc w:val="both"/>
              <w:rPr>
                <w:rFonts w:asciiTheme="minorHAnsi" w:hAnsiTheme="minorHAnsi" w:cs="Calibri"/>
                <w:b/>
                <w:sz w:val="20"/>
                <w:szCs w:val="20"/>
                <w:lang w:val="en-GB"/>
              </w:rPr>
            </w:pPr>
            <w:r w:rsidRPr="00DC0C9D">
              <w:rPr>
                <w:rFonts w:asciiTheme="minorHAnsi" w:hAnsiTheme="minorHAnsi"/>
                <w:sz w:val="20"/>
                <w:szCs w:val="20"/>
                <w:lang w:val="en-US"/>
              </w:rPr>
              <w:t>W</w:t>
            </w:r>
            <w:r w:rsidR="00CE30CF" w:rsidRPr="00DC0C9D">
              <w:rPr>
                <w:rFonts w:asciiTheme="minorHAnsi" w:hAnsiTheme="minorHAnsi"/>
                <w:sz w:val="20"/>
                <w:szCs w:val="20"/>
                <w:lang w:val="en-US"/>
              </w:rPr>
              <w:t xml:space="preserve">ritten </w:t>
            </w:r>
            <w:r w:rsidR="00971056" w:rsidRPr="00DC0C9D">
              <w:rPr>
                <w:rFonts w:asciiTheme="minorHAnsi" w:hAnsiTheme="minorHAnsi" w:cs="Calibri"/>
                <w:bCs/>
                <w:sz w:val="20"/>
                <w:szCs w:val="20"/>
              </w:rPr>
              <w:t>exam.</w:t>
            </w:r>
          </w:p>
        </w:tc>
      </w:tr>
    </w:tbl>
    <w:p w14:paraId="03E56F8B" w14:textId="77777777" w:rsidR="005A11E4" w:rsidRPr="00DC0C9D" w:rsidRDefault="005A11E4" w:rsidP="005A11E4">
      <w:pPr>
        <w:spacing w:after="0"/>
        <w:rPr>
          <w:rFonts w:eastAsia="Calibr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DC0C9D" w14:paraId="33BAD18B" w14:textId="77777777" w:rsidTr="52D83EB3">
        <w:tc>
          <w:tcPr>
            <w:tcW w:w="9690" w:type="dxa"/>
            <w:tcBorders>
              <w:left w:val="nil"/>
              <w:bottom w:val="single" w:sz="4" w:space="0" w:color="auto"/>
              <w:right w:val="nil"/>
            </w:tcBorders>
          </w:tcPr>
          <w:p w14:paraId="13F4DC79" w14:textId="77777777" w:rsidR="005A11E4" w:rsidRPr="00DC0C9D" w:rsidRDefault="005A11E4" w:rsidP="00B71733">
            <w:pPr>
              <w:spacing w:after="0"/>
              <w:rPr>
                <w:rFonts w:eastAsia="Calibri" w:cs="Calibri"/>
                <w:b/>
                <w:sz w:val="20"/>
                <w:szCs w:val="20"/>
                <w:lang w:eastAsia="sl-SI"/>
              </w:rPr>
            </w:pPr>
            <w:r w:rsidRPr="00DC0C9D">
              <w:rPr>
                <w:rFonts w:eastAsia="Calibri" w:cs="Calibri"/>
                <w:b/>
                <w:sz w:val="20"/>
                <w:szCs w:val="20"/>
                <w:lang w:eastAsia="sl-SI"/>
              </w:rPr>
              <w:t xml:space="preserve">Reference nosilca / Course coordinator's references: </w:t>
            </w:r>
          </w:p>
        </w:tc>
      </w:tr>
      <w:tr w:rsidR="00BE704D" w:rsidRPr="00164126" w14:paraId="3598E72F" w14:textId="77777777" w:rsidTr="52D83EB3">
        <w:tc>
          <w:tcPr>
            <w:tcW w:w="9690" w:type="dxa"/>
            <w:tcBorders>
              <w:top w:val="single" w:sz="4" w:space="0" w:color="auto"/>
              <w:left w:val="single" w:sz="4" w:space="0" w:color="auto"/>
              <w:bottom w:val="single" w:sz="4" w:space="0" w:color="auto"/>
              <w:right w:val="single" w:sz="4" w:space="0" w:color="auto"/>
            </w:tcBorders>
          </w:tcPr>
          <w:p w14:paraId="61A920A9" w14:textId="18570704" w:rsidR="0080626C" w:rsidRPr="00164126" w:rsidRDefault="0080626C" w:rsidP="00164126">
            <w:pPr>
              <w:pStyle w:val="Odstavekseznama"/>
              <w:numPr>
                <w:ilvl w:val="0"/>
                <w:numId w:val="30"/>
              </w:numPr>
              <w:shd w:val="clear" w:color="auto" w:fill="FFFFFF"/>
              <w:jc w:val="both"/>
              <w:textAlignment w:val="baseline"/>
              <w:rPr>
                <w:rFonts w:asciiTheme="minorHAnsi" w:hAnsiTheme="minorHAnsi" w:cstheme="minorHAnsi"/>
                <w:color w:val="212121"/>
                <w:sz w:val="20"/>
                <w:szCs w:val="20"/>
              </w:rPr>
            </w:pPr>
            <w:r w:rsidRPr="00164126">
              <w:rPr>
                <w:rFonts w:asciiTheme="minorHAnsi" w:hAnsiTheme="minorHAnsi" w:cstheme="minorHAnsi"/>
                <w:color w:val="212121"/>
                <w:sz w:val="20"/>
                <w:szCs w:val="20"/>
              </w:rPr>
              <w:t xml:space="preserve">CHAUHAN, Rajat, SANTRAN, Ram, OBRECHT, Matevž, SINGH, Rhythm. Energy storage potential of used electric vehicle batteries for supporting renewable energy generation in India. Energy for sustainable development. [Online ed.]. Aug. 2024, vol. 81, 14 str., ilustr. ISSN 2352-4669. DOI: 10.1016/j.esd.2024.101513. [COBISS.SI-ID 204043011] </w:t>
            </w:r>
          </w:p>
          <w:p w14:paraId="41D84DB9" w14:textId="078B493D" w:rsidR="0080626C" w:rsidRPr="00164126" w:rsidRDefault="0080626C" w:rsidP="00164126">
            <w:pPr>
              <w:pStyle w:val="Odstavekseznama"/>
              <w:numPr>
                <w:ilvl w:val="0"/>
                <w:numId w:val="30"/>
              </w:numPr>
              <w:shd w:val="clear" w:color="auto" w:fill="FFFFFF"/>
              <w:jc w:val="both"/>
              <w:textAlignment w:val="baseline"/>
              <w:rPr>
                <w:rFonts w:asciiTheme="minorHAnsi" w:hAnsiTheme="minorHAnsi" w:cstheme="minorHAnsi"/>
                <w:color w:val="212121"/>
                <w:sz w:val="20"/>
                <w:szCs w:val="20"/>
              </w:rPr>
            </w:pPr>
            <w:r w:rsidRPr="00164126">
              <w:rPr>
                <w:rFonts w:asciiTheme="minorHAnsi" w:hAnsiTheme="minorHAnsi" w:cstheme="minorHAnsi"/>
                <w:color w:val="212121"/>
                <w:sz w:val="20"/>
                <w:szCs w:val="20"/>
              </w:rPr>
              <w:t>OBRECHT, Matevž, CVAHTE OJSTERŠEK, Tina, PAVIĆ, Lazar. Sustainable synergy: unveiling the symbiotic relationship between personal lifestyles and corporate sustainable business practices. Energy reports. Dec. 2024, vol. 12, str. 6093–6101, ilustr. ISSN 2352-4847. </w:t>
            </w:r>
            <w:hyperlink r:id="rId10" w:tgtFrame="_blank" w:tooltip="https://www.sciencedirect.com/science/article/pii/S2352484724008060?via%3Dihub" w:history="1">
              <w:r w:rsidRPr="00164126">
                <w:rPr>
                  <w:rStyle w:val="Hiperpovezava"/>
                  <w:rFonts w:asciiTheme="minorHAnsi" w:hAnsiTheme="minorHAnsi" w:cstheme="minorHAnsi"/>
                  <w:sz w:val="20"/>
                  <w:szCs w:val="20"/>
                  <w:bdr w:val="none" w:sz="0" w:space="0" w:color="auto" w:frame="1"/>
                </w:rPr>
                <w:t>https://www.sciencedirect.com/science/article/pii/S2352484724008060?via%3Dihub</w:t>
              </w:r>
            </w:hyperlink>
            <w:r w:rsidRPr="00164126">
              <w:rPr>
                <w:rFonts w:asciiTheme="minorHAnsi" w:hAnsiTheme="minorHAnsi" w:cstheme="minorHAnsi"/>
                <w:color w:val="212121"/>
                <w:sz w:val="20"/>
                <w:szCs w:val="20"/>
              </w:rPr>
              <w:t>, DOI: 10.1016/j.egyr.2024.11.090. [COBISS.SI-ID 217861891]</w:t>
            </w:r>
          </w:p>
          <w:p w14:paraId="51C89DB5" w14:textId="461B2D36" w:rsidR="0080626C" w:rsidRPr="00164126" w:rsidRDefault="0080626C" w:rsidP="00164126">
            <w:pPr>
              <w:pStyle w:val="Odstavekseznama"/>
              <w:numPr>
                <w:ilvl w:val="0"/>
                <w:numId w:val="30"/>
              </w:numPr>
              <w:shd w:val="clear" w:color="auto" w:fill="FFFFFF"/>
              <w:jc w:val="both"/>
              <w:textAlignment w:val="baseline"/>
              <w:rPr>
                <w:rFonts w:asciiTheme="minorHAnsi" w:hAnsiTheme="minorHAnsi" w:cstheme="minorHAnsi"/>
                <w:color w:val="212121"/>
                <w:sz w:val="20"/>
                <w:szCs w:val="20"/>
              </w:rPr>
            </w:pPr>
            <w:r w:rsidRPr="00164126">
              <w:rPr>
                <w:rFonts w:asciiTheme="minorHAnsi" w:hAnsiTheme="minorHAnsi" w:cstheme="minorHAnsi"/>
                <w:color w:val="212121"/>
                <w:sz w:val="20"/>
                <w:szCs w:val="20"/>
              </w:rPr>
              <w:t>KLIMECKA-TATAR, Dorota, OBRECHT, Matevž. Development and improvement of a production company (and their product) based on the value stream mapping of business processes. Management systems in production engineering. [Spletna izd.]. Jun. 2024, vol. 32, issue 2, str. 185-191, ilustr. ISSN 2450-5781. </w:t>
            </w:r>
            <w:hyperlink r:id="rId11" w:tgtFrame="_blank" w:tooltip="https://sciendo.com/article/10.2478/mspe-2024-0018" w:history="1">
              <w:r w:rsidRPr="00164126">
                <w:rPr>
                  <w:rStyle w:val="Hiperpovezava"/>
                  <w:rFonts w:asciiTheme="minorHAnsi" w:hAnsiTheme="minorHAnsi" w:cstheme="minorHAnsi"/>
                  <w:sz w:val="20"/>
                  <w:szCs w:val="20"/>
                  <w:bdr w:val="none" w:sz="0" w:space="0" w:color="auto" w:frame="1"/>
                </w:rPr>
                <w:t>https://sciendo.com/article/10.2478/mspe-2024-0018</w:t>
              </w:r>
            </w:hyperlink>
            <w:r w:rsidRPr="00164126">
              <w:rPr>
                <w:rFonts w:asciiTheme="minorHAnsi" w:hAnsiTheme="minorHAnsi" w:cstheme="minorHAnsi"/>
                <w:color w:val="212121"/>
                <w:sz w:val="20"/>
                <w:szCs w:val="20"/>
              </w:rPr>
              <w:t>, DOI: 10.2478/mspe-2024-0018.</w:t>
            </w:r>
            <w:r w:rsidR="00164126">
              <w:rPr>
                <w:rFonts w:asciiTheme="minorHAnsi" w:hAnsiTheme="minorHAnsi" w:cstheme="minorHAnsi"/>
                <w:color w:val="212121"/>
                <w:sz w:val="20"/>
                <w:szCs w:val="20"/>
              </w:rPr>
              <w:t xml:space="preserve"> </w:t>
            </w:r>
            <w:r w:rsidRPr="00164126">
              <w:rPr>
                <w:rFonts w:asciiTheme="minorHAnsi" w:hAnsiTheme="minorHAnsi" w:cstheme="minorHAnsi"/>
                <w:color w:val="212121"/>
                <w:sz w:val="20"/>
                <w:szCs w:val="20"/>
              </w:rPr>
              <w:t>[COBISS.SI-ID 202615811]</w:t>
            </w:r>
          </w:p>
          <w:p w14:paraId="5DA59D85" w14:textId="2D6D364B" w:rsidR="0080626C" w:rsidRPr="00164126" w:rsidRDefault="0080626C" w:rsidP="00164126">
            <w:pPr>
              <w:pStyle w:val="Odstavekseznama"/>
              <w:numPr>
                <w:ilvl w:val="0"/>
                <w:numId w:val="30"/>
              </w:numPr>
              <w:shd w:val="clear" w:color="auto" w:fill="FFFFFF"/>
              <w:jc w:val="both"/>
              <w:textAlignment w:val="baseline"/>
              <w:rPr>
                <w:rFonts w:asciiTheme="minorHAnsi" w:hAnsiTheme="minorHAnsi" w:cstheme="minorHAnsi"/>
                <w:color w:val="212121"/>
                <w:sz w:val="20"/>
                <w:szCs w:val="20"/>
              </w:rPr>
            </w:pPr>
            <w:r w:rsidRPr="00164126">
              <w:rPr>
                <w:rFonts w:asciiTheme="minorHAnsi" w:hAnsiTheme="minorHAnsi" w:cstheme="minorHAnsi"/>
                <w:color w:val="212121"/>
                <w:sz w:val="20"/>
                <w:szCs w:val="20"/>
              </w:rPr>
              <w:t>YANGINLAR, Gözde, CIVELEK, Mustafa Emre, BAHÇECI, Ihsan, OBRECHT, Matevž. The mediating role of logistics 4.0 capability on the relationship between e-commerce marketing and firm performance. Polish journal of management studies. 2024, vol. 29, no. 2, str. 433-452, ilustr. ISSN 2081-7452. DOI: 10.17512/pjms.2024.29.2.23. [COBISS.SI-ID 204012035]</w:t>
            </w:r>
          </w:p>
        </w:tc>
      </w:tr>
    </w:tbl>
    <w:p w14:paraId="36F0E923" w14:textId="77777777" w:rsidR="00F57C69" w:rsidRPr="00DC0C9D" w:rsidRDefault="00F57C69" w:rsidP="00A25CCF">
      <w:pPr>
        <w:pStyle w:val="Pripomba"/>
        <w:rPr>
          <w:color w:val="C00000"/>
          <w:sz w:val="20"/>
          <w:szCs w:val="20"/>
        </w:rPr>
      </w:pPr>
    </w:p>
    <w:sectPr w:rsidR="00F57C69" w:rsidRPr="00DC0C9D" w:rsidSect="006A46D3">
      <w:footerReference w:type="defaul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BD07" w14:textId="77777777" w:rsidR="003F7B01" w:rsidRDefault="003F7B01" w:rsidP="00703ADE">
      <w:pPr>
        <w:spacing w:after="0"/>
      </w:pPr>
      <w:r>
        <w:separator/>
      </w:r>
    </w:p>
  </w:endnote>
  <w:endnote w:type="continuationSeparator" w:id="0">
    <w:p w14:paraId="69FB65DD" w14:textId="77777777" w:rsidR="003F7B01" w:rsidRDefault="003F7B01"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09D1" w14:textId="77777777"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FA1506">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FA1506">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1EAD" w14:textId="77777777" w:rsidR="003F7B01" w:rsidRDefault="003F7B01" w:rsidP="00703ADE">
      <w:pPr>
        <w:spacing w:after="0"/>
      </w:pPr>
      <w:r>
        <w:separator/>
      </w:r>
    </w:p>
  </w:footnote>
  <w:footnote w:type="continuationSeparator" w:id="0">
    <w:p w14:paraId="696140BF" w14:textId="77777777" w:rsidR="003F7B01" w:rsidRDefault="003F7B01"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4A5"/>
    <w:multiLevelType w:val="hybridMultilevel"/>
    <w:tmpl w:val="9C1EAD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915C1B"/>
    <w:multiLevelType w:val="hybridMultilevel"/>
    <w:tmpl w:val="9C6C4204"/>
    <w:lvl w:ilvl="0" w:tplc="04240001">
      <w:start w:val="1"/>
      <w:numFmt w:val="bullet"/>
      <w:lvlText w:val=""/>
      <w:lvlJc w:val="left"/>
      <w:pPr>
        <w:ind w:left="417" w:hanging="360"/>
      </w:pPr>
      <w:rPr>
        <w:rFonts w:ascii="Symbol" w:hAnsi="Symbo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2" w15:restartNumberingAfterBreak="0">
    <w:nsid w:val="07347928"/>
    <w:multiLevelType w:val="hybridMultilevel"/>
    <w:tmpl w:val="B2E23B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F35CA7"/>
    <w:multiLevelType w:val="hybridMultilevel"/>
    <w:tmpl w:val="3DD2F8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A6C7A82"/>
    <w:multiLevelType w:val="hybridMultilevel"/>
    <w:tmpl w:val="499C58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25D1EC7"/>
    <w:multiLevelType w:val="hybridMultilevel"/>
    <w:tmpl w:val="4560CF14"/>
    <w:lvl w:ilvl="0" w:tplc="04240001">
      <w:start w:val="1"/>
      <w:numFmt w:val="bullet"/>
      <w:lvlText w:val=""/>
      <w:lvlJc w:val="left"/>
      <w:pPr>
        <w:ind w:left="360" w:hanging="360"/>
      </w:pPr>
      <w:rPr>
        <w:rFonts w:ascii="Symbol" w:hAnsi="Symbol" w:hint="default"/>
      </w:rPr>
    </w:lvl>
    <w:lvl w:ilvl="1" w:tplc="D3F628FE">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3B40BE9"/>
    <w:multiLevelType w:val="hybridMultilevel"/>
    <w:tmpl w:val="72FEE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37471F"/>
    <w:multiLevelType w:val="hybridMultilevel"/>
    <w:tmpl w:val="7B2A76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E1963"/>
    <w:multiLevelType w:val="hybridMultilevel"/>
    <w:tmpl w:val="4156DD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D1F77EF"/>
    <w:multiLevelType w:val="hybridMultilevel"/>
    <w:tmpl w:val="848C6E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2B39CC"/>
    <w:multiLevelType w:val="hybridMultilevel"/>
    <w:tmpl w:val="286059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38122E"/>
    <w:multiLevelType w:val="hybridMultilevel"/>
    <w:tmpl w:val="D5F0EC2C"/>
    <w:lvl w:ilvl="0" w:tplc="E67832B4">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414295"/>
    <w:multiLevelType w:val="hybridMultilevel"/>
    <w:tmpl w:val="318EA49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A775D32"/>
    <w:multiLevelType w:val="hybridMultilevel"/>
    <w:tmpl w:val="0CACA1B4"/>
    <w:lvl w:ilvl="0" w:tplc="04240001">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F435DB4"/>
    <w:multiLevelType w:val="hybridMultilevel"/>
    <w:tmpl w:val="03E49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F9783D"/>
    <w:multiLevelType w:val="hybridMultilevel"/>
    <w:tmpl w:val="FCAC1AE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92F79A9"/>
    <w:multiLevelType w:val="hybridMultilevel"/>
    <w:tmpl w:val="6DBE8A4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54778F"/>
    <w:multiLevelType w:val="hybridMultilevel"/>
    <w:tmpl w:val="49E8AA8E"/>
    <w:lvl w:ilvl="0" w:tplc="9982AF34">
      <w:start w:val="1"/>
      <w:numFmt w:val="bullet"/>
      <w:pStyle w:val="Naslov1"/>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16B7ACD"/>
    <w:multiLevelType w:val="hybridMultilevel"/>
    <w:tmpl w:val="8690C6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CA93BC7"/>
    <w:multiLevelType w:val="hybridMultilevel"/>
    <w:tmpl w:val="D130B8C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7F589A"/>
    <w:multiLevelType w:val="hybridMultilevel"/>
    <w:tmpl w:val="CDD8801E"/>
    <w:lvl w:ilvl="0" w:tplc="042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91668"/>
    <w:multiLevelType w:val="hybridMultilevel"/>
    <w:tmpl w:val="DF1E26E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811B36"/>
    <w:multiLevelType w:val="hybridMultilevel"/>
    <w:tmpl w:val="37203B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B620F"/>
    <w:multiLevelType w:val="multilevel"/>
    <w:tmpl w:val="2688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8E00BF"/>
    <w:multiLevelType w:val="hybridMultilevel"/>
    <w:tmpl w:val="703E85B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74A0AF2"/>
    <w:multiLevelType w:val="hybridMultilevel"/>
    <w:tmpl w:val="0EFAEA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FE50E99"/>
    <w:multiLevelType w:val="hybridMultilevel"/>
    <w:tmpl w:val="4E02F3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77535C9"/>
    <w:multiLevelType w:val="hybridMultilevel"/>
    <w:tmpl w:val="28906A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77E0EA3"/>
    <w:multiLevelType w:val="hybridMultilevel"/>
    <w:tmpl w:val="16922CE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E07CC2"/>
    <w:multiLevelType w:val="hybridMultilevel"/>
    <w:tmpl w:val="CEFC2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86B2B"/>
    <w:multiLevelType w:val="hybridMultilevel"/>
    <w:tmpl w:val="290289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9B73B02"/>
    <w:multiLevelType w:val="hybridMultilevel"/>
    <w:tmpl w:val="D3C267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713FBB"/>
    <w:multiLevelType w:val="hybridMultilevel"/>
    <w:tmpl w:val="5D7488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06321"/>
    <w:multiLevelType w:val="hybridMultilevel"/>
    <w:tmpl w:val="6C322B0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15"/>
  </w:num>
  <w:num w:numId="4">
    <w:abstractNumId w:val="7"/>
  </w:num>
  <w:num w:numId="5">
    <w:abstractNumId w:val="28"/>
  </w:num>
  <w:num w:numId="6">
    <w:abstractNumId w:val="16"/>
  </w:num>
  <w:num w:numId="7">
    <w:abstractNumId w:val="6"/>
  </w:num>
  <w:num w:numId="8">
    <w:abstractNumId w:val="22"/>
  </w:num>
  <w:num w:numId="9">
    <w:abstractNumId w:val="25"/>
  </w:num>
  <w:num w:numId="10">
    <w:abstractNumId w:val="27"/>
  </w:num>
  <w:num w:numId="11">
    <w:abstractNumId w:val="5"/>
  </w:num>
  <w:num w:numId="12">
    <w:abstractNumId w:val="29"/>
  </w:num>
  <w:num w:numId="13">
    <w:abstractNumId w:val="33"/>
  </w:num>
  <w:num w:numId="14">
    <w:abstractNumId w:val="24"/>
  </w:num>
  <w:num w:numId="15">
    <w:abstractNumId w:val="13"/>
  </w:num>
  <w:num w:numId="16">
    <w:abstractNumId w:val="0"/>
  </w:num>
  <w:num w:numId="17">
    <w:abstractNumId w:val="2"/>
  </w:num>
  <w:num w:numId="18">
    <w:abstractNumId w:val="17"/>
  </w:num>
  <w:num w:numId="19">
    <w:abstractNumId w:val="3"/>
  </w:num>
  <w:num w:numId="20">
    <w:abstractNumId w:val="8"/>
  </w:num>
  <w:num w:numId="21">
    <w:abstractNumId w:val="10"/>
  </w:num>
  <w:num w:numId="22">
    <w:abstractNumId w:val="32"/>
  </w:num>
  <w:num w:numId="23">
    <w:abstractNumId w:val="26"/>
  </w:num>
  <w:num w:numId="24">
    <w:abstractNumId w:val="18"/>
  </w:num>
  <w:num w:numId="25">
    <w:abstractNumId w:val="31"/>
  </w:num>
  <w:num w:numId="26">
    <w:abstractNumId w:val="1"/>
  </w:num>
  <w:num w:numId="27">
    <w:abstractNumId w:val="19"/>
  </w:num>
  <w:num w:numId="28">
    <w:abstractNumId w:val="4"/>
  </w:num>
  <w:num w:numId="29">
    <w:abstractNumId w:val="21"/>
  </w:num>
  <w:num w:numId="30">
    <w:abstractNumId w:val="9"/>
  </w:num>
  <w:num w:numId="31">
    <w:abstractNumId w:val="30"/>
  </w:num>
  <w:num w:numId="32">
    <w:abstractNumId w:val="20"/>
  </w:num>
  <w:num w:numId="33">
    <w:abstractNumId w:val="14"/>
  </w:num>
  <w:num w:numId="3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zMDM0tjSzMDQ1NDNS0lEKTi0uzszPAykwqwUAtPjDaSwAAAA="/>
  </w:docVars>
  <w:rsids>
    <w:rsidRoot w:val="00703ADE"/>
    <w:rsid w:val="0002009C"/>
    <w:rsid w:val="000412C1"/>
    <w:rsid w:val="00046B40"/>
    <w:rsid w:val="00053C25"/>
    <w:rsid w:val="000625CC"/>
    <w:rsid w:val="00067866"/>
    <w:rsid w:val="00071A49"/>
    <w:rsid w:val="000761B7"/>
    <w:rsid w:val="0009073D"/>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64126"/>
    <w:rsid w:val="001710DF"/>
    <w:rsid w:val="001762E9"/>
    <w:rsid w:val="0018344C"/>
    <w:rsid w:val="001848D1"/>
    <w:rsid w:val="0018780C"/>
    <w:rsid w:val="00196F28"/>
    <w:rsid w:val="001B40D3"/>
    <w:rsid w:val="001B4E07"/>
    <w:rsid w:val="001B59BD"/>
    <w:rsid w:val="001C55C4"/>
    <w:rsid w:val="001C65D2"/>
    <w:rsid w:val="001E2942"/>
    <w:rsid w:val="001E46A5"/>
    <w:rsid w:val="001E5BFE"/>
    <w:rsid w:val="001F39D3"/>
    <w:rsid w:val="001F3E26"/>
    <w:rsid w:val="00205467"/>
    <w:rsid w:val="00207A7E"/>
    <w:rsid w:val="0021144D"/>
    <w:rsid w:val="00216CD3"/>
    <w:rsid w:val="00217CEC"/>
    <w:rsid w:val="0022024F"/>
    <w:rsid w:val="002235E2"/>
    <w:rsid w:val="00223EAB"/>
    <w:rsid w:val="00250591"/>
    <w:rsid w:val="00252DF2"/>
    <w:rsid w:val="002548DB"/>
    <w:rsid w:val="00273DDF"/>
    <w:rsid w:val="00276596"/>
    <w:rsid w:val="0027778B"/>
    <w:rsid w:val="002805E7"/>
    <w:rsid w:val="0028075A"/>
    <w:rsid w:val="00292898"/>
    <w:rsid w:val="002A7C33"/>
    <w:rsid w:val="002B19A5"/>
    <w:rsid w:val="002B452B"/>
    <w:rsid w:val="002B668D"/>
    <w:rsid w:val="002C2E5E"/>
    <w:rsid w:val="002C44F3"/>
    <w:rsid w:val="002C7D0D"/>
    <w:rsid w:val="002D1F6B"/>
    <w:rsid w:val="002E1F46"/>
    <w:rsid w:val="002F418C"/>
    <w:rsid w:val="002F465F"/>
    <w:rsid w:val="003032D1"/>
    <w:rsid w:val="003037B1"/>
    <w:rsid w:val="003168D8"/>
    <w:rsid w:val="00317A91"/>
    <w:rsid w:val="00324BE4"/>
    <w:rsid w:val="0033062E"/>
    <w:rsid w:val="00332EA1"/>
    <w:rsid w:val="00334FD5"/>
    <w:rsid w:val="00341880"/>
    <w:rsid w:val="00344834"/>
    <w:rsid w:val="003463F9"/>
    <w:rsid w:val="00351624"/>
    <w:rsid w:val="00351677"/>
    <w:rsid w:val="00355781"/>
    <w:rsid w:val="00360075"/>
    <w:rsid w:val="00360354"/>
    <w:rsid w:val="0036059E"/>
    <w:rsid w:val="0036175E"/>
    <w:rsid w:val="00367EA6"/>
    <w:rsid w:val="00377D01"/>
    <w:rsid w:val="003874C0"/>
    <w:rsid w:val="0039544C"/>
    <w:rsid w:val="003B7EBC"/>
    <w:rsid w:val="003C3F1B"/>
    <w:rsid w:val="003C437B"/>
    <w:rsid w:val="003C5A56"/>
    <w:rsid w:val="003C61AC"/>
    <w:rsid w:val="003D6370"/>
    <w:rsid w:val="003E5DCF"/>
    <w:rsid w:val="003F0EA3"/>
    <w:rsid w:val="003F667E"/>
    <w:rsid w:val="003F7B01"/>
    <w:rsid w:val="0040317F"/>
    <w:rsid w:val="0040670E"/>
    <w:rsid w:val="004203B7"/>
    <w:rsid w:val="004246C2"/>
    <w:rsid w:val="00425A8B"/>
    <w:rsid w:val="00434489"/>
    <w:rsid w:val="00435696"/>
    <w:rsid w:val="00447C27"/>
    <w:rsid w:val="00451CC8"/>
    <w:rsid w:val="00464054"/>
    <w:rsid w:val="00467C3E"/>
    <w:rsid w:val="00467D47"/>
    <w:rsid w:val="0048408C"/>
    <w:rsid w:val="0049183D"/>
    <w:rsid w:val="004A073E"/>
    <w:rsid w:val="004A1E15"/>
    <w:rsid w:val="004A30A0"/>
    <w:rsid w:val="004A33B9"/>
    <w:rsid w:val="004A3EBC"/>
    <w:rsid w:val="004A4DF3"/>
    <w:rsid w:val="004A69AF"/>
    <w:rsid w:val="004B3297"/>
    <w:rsid w:val="004B41A0"/>
    <w:rsid w:val="004B54C6"/>
    <w:rsid w:val="004B7170"/>
    <w:rsid w:val="004C1D5D"/>
    <w:rsid w:val="004C28F8"/>
    <w:rsid w:val="004C6270"/>
    <w:rsid w:val="004C66E8"/>
    <w:rsid w:val="004D11DE"/>
    <w:rsid w:val="004F4E9E"/>
    <w:rsid w:val="004F5050"/>
    <w:rsid w:val="00500DB6"/>
    <w:rsid w:val="005029C6"/>
    <w:rsid w:val="00514311"/>
    <w:rsid w:val="00525A19"/>
    <w:rsid w:val="00525BD5"/>
    <w:rsid w:val="00525C1D"/>
    <w:rsid w:val="00563340"/>
    <w:rsid w:val="005701F4"/>
    <w:rsid w:val="0057190E"/>
    <w:rsid w:val="005745BC"/>
    <w:rsid w:val="00581E1B"/>
    <w:rsid w:val="005863EA"/>
    <w:rsid w:val="00587381"/>
    <w:rsid w:val="00597F23"/>
    <w:rsid w:val="005A013D"/>
    <w:rsid w:val="005A11E4"/>
    <w:rsid w:val="005A2080"/>
    <w:rsid w:val="005A5638"/>
    <w:rsid w:val="005A7A79"/>
    <w:rsid w:val="005C04B5"/>
    <w:rsid w:val="005C15C1"/>
    <w:rsid w:val="005C62B2"/>
    <w:rsid w:val="005D3E13"/>
    <w:rsid w:val="005D7191"/>
    <w:rsid w:val="005E3061"/>
    <w:rsid w:val="005F16AE"/>
    <w:rsid w:val="005F49D5"/>
    <w:rsid w:val="006016DF"/>
    <w:rsid w:val="00606BB3"/>
    <w:rsid w:val="00612C50"/>
    <w:rsid w:val="006135EC"/>
    <w:rsid w:val="0061471B"/>
    <w:rsid w:val="006261BD"/>
    <w:rsid w:val="00627C0D"/>
    <w:rsid w:val="00635EBF"/>
    <w:rsid w:val="00645458"/>
    <w:rsid w:val="00667ED1"/>
    <w:rsid w:val="0067410C"/>
    <w:rsid w:val="00683B5F"/>
    <w:rsid w:val="00685B29"/>
    <w:rsid w:val="006863A2"/>
    <w:rsid w:val="0068792F"/>
    <w:rsid w:val="00694204"/>
    <w:rsid w:val="0069578E"/>
    <w:rsid w:val="00697296"/>
    <w:rsid w:val="006A20F0"/>
    <w:rsid w:val="006A46D3"/>
    <w:rsid w:val="006B5AC7"/>
    <w:rsid w:val="006C734C"/>
    <w:rsid w:val="006E1095"/>
    <w:rsid w:val="006E6646"/>
    <w:rsid w:val="006E732F"/>
    <w:rsid w:val="006F2D77"/>
    <w:rsid w:val="006F7A40"/>
    <w:rsid w:val="00701B0E"/>
    <w:rsid w:val="00703ADE"/>
    <w:rsid w:val="00707193"/>
    <w:rsid w:val="00714E30"/>
    <w:rsid w:val="00717B53"/>
    <w:rsid w:val="0072193C"/>
    <w:rsid w:val="007264DD"/>
    <w:rsid w:val="00743D06"/>
    <w:rsid w:val="0074545B"/>
    <w:rsid w:val="00754FB9"/>
    <w:rsid w:val="00765F8D"/>
    <w:rsid w:val="0076751A"/>
    <w:rsid w:val="007815B9"/>
    <w:rsid w:val="00784B83"/>
    <w:rsid w:val="0078644D"/>
    <w:rsid w:val="00792301"/>
    <w:rsid w:val="0079494D"/>
    <w:rsid w:val="007A28AA"/>
    <w:rsid w:val="007A29FA"/>
    <w:rsid w:val="007A77A3"/>
    <w:rsid w:val="007B0935"/>
    <w:rsid w:val="007C7DAA"/>
    <w:rsid w:val="007E49AE"/>
    <w:rsid w:val="007F2C61"/>
    <w:rsid w:val="00802619"/>
    <w:rsid w:val="0080626C"/>
    <w:rsid w:val="008102C2"/>
    <w:rsid w:val="00811EFC"/>
    <w:rsid w:val="00811FB5"/>
    <w:rsid w:val="008157D7"/>
    <w:rsid w:val="008320B1"/>
    <w:rsid w:val="00847982"/>
    <w:rsid w:val="00855585"/>
    <w:rsid w:val="008610B9"/>
    <w:rsid w:val="00863826"/>
    <w:rsid w:val="008651AB"/>
    <w:rsid w:val="00873A16"/>
    <w:rsid w:val="00873F0D"/>
    <w:rsid w:val="00874CA5"/>
    <w:rsid w:val="00887119"/>
    <w:rsid w:val="00892317"/>
    <w:rsid w:val="008A0A06"/>
    <w:rsid w:val="008A1F0F"/>
    <w:rsid w:val="008A6780"/>
    <w:rsid w:val="008A7904"/>
    <w:rsid w:val="008B2370"/>
    <w:rsid w:val="008B76CA"/>
    <w:rsid w:val="008C735D"/>
    <w:rsid w:val="008C7A40"/>
    <w:rsid w:val="008D3A8F"/>
    <w:rsid w:val="008E11FB"/>
    <w:rsid w:val="009044E0"/>
    <w:rsid w:val="009060E2"/>
    <w:rsid w:val="00910644"/>
    <w:rsid w:val="00913A49"/>
    <w:rsid w:val="009222E8"/>
    <w:rsid w:val="009322AD"/>
    <w:rsid w:val="00957F7A"/>
    <w:rsid w:val="00961B35"/>
    <w:rsid w:val="00961C9A"/>
    <w:rsid w:val="00961FCE"/>
    <w:rsid w:val="0096279B"/>
    <w:rsid w:val="00964759"/>
    <w:rsid w:val="00971056"/>
    <w:rsid w:val="00991CF4"/>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25CCF"/>
    <w:rsid w:val="00A340FC"/>
    <w:rsid w:val="00A34B64"/>
    <w:rsid w:val="00A47212"/>
    <w:rsid w:val="00A51ABC"/>
    <w:rsid w:val="00A52D9A"/>
    <w:rsid w:val="00A5557A"/>
    <w:rsid w:val="00A56956"/>
    <w:rsid w:val="00A604B1"/>
    <w:rsid w:val="00A64AF2"/>
    <w:rsid w:val="00A722F0"/>
    <w:rsid w:val="00A81452"/>
    <w:rsid w:val="00A87467"/>
    <w:rsid w:val="00A87ADF"/>
    <w:rsid w:val="00A87CC4"/>
    <w:rsid w:val="00AA406B"/>
    <w:rsid w:val="00AC243A"/>
    <w:rsid w:val="00AC50D7"/>
    <w:rsid w:val="00AC7DE5"/>
    <w:rsid w:val="00AF382F"/>
    <w:rsid w:val="00B01725"/>
    <w:rsid w:val="00B05658"/>
    <w:rsid w:val="00B07275"/>
    <w:rsid w:val="00B07A68"/>
    <w:rsid w:val="00B1548F"/>
    <w:rsid w:val="00B219A0"/>
    <w:rsid w:val="00B23AD6"/>
    <w:rsid w:val="00B26638"/>
    <w:rsid w:val="00B32886"/>
    <w:rsid w:val="00B41FC2"/>
    <w:rsid w:val="00B44133"/>
    <w:rsid w:val="00B63298"/>
    <w:rsid w:val="00B63E7C"/>
    <w:rsid w:val="00B70B70"/>
    <w:rsid w:val="00B733D9"/>
    <w:rsid w:val="00B76C44"/>
    <w:rsid w:val="00BC1823"/>
    <w:rsid w:val="00BC2773"/>
    <w:rsid w:val="00BC3476"/>
    <w:rsid w:val="00BC4876"/>
    <w:rsid w:val="00BC74F8"/>
    <w:rsid w:val="00BC7DC9"/>
    <w:rsid w:val="00BD50BF"/>
    <w:rsid w:val="00BE08A0"/>
    <w:rsid w:val="00BE32A6"/>
    <w:rsid w:val="00BE704D"/>
    <w:rsid w:val="00BF0A49"/>
    <w:rsid w:val="00BF5A0E"/>
    <w:rsid w:val="00BF7B2D"/>
    <w:rsid w:val="00C06952"/>
    <w:rsid w:val="00C115A6"/>
    <w:rsid w:val="00C23384"/>
    <w:rsid w:val="00C26205"/>
    <w:rsid w:val="00C31227"/>
    <w:rsid w:val="00C35629"/>
    <w:rsid w:val="00C4086F"/>
    <w:rsid w:val="00C63A16"/>
    <w:rsid w:val="00C65B60"/>
    <w:rsid w:val="00C72B00"/>
    <w:rsid w:val="00C73CAE"/>
    <w:rsid w:val="00C83735"/>
    <w:rsid w:val="00C92969"/>
    <w:rsid w:val="00CA5AFA"/>
    <w:rsid w:val="00CB4FA1"/>
    <w:rsid w:val="00CC2E15"/>
    <w:rsid w:val="00CC7B6E"/>
    <w:rsid w:val="00CC7D6E"/>
    <w:rsid w:val="00CD3B38"/>
    <w:rsid w:val="00CD40B9"/>
    <w:rsid w:val="00CE0FA9"/>
    <w:rsid w:val="00CE20E4"/>
    <w:rsid w:val="00CE30CF"/>
    <w:rsid w:val="00CE4CA3"/>
    <w:rsid w:val="00D023A0"/>
    <w:rsid w:val="00D07034"/>
    <w:rsid w:val="00D1099E"/>
    <w:rsid w:val="00D12BC2"/>
    <w:rsid w:val="00D176A8"/>
    <w:rsid w:val="00D17CFB"/>
    <w:rsid w:val="00D216BD"/>
    <w:rsid w:val="00D235BA"/>
    <w:rsid w:val="00D263C3"/>
    <w:rsid w:val="00D30900"/>
    <w:rsid w:val="00D36EFF"/>
    <w:rsid w:val="00D4141E"/>
    <w:rsid w:val="00D47AB7"/>
    <w:rsid w:val="00D56DEF"/>
    <w:rsid w:val="00D634CF"/>
    <w:rsid w:val="00D656E4"/>
    <w:rsid w:val="00D669FE"/>
    <w:rsid w:val="00D709E0"/>
    <w:rsid w:val="00D72ACC"/>
    <w:rsid w:val="00D822FB"/>
    <w:rsid w:val="00D919D8"/>
    <w:rsid w:val="00D93134"/>
    <w:rsid w:val="00D94920"/>
    <w:rsid w:val="00D9765A"/>
    <w:rsid w:val="00DC0C9D"/>
    <w:rsid w:val="00DC294C"/>
    <w:rsid w:val="00DD03F7"/>
    <w:rsid w:val="00DF0B31"/>
    <w:rsid w:val="00E03C39"/>
    <w:rsid w:val="00E12B7D"/>
    <w:rsid w:val="00E24F2B"/>
    <w:rsid w:val="00E26379"/>
    <w:rsid w:val="00E32D7E"/>
    <w:rsid w:val="00E3517F"/>
    <w:rsid w:val="00E45FEA"/>
    <w:rsid w:val="00E53BFB"/>
    <w:rsid w:val="00E61420"/>
    <w:rsid w:val="00E61E60"/>
    <w:rsid w:val="00E63ABA"/>
    <w:rsid w:val="00E6704B"/>
    <w:rsid w:val="00E70FEA"/>
    <w:rsid w:val="00E76AEB"/>
    <w:rsid w:val="00E84030"/>
    <w:rsid w:val="00E8487A"/>
    <w:rsid w:val="00E856E6"/>
    <w:rsid w:val="00E90332"/>
    <w:rsid w:val="00E919CA"/>
    <w:rsid w:val="00E935CE"/>
    <w:rsid w:val="00EB6B47"/>
    <w:rsid w:val="00EB7E3F"/>
    <w:rsid w:val="00EC0DAE"/>
    <w:rsid w:val="00ED74DD"/>
    <w:rsid w:val="00EF335F"/>
    <w:rsid w:val="00EF375E"/>
    <w:rsid w:val="00EF5A99"/>
    <w:rsid w:val="00F02874"/>
    <w:rsid w:val="00F12416"/>
    <w:rsid w:val="00F128BD"/>
    <w:rsid w:val="00F12A73"/>
    <w:rsid w:val="00F36598"/>
    <w:rsid w:val="00F4075A"/>
    <w:rsid w:val="00F44BC1"/>
    <w:rsid w:val="00F51390"/>
    <w:rsid w:val="00F57C69"/>
    <w:rsid w:val="00F734B4"/>
    <w:rsid w:val="00F734DA"/>
    <w:rsid w:val="00F74CD5"/>
    <w:rsid w:val="00F75D21"/>
    <w:rsid w:val="00FA00CC"/>
    <w:rsid w:val="00FA10EF"/>
    <w:rsid w:val="00FA1506"/>
    <w:rsid w:val="00FA2FAA"/>
    <w:rsid w:val="00FA7685"/>
    <w:rsid w:val="00FA7E0F"/>
    <w:rsid w:val="00FB18B1"/>
    <w:rsid w:val="00FB7865"/>
    <w:rsid w:val="00FC4F71"/>
    <w:rsid w:val="00FD4503"/>
    <w:rsid w:val="00FD7078"/>
    <w:rsid w:val="00FE166B"/>
    <w:rsid w:val="00FE4F6B"/>
    <w:rsid w:val="00FE50A1"/>
    <w:rsid w:val="00FE5CDE"/>
    <w:rsid w:val="00FF5A25"/>
    <w:rsid w:val="1398DBB9"/>
    <w:rsid w:val="3700694C"/>
    <w:rsid w:val="44F1EA7E"/>
    <w:rsid w:val="463253BF"/>
    <w:rsid w:val="4CC7DEF0"/>
    <w:rsid w:val="52D83EB3"/>
    <w:rsid w:val="530A5457"/>
    <w:rsid w:val="57A10D09"/>
    <w:rsid w:val="5B8AA272"/>
    <w:rsid w:val="73B38A17"/>
    <w:rsid w:val="7BD93D5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B9915"/>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AA406B"/>
    <w:pPr>
      <w:numPr>
        <w:numId w:val="18"/>
      </w:numPr>
      <w:pBdr>
        <w:bottom w:val="single" w:sz="6" w:space="3" w:color="ECECEC"/>
      </w:pBdr>
      <w:shd w:val="clear" w:color="auto" w:fill="FFFFFF"/>
      <w:spacing w:after="0"/>
      <w:outlineLvl w:val="0"/>
    </w:pPr>
    <w:rPr>
      <w:rFonts w:asciiTheme="minorHAnsi" w:hAnsiTheme="minorHAnsi" w:cstheme="minorHAnsi"/>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9"/>
    <w:rsid w:val="00AA406B"/>
    <w:rPr>
      <w:rFonts w:eastAsia="Times New Roman" w:cstheme="minorHAnsi"/>
      <w:shd w:val="clear" w:color="auto" w:fill="FFFFFF"/>
      <w:lang w:val="en-GB"/>
    </w:rPr>
  </w:style>
  <w:style w:type="character" w:styleId="Hiperpovezava">
    <w:name w:val="Hyperlink"/>
    <w:basedOn w:val="Privzetapisavaodstavka"/>
    <w:uiPriority w:val="99"/>
    <w:semiHidden/>
    <w:rsid w:val="00CE30CF"/>
    <w:rPr>
      <w:rFonts w:ascii="Verdana" w:hAnsi="Verdana" w:cs="Times New Roman"/>
      <w:color w:val="003399"/>
      <w:u w:val="single"/>
    </w:rPr>
  </w:style>
  <w:style w:type="character" w:customStyle="1" w:styleId="apple-converted-space">
    <w:name w:val="apple-converted-space"/>
    <w:basedOn w:val="Privzetapisavaodstavka"/>
    <w:rsid w:val="00CE30CF"/>
  </w:style>
  <w:style w:type="character" w:styleId="Nerazreenaomemba">
    <w:name w:val="Unresolved Mention"/>
    <w:basedOn w:val="Privzetapisavaodstavka"/>
    <w:uiPriority w:val="99"/>
    <w:semiHidden/>
    <w:unhideWhenUsed/>
    <w:rsid w:val="00964759"/>
    <w:rPr>
      <w:color w:val="605E5C"/>
      <w:shd w:val="clear" w:color="auto" w:fill="E1DFDD"/>
    </w:rPr>
  </w:style>
  <w:style w:type="paragraph" w:styleId="Revizija">
    <w:name w:val="Revision"/>
    <w:hidden/>
    <w:uiPriority w:val="99"/>
    <w:semiHidden/>
    <w:rsid w:val="00D669F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3701">
      <w:bodyDiv w:val="1"/>
      <w:marLeft w:val="0"/>
      <w:marRight w:val="0"/>
      <w:marTop w:val="0"/>
      <w:marBottom w:val="0"/>
      <w:divBdr>
        <w:top w:val="none" w:sz="0" w:space="0" w:color="auto"/>
        <w:left w:val="none" w:sz="0" w:space="0" w:color="auto"/>
        <w:bottom w:val="none" w:sz="0" w:space="0" w:color="auto"/>
        <w:right w:val="none" w:sz="0" w:space="0" w:color="auto"/>
      </w:divBdr>
      <w:divsChild>
        <w:div w:id="529880879">
          <w:marLeft w:val="0"/>
          <w:marRight w:val="0"/>
          <w:marTop w:val="0"/>
          <w:marBottom w:val="0"/>
          <w:divBdr>
            <w:top w:val="none" w:sz="0" w:space="0" w:color="auto"/>
            <w:left w:val="none" w:sz="0" w:space="0" w:color="auto"/>
            <w:bottom w:val="none" w:sz="0" w:space="0" w:color="auto"/>
            <w:right w:val="none" w:sz="0" w:space="0" w:color="auto"/>
          </w:divBdr>
        </w:div>
        <w:div w:id="1403454515">
          <w:marLeft w:val="0"/>
          <w:marRight w:val="0"/>
          <w:marTop w:val="0"/>
          <w:marBottom w:val="0"/>
          <w:divBdr>
            <w:top w:val="none" w:sz="0" w:space="0" w:color="auto"/>
            <w:left w:val="none" w:sz="0" w:space="0" w:color="auto"/>
            <w:bottom w:val="none" w:sz="0" w:space="0" w:color="auto"/>
            <w:right w:val="none" w:sz="0" w:space="0" w:color="auto"/>
          </w:divBdr>
        </w:div>
        <w:div w:id="730813154">
          <w:marLeft w:val="0"/>
          <w:marRight w:val="0"/>
          <w:marTop w:val="0"/>
          <w:marBottom w:val="0"/>
          <w:divBdr>
            <w:top w:val="none" w:sz="0" w:space="0" w:color="auto"/>
            <w:left w:val="none" w:sz="0" w:space="0" w:color="auto"/>
            <w:bottom w:val="none" w:sz="0" w:space="0" w:color="auto"/>
            <w:right w:val="none" w:sz="0" w:space="0" w:color="auto"/>
          </w:divBdr>
        </w:div>
        <w:div w:id="1224368179">
          <w:marLeft w:val="0"/>
          <w:marRight w:val="0"/>
          <w:marTop w:val="0"/>
          <w:marBottom w:val="0"/>
          <w:divBdr>
            <w:top w:val="none" w:sz="0" w:space="0" w:color="auto"/>
            <w:left w:val="none" w:sz="0" w:space="0" w:color="auto"/>
            <w:bottom w:val="none" w:sz="0" w:space="0" w:color="auto"/>
            <w:right w:val="none" w:sz="0" w:space="0" w:color="auto"/>
          </w:divBdr>
        </w:div>
        <w:div w:id="645210127">
          <w:marLeft w:val="0"/>
          <w:marRight w:val="0"/>
          <w:marTop w:val="0"/>
          <w:marBottom w:val="0"/>
          <w:divBdr>
            <w:top w:val="none" w:sz="0" w:space="0" w:color="auto"/>
            <w:left w:val="none" w:sz="0" w:space="0" w:color="auto"/>
            <w:bottom w:val="none" w:sz="0" w:space="0" w:color="auto"/>
            <w:right w:val="none" w:sz="0" w:space="0" w:color="auto"/>
          </w:divBdr>
        </w:div>
        <w:div w:id="1760984057">
          <w:marLeft w:val="0"/>
          <w:marRight w:val="0"/>
          <w:marTop w:val="0"/>
          <w:marBottom w:val="0"/>
          <w:divBdr>
            <w:top w:val="none" w:sz="0" w:space="0" w:color="auto"/>
            <w:left w:val="none" w:sz="0" w:space="0" w:color="auto"/>
            <w:bottom w:val="none" w:sz="0" w:space="0" w:color="auto"/>
            <w:right w:val="none" w:sz="0" w:space="0" w:color="auto"/>
          </w:divBdr>
        </w:div>
        <w:div w:id="1025407202">
          <w:marLeft w:val="0"/>
          <w:marRight w:val="0"/>
          <w:marTop w:val="0"/>
          <w:marBottom w:val="0"/>
          <w:divBdr>
            <w:top w:val="none" w:sz="0" w:space="0" w:color="auto"/>
            <w:left w:val="none" w:sz="0" w:space="0" w:color="auto"/>
            <w:bottom w:val="none" w:sz="0" w:space="0" w:color="auto"/>
            <w:right w:val="none" w:sz="0" w:space="0" w:color="auto"/>
          </w:divBdr>
        </w:div>
        <w:div w:id="846405483">
          <w:marLeft w:val="0"/>
          <w:marRight w:val="0"/>
          <w:marTop w:val="0"/>
          <w:marBottom w:val="0"/>
          <w:divBdr>
            <w:top w:val="none" w:sz="0" w:space="0" w:color="auto"/>
            <w:left w:val="none" w:sz="0" w:space="0" w:color="auto"/>
            <w:bottom w:val="none" w:sz="0" w:space="0" w:color="auto"/>
            <w:right w:val="none" w:sz="0" w:space="0" w:color="auto"/>
          </w:divBdr>
        </w:div>
        <w:div w:id="1712610638">
          <w:marLeft w:val="0"/>
          <w:marRight w:val="0"/>
          <w:marTop w:val="0"/>
          <w:marBottom w:val="0"/>
          <w:divBdr>
            <w:top w:val="none" w:sz="0" w:space="0" w:color="auto"/>
            <w:left w:val="none" w:sz="0" w:space="0" w:color="auto"/>
            <w:bottom w:val="none" w:sz="0" w:space="0" w:color="auto"/>
            <w:right w:val="none" w:sz="0" w:space="0" w:color="auto"/>
          </w:divBdr>
        </w:div>
        <w:div w:id="772438578">
          <w:marLeft w:val="0"/>
          <w:marRight w:val="0"/>
          <w:marTop w:val="0"/>
          <w:marBottom w:val="0"/>
          <w:divBdr>
            <w:top w:val="none" w:sz="0" w:space="0" w:color="auto"/>
            <w:left w:val="none" w:sz="0" w:space="0" w:color="auto"/>
            <w:bottom w:val="none" w:sz="0" w:space="0" w:color="auto"/>
            <w:right w:val="none" w:sz="0" w:space="0" w:color="auto"/>
          </w:divBdr>
        </w:div>
        <w:div w:id="2126264030">
          <w:marLeft w:val="0"/>
          <w:marRight w:val="0"/>
          <w:marTop w:val="0"/>
          <w:marBottom w:val="0"/>
          <w:divBdr>
            <w:top w:val="none" w:sz="0" w:space="0" w:color="auto"/>
            <w:left w:val="none" w:sz="0" w:space="0" w:color="auto"/>
            <w:bottom w:val="none" w:sz="0" w:space="0" w:color="auto"/>
            <w:right w:val="none" w:sz="0" w:space="0" w:color="auto"/>
          </w:divBdr>
        </w:div>
        <w:div w:id="7610148">
          <w:marLeft w:val="0"/>
          <w:marRight w:val="0"/>
          <w:marTop w:val="0"/>
          <w:marBottom w:val="0"/>
          <w:divBdr>
            <w:top w:val="none" w:sz="0" w:space="0" w:color="auto"/>
            <w:left w:val="none" w:sz="0" w:space="0" w:color="auto"/>
            <w:bottom w:val="none" w:sz="0" w:space="0" w:color="auto"/>
            <w:right w:val="none" w:sz="0" w:space="0" w:color="auto"/>
          </w:divBdr>
        </w:div>
        <w:div w:id="971011510">
          <w:marLeft w:val="0"/>
          <w:marRight w:val="0"/>
          <w:marTop w:val="0"/>
          <w:marBottom w:val="0"/>
          <w:divBdr>
            <w:top w:val="none" w:sz="0" w:space="0" w:color="auto"/>
            <w:left w:val="none" w:sz="0" w:space="0" w:color="auto"/>
            <w:bottom w:val="none" w:sz="0" w:space="0" w:color="auto"/>
            <w:right w:val="none" w:sz="0" w:space="0" w:color="auto"/>
          </w:divBdr>
        </w:div>
        <w:div w:id="64568888">
          <w:marLeft w:val="0"/>
          <w:marRight w:val="0"/>
          <w:marTop w:val="0"/>
          <w:marBottom w:val="0"/>
          <w:divBdr>
            <w:top w:val="none" w:sz="0" w:space="0" w:color="auto"/>
            <w:left w:val="none" w:sz="0" w:space="0" w:color="auto"/>
            <w:bottom w:val="none" w:sz="0" w:space="0" w:color="auto"/>
            <w:right w:val="none" w:sz="0" w:space="0" w:color="auto"/>
          </w:divBdr>
        </w:div>
        <w:div w:id="33292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um.si/knjiznica/wp-content/uploads/2020/01/E-BOOK-Obrecht_2020-LCMinSC-FINA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ss.um.si/index.php/ump/catalog/book/84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do.com/article/10.2478/mspe-2024-0018" TargetMode="External"/><Relationship Id="rId5" Type="http://schemas.openxmlformats.org/officeDocument/2006/relationships/footnotes" Target="footnotes.xml"/><Relationship Id="rId10" Type="http://schemas.openxmlformats.org/officeDocument/2006/relationships/hyperlink" Target="https://www.sciencedirect.com/science/article/pii/S2352484724008060?via%3Dihub" TargetMode="External"/><Relationship Id="rId4" Type="http://schemas.openxmlformats.org/officeDocument/2006/relationships/webSettings" Target="webSettings.xml"/><Relationship Id="rId9" Type="http://schemas.openxmlformats.org/officeDocument/2006/relationships/hyperlink" Target="https://doi.org/10.1007/978-3-642-35758-9_12"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1693</Words>
  <Characters>11801</Characters>
  <Application>Microsoft Office Word</Application>
  <DocSecurity>0</DocSecurity>
  <Lines>98</Lines>
  <Paragraphs>26</Paragraphs>
  <ScaleCrop>false</ScaleCrop>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8</cp:revision>
  <cp:lastPrinted>2019-01-30T13:00:00Z</cp:lastPrinted>
  <dcterms:created xsi:type="dcterms:W3CDTF">2026-01-15T13:33:00Z</dcterms:created>
  <dcterms:modified xsi:type="dcterms:W3CDTF">2026-03-10T09:00:00Z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ae4c9363ebad638b0ada73bfa9593a4ccfd72d18e4bf65de43b67adab9efa5c9</vt:lpwstr>
  </property>
</Properties>
</file>