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5" w:type="dxa"/>
        <w:tblLayout w:type="fixed"/>
        <w:tblCellMar>
          <w:left w:w="56" w:type="dxa"/>
          <w:right w:w="56" w:type="dxa"/>
        </w:tblCellMar>
        <w:tblLook w:val="00A0" w:firstRow="1" w:lastRow="0" w:firstColumn="1" w:lastColumn="0" w:noHBand="0" w:noVBand="0"/>
      </w:tblPr>
      <w:tblGrid>
        <w:gridCol w:w="1408"/>
        <w:gridCol w:w="389"/>
        <w:gridCol w:w="499"/>
        <w:gridCol w:w="521"/>
        <w:gridCol w:w="487"/>
        <w:gridCol w:w="930"/>
        <w:gridCol w:w="489"/>
        <w:gridCol w:w="152"/>
        <w:gridCol w:w="775"/>
        <w:gridCol w:w="62"/>
        <w:gridCol w:w="990"/>
        <w:gridCol w:w="365"/>
        <w:gridCol w:w="1193"/>
        <w:gridCol w:w="224"/>
        <w:gridCol w:w="132"/>
        <w:gridCol w:w="1079"/>
      </w:tblGrid>
      <w:tr w:rsidR="005A11E4" w:rsidRPr="00C133AA" w14:paraId="605D34DD" w14:textId="77777777" w:rsidTr="00C133AA">
        <w:trPr>
          <w:trHeight w:val="283"/>
        </w:trPr>
        <w:tc>
          <w:tcPr>
            <w:tcW w:w="9695" w:type="dxa"/>
            <w:gridSpan w:val="16"/>
            <w:tcBorders>
              <w:top w:val="single" w:sz="4" w:space="0" w:color="auto"/>
              <w:left w:val="single" w:sz="4" w:space="0" w:color="auto"/>
              <w:bottom w:val="single" w:sz="4" w:space="0" w:color="auto"/>
              <w:right w:val="single" w:sz="4" w:space="0" w:color="auto"/>
            </w:tcBorders>
            <w:shd w:val="clear" w:color="auto" w:fill="E6E6E6"/>
          </w:tcPr>
          <w:p w14:paraId="091AB34D" w14:textId="3ECBF59A" w:rsidR="005A11E4" w:rsidRPr="00C133AA" w:rsidRDefault="00C133AA" w:rsidP="00C133AA">
            <w:pPr>
              <w:pStyle w:val="BodyText1"/>
              <w:jc w:val="center"/>
              <w:rPr>
                <w:rFonts w:eastAsia="Calibri"/>
                <w:color w:val="auto"/>
                <w:lang w:eastAsia="sl-SI"/>
              </w:rPr>
            </w:pPr>
            <w:r w:rsidRPr="00C133AA">
              <w:rPr>
                <w:rFonts w:asciiTheme="minorHAnsi" w:eastAsia="Calibri" w:hAnsiTheme="minorHAnsi" w:cstheme="minorHAnsi"/>
                <w:b/>
                <w:lang w:eastAsia="sl-SI"/>
              </w:rPr>
              <w:t>UČNI NAČRT PREDMETA / COURSE SYLLABUS</w:t>
            </w:r>
          </w:p>
        </w:tc>
      </w:tr>
      <w:tr w:rsidR="007D68F6" w:rsidRPr="00C133AA" w14:paraId="36413FBF" w14:textId="77777777" w:rsidTr="007D68F6">
        <w:tc>
          <w:tcPr>
            <w:tcW w:w="1797" w:type="dxa"/>
            <w:gridSpan w:val="2"/>
          </w:tcPr>
          <w:p w14:paraId="72C1DC59" w14:textId="77777777" w:rsidR="007D68F6" w:rsidRPr="00C133AA" w:rsidRDefault="007D68F6" w:rsidP="007D68F6">
            <w:pPr>
              <w:spacing w:after="0"/>
              <w:rPr>
                <w:rFonts w:eastAsia="Calibri" w:cs="Calibri"/>
                <w:b/>
                <w:sz w:val="20"/>
                <w:szCs w:val="20"/>
                <w:lang w:eastAsia="sl-SI"/>
              </w:rPr>
            </w:pPr>
            <w:r w:rsidRPr="00C133AA">
              <w:rPr>
                <w:rFonts w:eastAsia="Calibri" w:cs="Calibri"/>
                <w:b/>
                <w:sz w:val="20"/>
                <w:szCs w:val="20"/>
                <w:lang w:eastAsia="sl-SI"/>
              </w:rPr>
              <w:t>Ime predmeta:</w:t>
            </w:r>
          </w:p>
        </w:tc>
        <w:tc>
          <w:tcPr>
            <w:tcW w:w="7898" w:type="dxa"/>
            <w:gridSpan w:val="14"/>
            <w:tcBorders>
              <w:top w:val="single" w:sz="4" w:space="0" w:color="auto"/>
              <w:left w:val="single" w:sz="4" w:space="0" w:color="auto"/>
              <w:bottom w:val="single" w:sz="4" w:space="0" w:color="auto"/>
              <w:right w:val="single" w:sz="4" w:space="0" w:color="auto"/>
            </w:tcBorders>
          </w:tcPr>
          <w:p w14:paraId="122F28E9" w14:textId="45251E29" w:rsidR="007D68F6" w:rsidRPr="00C133AA" w:rsidRDefault="007D68F6" w:rsidP="007D68F6">
            <w:pPr>
              <w:spacing w:after="0"/>
              <w:rPr>
                <w:rFonts w:eastAsia="Calibri" w:cs="Arial"/>
                <w:b/>
                <w:sz w:val="20"/>
                <w:szCs w:val="20"/>
                <w:lang w:eastAsia="sl-SI"/>
              </w:rPr>
            </w:pPr>
            <w:r w:rsidRPr="00C133AA">
              <w:rPr>
                <w:rFonts w:asciiTheme="minorHAnsi" w:eastAsia="Calibri" w:hAnsiTheme="minorHAnsi" w:cs="Arial"/>
                <w:bCs/>
                <w:sz w:val="20"/>
                <w:szCs w:val="20"/>
                <w:lang w:eastAsia="sl-SI"/>
              </w:rPr>
              <w:t>ANGLEŠKA POSLOVNA TERMINOLOGIJA IN SPORAZUMEVANJE 2</w:t>
            </w:r>
          </w:p>
        </w:tc>
      </w:tr>
      <w:tr w:rsidR="007D68F6" w:rsidRPr="00C133AA" w14:paraId="12BB578E" w14:textId="77777777" w:rsidTr="007D68F6">
        <w:tc>
          <w:tcPr>
            <w:tcW w:w="1797" w:type="dxa"/>
            <w:gridSpan w:val="2"/>
          </w:tcPr>
          <w:p w14:paraId="003758B5" w14:textId="77777777" w:rsidR="007D68F6" w:rsidRPr="00C133AA" w:rsidRDefault="007D68F6" w:rsidP="007D68F6">
            <w:pPr>
              <w:spacing w:after="0"/>
              <w:rPr>
                <w:rFonts w:eastAsia="Calibri" w:cs="Calibri"/>
                <w:b/>
                <w:sz w:val="20"/>
                <w:szCs w:val="20"/>
                <w:lang w:eastAsia="sl-SI"/>
              </w:rPr>
            </w:pPr>
            <w:r w:rsidRPr="00C133AA">
              <w:rPr>
                <w:rFonts w:eastAsia="Calibri" w:cs="Calibri"/>
                <w:b/>
                <w:sz w:val="20"/>
                <w:szCs w:val="20"/>
                <w:lang w:eastAsia="sl-SI"/>
              </w:rPr>
              <w:t>Course title:</w:t>
            </w:r>
          </w:p>
        </w:tc>
        <w:tc>
          <w:tcPr>
            <w:tcW w:w="7898" w:type="dxa"/>
            <w:gridSpan w:val="14"/>
            <w:tcBorders>
              <w:top w:val="single" w:sz="4" w:space="0" w:color="auto"/>
              <w:left w:val="single" w:sz="4" w:space="0" w:color="auto"/>
              <w:bottom w:val="single" w:sz="4" w:space="0" w:color="auto"/>
              <w:right w:val="single" w:sz="4" w:space="0" w:color="auto"/>
            </w:tcBorders>
          </w:tcPr>
          <w:p w14:paraId="6652D4D2" w14:textId="6917D234" w:rsidR="007D68F6" w:rsidRPr="00C133AA" w:rsidRDefault="007D68F6" w:rsidP="007D68F6">
            <w:pPr>
              <w:spacing w:after="0"/>
              <w:rPr>
                <w:rFonts w:eastAsia="Calibri" w:cs="Arial"/>
                <w:b/>
                <w:sz w:val="20"/>
                <w:szCs w:val="20"/>
                <w:lang w:eastAsia="sl-SI"/>
              </w:rPr>
            </w:pPr>
            <w:r w:rsidRPr="00C133AA">
              <w:rPr>
                <w:rFonts w:asciiTheme="minorHAnsi" w:eastAsia="Calibri" w:hAnsiTheme="minorHAnsi" w:cs="Arial"/>
                <w:bCs/>
                <w:sz w:val="20"/>
                <w:szCs w:val="20"/>
                <w:lang w:eastAsia="sl-SI"/>
              </w:rPr>
              <w:t>ENGLISH BUSINESS TERMINOLOGY AND COMMUNICATION 2</w:t>
            </w:r>
          </w:p>
        </w:tc>
      </w:tr>
      <w:tr w:rsidR="005A11E4" w:rsidRPr="00C133AA" w14:paraId="0BB44B80" w14:textId="77777777" w:rsidTr="007D68F6">
        <w:tc>
          <w:tcPr>
            <w:tcW w:w="3304" w:type="dxa"/>
            <w:gridSpan w:val="5"/>
            <w:vAlign w:val="center"/>
          </w:tcPr>
          <w:p w14:paraId="381AAD97" w14:textId="77777777" w:rsidR="005A11E4" w:rsidRPr="00C133AA" w:rsidRDefault="005A11E4" w:rsidP="00B71733">
            <w:pPr>
              <w:spacing w:after="0"/>
              <w:jc w:val="center"/>
              <w:rPr>
                <w:rFonts w:eastAsia="Calibri" w:cs="Calibri"/>
                <w:b/>
                <w:sz w:val="20"/>
                <w:szCs w:val="20"/>
                <w:lang w:eastAsia="sl-SI"/>
              </w:rPr>
            </w:pPr>
          </w:p>
        </w:tc>
        <w:tc>
          <w:tcPr>
            <w:tcW w:w="3398" w:type="dxa"/>
            <w:gridSpan w:val="6"/>
            <w:vAlign w:val="center"/>
          </w:tcPr>
          <w:p w14:paraId="72824CE0" w14:textId="77777777" w:rsidR="005A11E4" w:rsidRPr="00C133AA" w:rsidRDefault="005A11E4" w:rsidP="00B71733">
            <w:pPr>
              <w:spacing w:after="0"/>
              <w:jc w:val="center"/>
              <w:rPr>
                <w:rFonts w:eastAsia="Calibri" w:cs="Calibri"/>
                <w:b/>
                <w:sz w:val="20"/>
                <w:szCs w:val="20"/>
                <w:lang w:eastAsia="sl-SI"/>
              </w:rPr>
            </w:pPr>
          </w:p>
        </w:tc>
        <w:tc>
          <w:tcPr>
            <w:tcW w:w="1558" w:type="dxa"/>
            <w:gridSpan w:val="2"/>
            <w:vAlign w:val="center"/>
          </w:tcPr>
          <w:p w14:paraId="0BCC111C" w14:textId="77777777" w:rsidR="005A11E4" w:rsidRPr="00C133AA" w:rsidRDefault="005A11E4" w:rsidP="00B71733">
            <w:pPr>
              <w:spacing w:after="0"/>
              <w:jc w:val="center"/>
              <w:rPr>
                <w:rFonts w:eastAsia="Calibri" w:cs="Calibri"/>
                <w:b/>
                <w:sz w:val="20"/>
                <w:szCs w:val="20"/>
                <w:lang w:eastAsia="sl-SI"/>
              </w:rPr>
            </w:pPr>
          </w:p>
        </w:tc>
        <w:tc>
          <w:tcPr>
            <w:tcW w:w="1435" w:type="dxa"/>
            <w:gridSpan w:val="3"/>
            <w:vAlign w:val="center"/>
          </w:tcPr>
          <w:p w14:paraId="2EB909A8" w14:textId="77777777" w:rsidR="005A11E4" w:rsidRPr="00C133AA" w:rsidRDefault="005A11E4" w:rsidP="00B71733">
            <w:pPr>
              <w:spacing w:after="0"/>
              <w:jc w:val="center"/>
              <w:rPr>
                <w:rFonts w:eastAsia="Calibri" w:cs="Calibri"/>
                <w:b/>
                <w:sz w:val="20"/>
                <w:szCs w:val="20"/>
                <w:lang w:eastAsia="sl-SI"/>
              </w:rPr>
            </w:pPr>
          </w:p>
        </w:tc>
      </w:tr>
      <w:tr w:rsidR="005A11E4" w:rsidRPr="00C133AA" w14:paraId="5EC26D3D" w14:textId="77777777" w:rsidTr="007D68F6">
        <w:tc>
          <w:tcPr>
            <w:tcW w:w="3304" w:type="dxa"/>
            <w:gridSpan w:val="5"/>
            <w:tcBorders>
              <w:top w:val="nil"/>
              <w:left w:val="nil"/>
              <w:bottom w:val="single" w:sz="4" w:space="0" w:color="auto"/>
              <w:right w:val="nil"/>
            </w:tcBorders>
            <w:vAlign w:val="center"/>
          </w:tcPr>
          <w:p w14:paraId="1EC11C55" w14:textId="77777777" w:rsidR="005A11E4" w:rsidRPr="00C133AA" w:rsidRDefault="005A11E4" w:rsidP="00B71733">
            <w:pPr>
              <w:spacing w:after="0"/>
              <w:jc w:val="center"/>
              <w:rPr>
                <w:rFonts w:eastAsia="Calibri" w:cs="Calibri"/>
                <w:b/>
                <w:sz w:val="20"/>
                <w:szCs w:val="20"/>
                <w:lang w:eastAsia="sl-SI"/>
              </w:rPr>
            </w:pPr>
            <w:r w:rsidRPr="00C133AA">
              <w:rPr>
                <w:rFonts w:eastAsia="Calibri" w:cs="Calibri"/>
                <w:b/>
                <w:sz w:val="20"/>
                <w:szCs w:val="20"/>
                <w:lang w:eastAsia="sl-SI"/>
              </w:rPr>
              <w:t>Študijski program in stopnja</w:t>
            </w:r>
          </w:p>
          <w:p w14:paraId="7168B082" w14:textId="77777777" w:rsidR="005A11E4" w:rsidRPr="00C133AA" w:rsidRDefault="005A11E4" w:rsidP="00B71733">
            <w:pPr>
              <w:spacing w:after="0"/>
              <w:jc w:val="center"/>
              <w:rPr>
                <w:rFonts w:eastAsia="Calibri" w:cs="Calibri"/>
                <w:sz w:val="20"/>
                <w:szCs w:val="20"/>
                <w:lang w:eastAsia="sl-SI"/>
              </w:rPr>
            </w:pPr>
            <w:r w:rsidRPr="00C133AA">
              <w:rPr>
                <w:rFonts w:eastAsia="Calibri" w:cs="Calibri"/>
                <w:b/>
                <w:sz w:val="20"/>
                <w:szCs w:val="20"/>
                <w:lang w:eastAsia="sl-SI"/>
              </w:rPr>
              <w:t>Study programme and cycle</w:t>
            </w:r>
          </w:p>
        </w:tc>
        <w:tc>
          <w:tcPr>
            <w:tcW w:w="3398" w:type="dxa"/>
            <w:gridSpan w:val="6"/>
            <w:tcBorders>
              <w:top w:val="nil"/>
              <w:left w:val="nil"/>
              <w:bottom w:val="single" w:sz="4" w:space="0" w:color="auto"/>
              <w:right w:val="nil"/>
            </w:tcBorders>
            <w:vAlign w:val="center"/>
          </w:tcPr>
          <w:p w14:paraId="58485DF1" w14:textId="77777777" w:rsidR="005A11E4" w:rsidRPr="00C133AA" w:rsidRDefault="005A11E4" w:rsidP="00B71733">
            <w:pPr>
              <w:spacing w:after="0"/>
              <w:jc w:val="center"/>
              <w:rPr>
                <w:rFonts w:eastAsia="Calibri" w:cs="Calibri"/>
                <w:b/>
                <w:sz w:val="20"/>
                <w:szCs w:val="20"/>
                <w:lang w:eastAsia="sl-SI"/>
              </w:rPr>
            </w:pPr>
            <w:r w:rsidRPr="00C133AA">
              <w:rPr>
                <w:rFonts w:eastAsia="Calibri" w:cs="Calibri"/>
                <w:b/>
                <w:sz w:val="20"/>
                <w:szCs w:val="20"/>
                <w:lang w:eastAsia="sl-SI"/>
              </w:rPr>
              <w:t>Študijska smer</w:t>
            </w:r>
          </w:p>
          <w:p w14:paraId="6B48C3FC" w14:textId="77777777" w:rsidR="005A11E4" w:rsidRPr="00C133AA" w:rsidRDefault="005A11E4" w:rsidP="00B71733">
            <w:pPr>
              <w:spacing w:after="0"/>
              <w:jc w:val="center"/>
              <w:rPr>
                <w:rFonts w:eastAsia="Calibri" w:cs="Calibri"/>
                <w:b/>
                <w:sz w:val="20"/>
                <w:szCs w:val="20"/>
                <w:lang w:eastAsia="sl-SI"/>
              </w:rPr>
            </w:pPr>
            <w:r w:rsidRPr="00C133AA">
              <w:rPr>
                <w:rFonts w:eastAsia="Calibri" w:cs="Calibri"/>
                <w:b/>
                <w:sz w:val="20"/>
                <w:szCs w:val="20"/>
                <w:lang w:eastAsia="sl-SI"/>
              </w:rPr>
              <w:t>Study option</w:t>
            </w:r>
          </w:p>
        </w:tc>
        <w:tc>
          <w:tcPr>
            <w:tcW w:w="1558" w:type="dxa"/>
            <w:gridSpan w:val="2"/>
            <w:tcBorders>
              <w:top w:val="nil"/>
              <w:left w:val="nil"/>
              <w:bottom w:val="single" w:sz="4" w:space="0" w:color="auto"/>
              <w:right w:val="nil"/>
            </w:tcBorders>
            <w:vAlign w:val="center"/>
          </w:tcPr>
          <w:p w14:paraId="619387CA" w14:textId="77777777" w:rsidR="005A11E4" w:rsidRPr="00C133AA" w:rsidRDefault="005A11E4" w:rsidP="00B71733">
            <w:pPr>
              <w:spacing w:after="0"/>
              <w:jc w:val="center"/>
              <w:rPr>
                <w:rFonts w:eastAsia="Calibri" w:cs="Calibri"/>
                <w:b/>
                <w:sz w:val="20"/>
                <w:szCs w:val="20"/>
                <w:lang w:eastAsia="sl-SI"/>
              </w:rPr>
            </w:pPr>
            <w:r w:rsidRPr="00C133AA">
              <w:rPr>
                <w:rFonts w:eastAsia="Calibri" w:cs="Calibri"/>
                <w:b/>
                <w:sz w:val="20"/>
                <w:szCs w:val="20"/>
                <w:lang w:eastAsia="sl-SI"/>
              </w:rPr>
              <w:t>Letnik</w:t>
            </w:r>
          </w:p>
          <w:p w14:paraId="73CD4A4A" w14:textId="77777777" w:rsidR="005A11E4" w:rsidRPr="00C133AA" w:rsidRDefault="005A11E4" w:rsidP="00B71733">
            <w:pPr>
              <w:spacing w:after="0"/>
              <w:jc w:val="center"/>
              <w:rPr>
                <w:rFonts w:eastAsia="Calibri" w:cs="Calibri"/>
                <w:b/>
                <w:sz w:val="20"/>
                <w:szCs w:val="20"/>
                <w:lang w:eastAsia="sl-SI"/>
              </w:rPr>
            </w:pPr>
            <w:r w:rsidRPr="00C133AA">
              <w:rPr>
                <w:rFonts w:eastAsia="Calibri" w:cs="Calibri"/>
                <w:b/>
                <w:sz w:val="20"/>
                <w:szCs w:val="20"/>
                <w:lang w:eastAsia="sl-SI"/>
              </w:rPr>
              <w:t>Year of study</w:t>
            </w:r>
          </w:p>
        </w:tc>
        <w:tc>
          <w:tcPr>
            <w:tcW w:w="1435" w:type="dxa"/>
            <w:gridSpan w:val="3"/>
            <w:tcBorders>
              <w:top w:val="nil"/>
              <w:left w:val="nil"/>
              <w:bottom w:val="single" w:sz="4" w:space="0" w:color="auto"/>
              <w:right w:val="nil"/>
            </w:tcBorders>
            <w:vAlign w:val="center"/>
          </w:tcPr>
          <w:p w14:paraId="25A7E708" w14:textId="77777777" w:rsidR="005A11E4" w:rsidRPr="00C133AA" w:rsidRDefault="005A11E4" w:rsidP="00B71733">
            <w:pPr>
              <w:spacing w:after="0"/>
              <w:jc w:val="center"/>
              <w:rPr>
                <w:rFonts w:eastAsia="Calibri" w:cs="Calibri"/>
                <w:b/>
                <w:sz w:val="20"/>
                <w:szCs w:val="20"/>
                <w:lang w:eastAsia="sl-SI"/>
              </w:rPr>
            </w:pPr>
            <w:r w:rsidRPr="00C133AA">
              <w:rPr>
                <w:rFonts w:eastAsia="Calibri" w:cs="Calibri"/>
                <w:b/>
                <w:sz w:val="20"/>
                <w:szCs w:val="20"/>
                <w:lang w:eastAsia="sl-SI"/>
              </w:rPr>
              <w:t>Semester</w:t>
            </w:r>
          </w:p>
          <w:p w14:paraId="3556D1FB" w14:textId="77777777" w:rsidR="005A11E4" w:rsidRPr="00C133AA" w:rsidRDefault="005A11E4" w:rsidP="00B71733">
            <w:pPr>
              <w:spacing w:after="0"/>
              <w:jc w:val="center"/>
              <w:rPr>
                <w:rFonts w:eastAsia="Calibri" w:cs="Calibri"/>
                <w:b/>
                <w:sz w:val="20"/>
                <w:szCs w:val="20"/>
                <w:lang w:eastAsia="sl-SI"/>
              </w:rPr>
            </w:pPr>
            <w:r w:rsidRPr="00C133AA">
              <w:rPr>
                <w:rFonts w:eastAsia="Calibri" w:cs="Calibri"/>
                <w:b/>
                <w:sz w:val="20"/>
                <w:szCs w:val="20"/>
                <w:lang w:eastAsia="sl-SI"/>
              </w:rPr>
              <w:t>Semester</w:t>
            </w:r>
          </w:p>
        </w:tc>
      </w:tr>
      <w:tr w:rsidR="00B1469E" w:rsidRPr="00C133AA" w14:paraId="23FFFBED" w14:textId="77777777" w:rsidTr="007D68F6">
        <w:trPr>
          <w:trHeight w:val="318"/>
        </w:trPr>
        <w:tc>
          <w:tcPr>
            <w:tcW w:w="3304" w:type="dxa"/>
            <w:gridSpan w:val="5"/>
            <w:tcBorders>
              <w:top w:val="single" w:sz="4" w:space="0" w:color="auto"/>
              <w:left w:val="single" w:sz="4" w:space="0" w:color="auto"/>
              <w:bottom w:val="single" w:sz="4" w:space="0" w:color="auto"/>
              <w:right w:val="single" w:sz="4" w:space="0" w:color="auto"/>
            </w:tcBorders>
            <w:vAlign w:val="center"/>
          </w:tcPr>
          <w:p w14:paraId="63E59BF1" w14:textId="37ED6F80" w:rsidR="00B1469E" w:rsidRPr="00C133AA" w:rsidRDefault="00B1469E" w:rsidP="00B1469E">
            <w:pPr>
              <w:spacing w:after="0"/>
              <w:jc w:val="center"/>
              <w:rPr>
                <w:rFonts w:eastAsia="Calibri" w:cs="Calibri"/>
                <w:b/>
                <w:bCs/>
                <w:sz w:val="20"/>
                <w:szCs w:val="20"/>
                <w:lang w:eastAsia="sl-SI"/>
              </w:rPr>
            </w:pPr>
            <w:r w:rsidRPr="00C133AA">
              <w:rPr>
                <w:rFonts w:asciiTheme="minorHAnsi" w:hAnsiTheme="minorHAnsi"/>
                <w:bCs/>
                <w:sz w:val="20"/>
                <w:szCs w:val="20"/>
              </w:rPr>
              <w:t>LOGISTIKA SISTEMOV 1. stopnja</w:t>
            </w:r>
          </w:p>
        </w:tc>
        <w:tc>
          <w:tcPr>
            <w:tcW w:w="3398" w:type="dxa"/>
            <w:gridSpan w:val="6"/>
            <w:tcBorders>
              <w:top w:val="single" w:sz="4" w:space="0" w:color="auto"/>
              <w:left w:val="single" w:sz="4" w:space="0" w:color="auto"/>
              <w:bottom w:val="single" w:sz="4" w:space="0" w:color="auto"/>
              <w:right w:val="single" w:sz="4" w:space="0" w:color="auto"/>
            </w:tcBorders>
            <w:vAlign w:val="center"/>
          </w:tcPr>
          <w:p w14:paraId="7A9C6422" w14:textId="77777777" w:rsidR="00B1469E" w:rsidRPr="00C133AA" w:rsidRDefault="00B1469E" w:rsidP="00B1469E">
            <w:pPr>
              <w:spacing w:after="0"/>
              <w:jc w:val="center"/>
              <w:rPr>
                <w:rFonts w:eastAsia="Calibri" w:cs="Calibr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383AD3B3" w:rsidR="00B1469E" w:rsidRPr="00C133AA" w:rsidRDefault="00C85387" w:rsidP="00B1469E">
            <w:pPr>
              <w:spacing w:after="0"/>
              <w:jc w:val="center"/>
              <w:rPr>
                <w:rFonts w:eastAsia="Calibri" w:cs="Calibri"/>
                <w:b/>
                <w:bCs/>
                <w:sz w:val="20"/>
                <w:szCs w:val="20"/>
                <w:lang w:eastAsia="sl-SI"/>
              </w:rPr>
            </w:pPr>
            <w:r w:rsidRPr="00C133AA">
              <w:rPr>
                <w:rFonts w:asciiTheme="minorHAnsi" w:hAnsiTheme="minorHAnsi"/>
                <w:bCs/>
                <w:sz w:val="20"/>
                <w:szCs w:val="20"/>
              </w:rPr>
              <w:t>1.</w:t>
            </w:r>
          </w:p>
        </w:tc>
        <w:tc>
          <w:tcPr>
            <w:tcW w:w="1435" w:type="dxa"/>
            <w:gridSpan w:val="3"/>
            <w:tcBorders>
              <w:top w:val="single" w:sz="4" w:space="0" w:color="auto"/>
              <w:left w:val="single" w:sz="4" w:space="0" w:color="auto"/>
              <w:bottom w:val="single" w:sz="4" w:space="0" w:color="auto"/>
              <w:right w:val="single" w:sz="4" w:space="0" w:color="auto"/>
            </w:tcBorders>
            <w:vAlign w:val="center"/>
          </w:tcPr>
          <w:p w14:paraId="764DDC0E" w14:textId="58FE31D8" w:rsidR="00B1469E" w:rsidRPr="00C133AA" w:rsidRDefault="00C85387" w:rsidP="00B1469E">
            <w:pPr>
              <w:spacing w:after="0"/>
              <w:jc w:val="center"/>
              <w:rPr>
                <w:rFonts w:eastAsia="Calibri" w:cs="Calibri"/>
                <w:b/>
                <w:bCs/>
                <w:sz w:val="20"/>
                <w:szCs w:val="20"/>
                <w:lang w:eastAsia="sl-SI"/>
              </w:rPr>
            </w:pPr>
            <w:r w:rsidRPr="00C133AA">
              <w:rPr>
                <w:rFonts w:asciiTheme="minorHAnsi" w:hAnsiTheme="minorHAnsi"/>
                <w:bCs/>
                <w:sz w:val="20"/>
                <w:szCs w:val="20"/>
              </w:rPr>
              <w:t>2.</w:t>
            </w:r>
          </w:p>
        </w:tc>
      </w:tr>
      <w:tr w:rsidR="00B1469E" w:rsidRPr="00C133AA" w14:paraId="4AE235F2" w14:textId="77777777" w:rsidTr="007D68F6">
        <w:trPr>
          <w:trHeight w:val="318"/>
        </w:trPr>
        <w:tc>
          <w:tcPr>
            <w:tcW w:w="3304" w:type="dxa"/>
            <w:gridSpan w:val="5"/>
            <w:tcBorders>
              <w:top w:val="single" w:sz="4" w:space="0" w:color="auto"/>
              <w:left w:val="single" w:sz="4" w:space="0" w:color="auto"/>
              <w:bottom w:val="single" w:sz="4" w:space="0" w:color="auto"/>
              <w:right w:val="single" w:sz="4" w:space="0" w:color="auto"/>
            </w:tcBorders>
            <w:vAlign w:val="center"/>
          </w:tcPr>
          <w:p w14:paraId="2E7069DF" w14:textId="6AD00B68" w:rsidR="00B1469E" w:rsidRPr="00C133AA" w:rsidRDefault="00B1469E" w:rsidP="00B1469E">
            <w:pPr>
              <w:spacing w:after="0"/>
              <w:jc w:val="center"/>
              <w:rPr>
                <w:rFonts w:eastAsia="Calibri" w:cs="Calibri"/>
                <w:bCs/>
                <w:sz w:val="20"/>
                <w:szCs w:val="20"/>
                <w:lang w:eastAsia="sl-SI"/>
              </w:rPr>
            </w:pPr>
            <w:r w:rsidRPr="00C133AA">
              <w:rPr>
                <w:rFonts w:asciiTheme="minorHAnsi" w:hAnsiTheme="minorHAnsi"/>
                <w:bCs/>
                <w:sz w:val="20"/>
                <w:szCs w:val="20"/>
              </w:rPr>
              <w:t>SYSTEM LOGISTICS 1</w:t>
            </w:r>
            <w:r w:rsidRPr="00C133AA">
              <w:rPr>
                <w:rFonts w:asciiTheme="minorHAnsi" w:hAnsiTheme="minorHAnsi"/>
                <w:bCs/>
                <w:sz w:val="20"/>
                <w:szCs w:val="20"/>
                <w:vertAlign w:val="superscript"/>
              </w:rPr>
              <w:t>st</w:t>
            </w:r>
            <w:r w:rsidRPr="00C133AA">
              <w:rPr>
                <w:rFonts w:asciiTheme="minorHAnsi" w:hAnsiTheme="minorHAnsi"/>
                <w:bCs/>
                <w:sz w:val="20"/>
                <w:szCs w:val="20"/>
              </w:rPr>
              <w:t xml:space="preserve"> degree</w:t>
            </w:r>
          </w:p>
        </w:tc>
        <w:tc>
          <w:tcPr>
            <w:tcW w:w="3398" w:type="dxa"/>
            <w:gridSpan w:val="6"/>
            <w:tcBorders>
              <w:top w:val="single" w:sz="4" w:space="0" w:color="auto"/>
              <w:left w:val="single" w:sz="4" w:space="0" w:color="auto"/>
              <w:bottom w:val="single" w:sz="4" w:space="0" w:color="auto"/>
              <w:right w:val="single" w:sz="4" w:space="0" w:color="auto"/>
            </w:tcBorders>
            <w:vAlign w:val="center"/>
          </w:tcPr>
          <w:p w14:paraId="299A6163" w14:textId="77777777" w:rsidR="00B1469E" w:rsidRPr="00C133AA" w:rsidRDefault="00B1469E" w:rsidP="00B1469E">
            <w:pPr>
              <w:spacing w:after="0"/>
              <w:jc w:val="center"/>
              <w:rPr>
                <w:rFonts w:eastAsia="Calibri" w:cs="Calibr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2861266C" w:rsidR="00B1469E" w:rsidRPr="00C133AA" w:rsidRDefault="00C85387" w:rsidP="00B1469E">
            <w:pPr>
              <w:spacing w:after="0"/>
              <w:jc w:val="center"/>
              <w:rPr>
                <w:rFonts w:eastAsia="Calibri" w:cs="Calibri"/>
                <w:b/>
                <w:bCs/>
                <w:strike/>
                <w:sz w:val="20"/>
                <w:szCs w:val="20"/>
                <w:lang w:eastAsia="sl-SI"/>
              </w:rPr>
            </w:pPr>
            <w:r w:rsidRPr="00C133AA">
              <w:rPr>
                <w:rFonts w:asciiTheme="minorHAnsi" w:hAnsiTheme="minorHAnsi"/>
                <w:bCs/>
                <w:sz w:val="20"/>
                <w:szCs w:val="20"/>
              </w:rPr>
              <w:t>1</w:t>
            </w:r>
          </w:p>
        </w:tc>
        <w:tc>
          <w:tcPr>
            <w:tcW w:w="1435" w:type="dxa"/>
            <w:gridSpan w:val="3"/>
            <w:tcBorders>
              <w:top w:val="single" w:sz="4" w:space="0" w:color="auto"/>
              <w:left w:val="single" w:sz="4" w:space="0" w:color="auto"/>
              <w:bottom w:val="single" w:sz="4" w:space="0" w:color="auto"/>
              <w:right w:val="single" w:sz="4" w:space="0" w:color="auto"/>
            </w:tcBorders>
            <w:vAlign w:val="center"/>
          </w:tcPr>
          <w:p w14:paraId="0EC8DD65" w14:textId="5EBCB51C" w:rsidR="00B1469E" w:rsidRPr="00C133AA" w:rsidRDefault="00C85387" w:rsidP="00B1469E">
            <w:pPr>
              <w:spacing w:after="0"/>
              <w:jc w:val="center"/>
              <w:rPr>
                <w:rFonts w:eastAsia="Calibri" w:cs="Calibri"/>
                <w:b/>
                <w:bCs/>
                <w:sz w:val="20"/>
                <w:szCs w:val="20"/>
                <w:lang w:eastAsia="sl-SI"/>
              </w:rPr>
            </w:pPr>
            <w:r w:rsidRPr="00C133AA">
              <w:rPr>
                <w:rFonts w:asciiTheme="minorHAnsi" w:hAnsiTheme="minorHAnsi"/>
                <w:bCs/>
                <w:sz w:val="20"/>
                <w:szCs w:val="20"/>
              </w:rPr>
              <w:t>2.</w:t>
            </w:r>
          </w:p>
        </w:tc>
      </w:tr>
      <w:tr w:rsidR="005A11E4" w:rsidRPr="00C133AA" w14:paraId="1E148366" w14:textId="77777777" w:rsidTr="00A57948">
        <w:trPr>
          <w:trHeight w:val="103"/>
        </w:trPr>
        <w:tc>
          <w:tcPr>
            <w:tcW w:w="9695" w:type="dxa"/>
            <w:gridSpan w:val="16"/>
          </w:tcPr>
          <w:p w14:paraId="633C5EFA" w14:textId="77777777" w:rsidR="005A11E4" w:rsidRPr="00C133AA" w:rsidRDefault="005A11E4" w:rsidP="00B71733">
            <w:pPr>
              <w:spacing w:after="0"/>
              <w:rPr>
                <w:rFonts w:eastAsia="Calibri" w:cs="Calibri"/>
                <w:b/>
                <w:bCs/>
                <w:sz w:val="20"/>
                <w:szCs w:val="20"/>
                <w:lang w:eastAsia="sl-SI"/>
              </w:rPr>
            </w:pPr>
          </w:p>
        </w:tc>
      </w:tr>
      <w:tr w:rsidR="005A11E4" w:rsidRPr="00C133AA" w14:paraId="53363266" w14:textId="77777777" w:rsidTr="007D68F6">
        <w:trPr>
          <w:trHeight w:val="270"/>
        </w:trPr>
        <w:tc>
          <w:tcPr>
            <w:tcW w:w="5712" w:type="dxa"/>
            <w:gridSpan w:val="10"/>
            <w:vMerge w:val="restart"/>
            <w:tcBorders>
              <w:top w:val="nil"/>
              <w:left w:val="nil"/>
              <w:right w:val="single" w:sz="4" w:space="0" w:color="auto"/>
            </w:tcBorders>
          </w:tcPr>
          <w:p w14:paraId="1401AD15" w14:textId="77777777" w:rsidR="005A11E4" w:rsidRPr="00C133AA" w:rsidRDefault="005A11E4" w:rsidP="00B71733">
            <w:pPr>
              <w:spacing w:after="0"/>
              <w:rPr>
                <w:rFonts w:eastAsia="Calibri" w:cs="Calibri"/>
                <w:b/>
                <w:sz w:val="20"/>
                <w:szCs w:val="20"/>
                <w:lang w:eastAsia="sl-SI"/>
              </w:rPr>
            </w:pPr>
            <w:r w:rsidRPr="00C133AA">
              <w:rPr>
                <w:rFonts w:eastAsia="Calibri" w:cs="Calibri"/>
                <w:b/>
                <w:sz w:val="20"/>
                <w:szCs w:val="20"/>
                <w:lang w:eastAsia="sl-SI"/>
              </w:rPr>
              <w:t xml:space="preserve">Vrsta predmeta (obvezni ali izbirni) / </w:t>
            </w:r>
          </w:p>
          <w:p w14:paraId="1F59CDFB" w14:textId="77777777" w:rsidR="005A11E4" w:rsidRPr="00C133AA" w:rsidRDefault="005A11E4" w:rsidP="00B71733">
            <w:pPr>
              <w:spacing w:after="0"/>
              <w:rPr>
                <w:rFonts w:eastAsia="Calibri" w:cs="Calibri"/>
                <w:b/>
                <w:sz w:val="20"/>
                <w:szCs w:val="20"/>
                <w:lang w:eastAsia="sl-SI"/>
              </w:rPr>
            </w:pPr>
            <w:r w:rsidRPr="00C133AA">
              <w:rPr>
                <w:rFonts w:eastAsia="Calibri" w:cs="Calibri"/>
                <w:b/>
                <w:sz w:val="20"/>
                <w:szCs w:val="20"/>
                <w:lang w:eastAsia="sl-SI"/>
              </w:rPr>
              <w:t>Course type (compulsory or elective)</w:t>
            </w:r>
          </w:p>
        </w:tc>
        <w:tc>
          <w:tcPr>
            <w:tcW w:w="3983" w:type="dxa"/>
            <w:gridSpan w:val="6"/>
            <w:tcBorders>
              <w:top w:val="single" w:sz="4" w:space="0" w:color="auto"/>
              <w:left w:val="single" w:sz="4" w:space="0" w:color="auto"/>
              <w:bottom w:val="single" w:sz="4" w:space="0" w:color="auto"/>
              <w:right w:val="single" w:sz="4" w:space="0" w:color="auto"/>
            </w:tcBorders>
          </w:tcPr>
          <w:p w14:paraId="533FD75F" w14:textId="1B8B7A65" w:rsidR="005A11E4" w:rsidRPr="00C133AA" w:rsidRDefault="00D67946" w:rsidP="00B71733">
            <w:pPr>
              <w:spacing w:after="0"/>
              <w:rPr>
                <w:rFonts w:eastAsia="Calibri" w:cs="Calibri"/>
                <w:sz w:val="20"/>
                <w:szCs w:val="20"/>
                <w:lang w:eastAsia="sl-SI"/>
              </w:rPr>
            </w:pPr>
            <w:r w:rsidRPr="00C133AA">
              <w:rPr>
                <w:rFonts w:eastAsia="Calibri" w:cs="Calibri"/>
                <w:sz w:val="20"/>
                <w:szCs w:val="20"/>
                <w:lang w:eastAsia="sl-SI"/>
              </w:rPr>
              <w:t>IZBIRNI</w:t>
            </w:r>
          </w:p>
        </w:tc>
      </w:tr>
      <w:tr w:rsidR="005A11E4" w:rsidRPr="00C133AA" w14:paraId="6024E532" w14:textId="77777777" w:rsidTr="007D68F6">
        <w:trPr>
          <w:trHeight w:val="56"/>
        </w:trPr>
        <w:tc>
          <w:tcPr>
            <w:tcW w:w="5712" w:type="dxa"/>
            <w:gridSpan w:val="10"/>
            <w:vMerge/>
            <w:tcBorders>
              <w:left w:val="nil"/>
              <w:bottom w:val="nil"/>
              <w:right w:val="single" w:sz="4" w:space="0" w:color="auto"/>
            </w:tcBorders>
          </w:tcPr>
          <w:p w14:paraId="6138598E" w14:textId="77777777" w:rsidR="005A11E4" w:rsidRPr="00C133AA" w:rsidRDefault="005A11E4" w:rsidP="00B71733">
            <w:pPr>
              <w:spacing w:after="0"/>
              <w:rPr>
                <w:rFonts w:eastAsia="Calibri" w:cs="Calibri"/>
                <w:b/>
                <w:sz w:val="20"/>
                <w:szCs w:val="20"/>
                <w:lang w:eastAsia="sl-SI"/>
              </w:rPr>
            </w:pPr>
          </w:p>
        </w:tc>
        <w:tc>
          <w:tcPr>
            <w:tcW w:w="3983" w:type="dxa"/>
            <w:gridSpan w:val="6"/>
            <w:tcBorders>
              <w:top w:val="single" w:sz="4" w:space="0" w:color="auto"/>
              <w:left w:val="single" w:sz="4" w:space="0" w:color="auto"/>
              <w:bottom w:val="single" w:sz="4" w:space="0" w:color="auto"/>
              <w:right w:val="single" w:sz="4" w:space="0" w:color="auto"/>
            </w:tcBorders>
          </w:tcPr>
          <w:p w14:paraId="49D08902" w14:textId="5507C37B" w:rsidR="005A11E4" w:rsidRPr="00C133AA" w:rsidRDefault="00D67946" w:rsidP="00B71733">
            <w:pPr>
              <w:spacing w:after="0"/>
              <w:rPr>
                <w:rFonts w:eastAsia="Calibri" w:cs="Calibri"/>
                <w:sz w:val="20"/>
                <w:szCs w:val="20"/>
                <w:lang w:val="en-GB" w:eastAsia="sl-SI"/>
              </w:rPr>
            </w:pPr>
            <w:r w:rsidRPr="00C133AA">
              <w:rPr>
                <w:rFonts w:eastAsia="Calibri" w:cs="Calibri"/>
                <w:sz w:val="20"/>
                <w:szCs w:val="20"/>
                <w:lang w:val="en-GB" w:eastAsia="sl-SI"/>
              </w:rPr>
              <w:t>ELECTIVE</w:t>
            </w:r>
          </w:p>
        </w:tc>
      </w:tr>
      <w:tr w:rsidR="005A11E4" w:rsidRPr="00C133AA" w14:paraId="6B1B7C32" w14:textId="77777777" w:rsidTr="007D68F6">
        <w:tc>
          <w:tcPr>
            <w:tcW w:w="5712" w:type="dxa"/>
            <w:gridSpan w:val="10"/>
          </w:tcPr>
          <w:p w14:paraId="02799658" w14:textId="77777777" w:rsidR="005A11E4" w:rsidRPr="00C133AA" w:rsidRDefault="005A11E4" w:rsidP="00B71733">
            <w:pPr>
              <w:spacing w:after="0"/>
              <w:rPr>
                <w:rFonts w:eastAsia="Calibri" w:cs="Calibri"/>
                <w:b/>
                <w:sz w:val="20"/>
                <w:szCs w:val="20"/>
                <w:lang w:eastAsia="sl-SI"/>
              </w:rPr>
            </w:pPr>
          </w:p>
        </w:tc>
        <w:tc>
          <w:tcPr>
            <w:tcW w:w="3983" w:type="dxa"/>
            <w:gridSpan w:val="6"/>
            <w:tcBorders>
              <w:top w:val="single" w:sz="4" w:space="0" w:color="auto"/>
              <w:left w:val="nil"/>
              <w:bottom w:val="single" w:sz="4" w:space="0" w:color="auto"/>
              <w:right w:val="nil"/>
            </w:tcBorders>
          </w:tcPr>
          <w:p w14:paraId="0D896605" w14:textId="77777777" w:rsidR="005A11E4" w:rsidRPr="00C133AA" w:rsidRDefault="005A11E4" w:rsidP="00B71733">
            <w:pPr>
              <w:spacing w:after="0"/>
              <w:rPr>
                <w:rFonts w:eastAsia="Calibri" w:cs="Calibri"/>
                <w:sz w:val="20"/>
                <w:szCs w:val="20"/>
                <w:lang w:eastAsia="sl-SI"/>
              </w:rPr>
            </w:pPr>
          </w:p>
        </w:tc>
      </w:tr>
      <w:tr w:rsidR="005A11E4" w:rsidRPr="00C133AA" w14:paraId="5DB8E894" w14:textId="77777777" w:rsidTr="007D68F6">
        <w:tc>
          <w:tcPr>
            <w:tcW w:w="5712" w:type="dxa"/>
            <w:gridSpan w:val="10"/>
            <w:tcBorders>
              <w:top w:val="nil"/>
              <w:left w:val="nil"/>
              <w:bottom w:val="nil"/>
              <w:right w:val="single" w:sz="4" w:space="0" w:color="auto"/>
            </w:tcBorders>
          </w:tcPr>
          <w:p w14:paraId="18788BB8" w14:textId="77777777" w:rsidR="005A11E4" w:rsidRPr="00C133AA" w:rsidRDefault="005A11E4" w:rsidP="00B71733">
            <w:pPr>
              <w:spacing w:after="0"/>
              <w:rPr>
                <w:rFonts w:eastAsia="Calibri" w:cs="Calibri"/>
                <w:b/>
                <w:sz w:val="20"/>
                <w:szCs w:val="20"/>
                <w:lang w:eastAsia="sl-SI"/>
              </w:rPr>
            </w:pPr>
            <w:r w:rsidRPr="00C133AA">
              <w:rPr>
                <w:rFonts w:eastAsia="Calibri" w:cs="Calibri"/>
                <w:b/>
                <w:sz w:val="20"/>
                <w:szCs w:val="20"/>
                <w:lang w:eastAsia="sl-SI"/>
              </w:rPr>
              <w:t>Univerzitetna koda predmeta / University course code:</w:t>
            </w:r>
          </w:p>
        </w:tc>
        <w:tc>
          <w:tcPr>
            <w:tcW w:w="3983" w:type="dxa"/>
            <w:gridSpan w:val="6"/>
            <w:tcBorders>
              <w:top w:val="single" w:sz="4" w:space="0" w:color="auto"/>
              <w:left w:val="single" w:sz="4" w:space="0" w:color="auto"/>
              <w:bottom w:val="single" w:sz="4" w:space="0" w:color="auto"/>
              <w:right w:val="single" w:sz="4" w:space="0" w:color="auto"/>
            </w:tcBorders>
          </w:tcPr>
          <w:p w14:paraId="6394C791" w14:textId="248A18CA" w:rsidR="005A11E4" w:rsidRPr="00C133AA" w:rsidRDefault="00B1469E" w:rsidP="00B71733">
            <w:pPr>
              <w:spacing w:after="0"/>
              <w:rPr>
                <w:rFonts w:eastAsia="Calibri" w:cs="Calibri"/>
                <w:sz w:val="20"/>
                <w:szCs w:val="20"/>
                <w:lang w:eastAsia="sl-SI"/>
              </w:rPr>
            </w:pPr>
            <w:r w:rsidRPr="00C133AA">
              <w:rPr>
                <w:rFonts w:eastAsia="Calibri" w:cs="Calibri"/>
                <w:sz w:val="20"/>
                <w:szCs w:val="20"/>
                <w:lang w:eastAsia="sl-SI"/>
              </w:rPr>
              <w:t>UN</w:t>
            </w:r>
          </w:p>
        </w:tc>
      </w:tr>
      <w:tr w:rsidR="005A11E4" w:rsidRPr="00C133AA" w14:paraId="5FC48C48" w14:textId="77777777" w:rsidTr="00A57948">
        <w:tc>
          <w:tcPr>
            <w:tcW w:w="9695" w:type="dxa"/>
            <w:gridSpan w:val="16"/>
          </w:tcPr>
          <w:p w14:paraId="19BF6CFB" w14:textId="77777777" w:rsidR="005A11E4" w:rsidRPr="00C133AA" w:rsidRDefault="005A11E4" w:rsidP="00B71733">
            <w:pPr>
              <w:spacing w:after="0"/>
              <w:rPr>
                <w:rFonts w:eastAsia="Calibri" w:cs="Calibri"/>
                <w:sz w:val="20"/>
                <w:szCs w:val="20"/>
                <w:lang w:eastAsia="sl-SI"/>
              </w:rPr>
            </w:pPr>
          </w:p>
        </w:tc>
      </w:tr>
      <w:tr w:rsidR="005A11E4" w:rsidRPr="00C133AA" w14:paraId="69EB4177" w14:textId="77777777" w:rsidTr="007D68F6">
        <w:tc>
          <w:tcPr>
            <w:tcW w:w="1408" w:type="dxa"/>
            <w:tcBorders>
              <w:top w:val="nil"/>
              <w:left w:val="nil"/>
              <w:bottom w:val="single" w:sz="4" w:space="0" w:color="auto"/>
              <w:right w:val="nil"/>
            </w:tcBorders>
            <w:vAlign w:val="center"/>
          </w:tcPr>
          <w:p w14:paraId="1246A1B7" w14:textId="77777777" w:rsidR="005A11E4" w:rsidRPr="00C133AA" w:rsidRDefault="005A11E4" w:rsidP="00B71733">
            <w:pPr>
              <w:spacing w:after="0"/>
              <w:jc w:val="center"/>
              <w:rPr>
                <w:rFonts w:eastAsia="Calibri" w:cs="Calibri"/>
                <w:b/>
                <w:sz w:val="20"/>
                <w:szCs w:val="20"/>
                <w:lang w:eastAsia="sl-SI"/>
              </w:rPr>
            </w:pPr>
            <w:r w:rsidRPr="00C133AA">
              <w:rPr>
                <w:rFonts w:eastAsia="Calibri" w:cs="Calibri"/>
                <w:b/>
                <w:sz w:val="20"/>
                <w:szCs w:val="20"/>
                <w:lang w:eastAsia="sl-SI"/>
              </w:rPr>
              <w:t>Predavanja</w:t>
            </w:r>
          </w:p>
          <w:p w14:paraId="3AB6B11D" w14:textId="77777777" w:rsidR="005A11E4" w:rsidRPr="00C133AA" w:rsidRDefault="005A11E4" w:rsidP="00B71733">
            <w:pPr>
              <w:spacing w:after="0"/>
              <w:jc w:val="center"/>
              <w:rPr>
                <w:rFonts w:eastAsia="Calibri" w:cs="Calibri"/>
                <w:sz w:val="20"/>
                <w:szCs w:val="20"/>
                <w:lang w:eastAsia="sl-SI"/>
              </w:rPr>
            </w:pPr>
            <w:r w:rsidRPr="00C133AA">
              <w:rPr>
                <w:rFonts w:eastAsia="Calibri" w:cs="Calibri"/>
                <w:b/>
                <w:sz w:val="20"/>
                <w:szCs w:val="20"/>
                <w:lang w:eastAsia="sl-SI"/>
              </w:rPr>
              <w:t>Lectures</w:t>
            </w:r>
          </w:p>
        </w:tc>
        <w:tc>
          <w:tcPr>
            <w:tcW w:w="1409" w:type="dxa"/>
            <w:gridSpan w:val="3"/>
            <w:tcBorders>
              <w:top w:val="nil"/>
              <w:left w:val="nil"/>
              <w:bottom w:val="single" w:sz="4" w:space="0" w:color="auto"/>
              <w:right w:val="nil"/>
            </w:tcBorders>
            <w:vAlign w:val="center"/>
          </w:tcPr>
          <w:p w14:paraId="0DB571E4" w14:textId="77777777" w:rsidR="005A11E4" w:rsidRPr="00C133AA" w:rsidRDefault="005A11E4" w:rsidP="00B71733">
            <w:pPr>
              <w:spacing w:after="0"/>
              <w:jc w:val="center"/>
              <w:rPr>
                <w:rFonts w:eastAsia="Calibri" w:cs="Calibri"/>
                <w:b/>
                <w:sz w:val="20"/>
                <w:szCs w:val="20"/>
                <w:lang w:eastAsia="sl-SI"/>
              </w:rPr>
            </w:pPr>
            <w:r w:rsidRPr="00C133AA">
              <w:rPr>
                <w:rFonts w:eastAsia="Calibri" w:cs="Calibri"/>
                <w:b/>
                <w:sz w:val="20"/>
                <w:szCs w:val="20"/>
                <w:lang w:eastAsia="sl-SI"/>
              </w:rPr>
              <w:t>Seminar</w:t>
            </w:r>
          </w:p>
          <w:p w14:paraId="04DEEED4" w14:textId="77777777" w:rsidR="005A11E4" w:rsidRPr="00C133AA" w:rsidRDefault="005A11E4" w:rsidP="00B71733">
            <w:pPr>
              <w:spacing w:after="0"/>
              <w:jc w:val="center"/>
              <w:rPr>
                <w:rFonts w:eastAsia="Calibri" w:cs="Calibri"/>
                <w:b/>
                <w:sz w:val="20"/>
                <w:szCs w:val="20"/>
                <w:lang w:eastAsia="sl-SI"/>
              </w:rPr>
            </w:pPr>
            <w:r w:rsidRPr="00C133AA">
              <w:rPr>
                <w:rFonts w:eastAsia="Calibri" w:cs="Calibri"/>
                <w:b/>
                <w:sz w:val="20"/>
                <w:szCs w:val="20"/>
                <w:lang w:eastAsia="sl-SI"/>
              </w:rPr>
              <w:t>Seminar</w:t>
            </w:r>
          </w:p>
        </w:tc>
        <w:tc>
          <w:tcPr>
            <w:tcW w:w="1417" w:type="dxa"/>
            <w:gridSpan w:val="2"/>
            <w:tcBorders>
              <w:top w:val="nil"/>
              <w:left w:val="nil"/>
              <w:bottom w:val="single" w:sz="4" w:space="0" w:color="auto"/>
              <w:right w:val="nil"/>
            </w:tcBorders>
            <w:vAlign w:val="center"/>
          </w:tcPr>
          <w:p w14:paraId="777CFAED" w14:textId="77777777" w:rsidR="005A11E4" w:rsidRPr="00C133AA" w:rsidRDefault="005A11E4" w:rsidP="00B71733">
            <w:pPr>
              <w:spacing w:after="0"/>
              <w:jc w:val="center"/>
              <w:rPr>
                <w:rFonts w:eastAsia="Calibri" w:cs="Calibri"/>
                <w:b/>
                <w:sz w:val="20"/>
                <w:szCs w:val="20"/>
                <w:lang w:eastAsia="sl-SI"/>
              </w:rPr>
            </w:pPr>
            <w:r w:rsidRPr="00C133AA">
              <w:rPr>
                <w:rFonts w:eastAsia="Calibri" w:cs="Calibri"/>
                <w:b/>
                <w:sz w:val="20"/>
                <w:szCs w:val="20"/>
                <w:lang w:eastAsia="sl-SI"/>
              </w:rPr>
              <w:t>Vaje</w:t>
            </w:r>
          </w:p>
          <w:p w14:paraId="10B353FB" w14:textId="77777777" w:rsidR="005A11E4" w:rsidRPr="00C133AA" w:rsidRDefault="005A11E4" w:rsidP="00B71733">
            <w:pPr>
              <w:spacing w:after="0"/>
              <w:jc w:val="center"/>
              <w:rPr>
                <w:rFonts w:eastAsia="Calibri" w:cs="Calibri"/>
                <w:b/>
                <w:sz w:val="20"/>
                <w:szCs w:val="20"/>
                <w:lang w:eastAsia="sl-SI"/>
              </w:rPr>
            </w:pPr>
            <w:r w:rsidRPr="00C133AA">
              <w:rPr>
                <w:rFonts w:eastAsia="Calibri" w:cs="Calibri"/>
                <w:b/>
                <w:sz w:val="20"/>
                <w:szCs w:val="20"/>
                <w:lang w:eastAsia="sl-SI"/>
              </w:rPr>
              <w:t>Tutorial</w:t>
            </w:r>
          </w:p>
        </w:tc>
        <w:tc>
          <w:tcPr>
            <w:tcW w:w="1416" w:type="dxa"/>
            <w:gridSpan w:val="3"/>
            <w:tcBorders>
              <w:top w:val="nil"/>
              <w:left w:val="nil"/>
              <w:bottom w:val="single" w:sz="4" w:space="0" w:color="auto"/>
              <w:right w:val="nil"/>
            </w:tcBorders>
            <w:vAlign w:val="center"/>
          </w:tcPr>
          <w:p w14:paraId="4AA97DA7" w14:textId="77777777" w:rsidR="005A11E4" w:rsidRPr="00C133AA" w:rsidRDefault="005A11E4" w:rsidP="00B71733">
            <w:pPr>
              <w:spacing w:after="0"/>
              <w:jc w:val="center"/>
              <w:rPr>
                <w:rFonts w:eastAsia="Calibri" w:cs="Calibri"/>
                <w:b/>
                <w:sz w:val="20"/>
                <w:szCs w:val="20"/>
                <w:lang w:eastAsia="sl-SI"/>
              </w:rPr>
            </w:pPr>
            <w:r w:rsidRPr="00C133AA">
              <w:rPr>
                <w:rFonts w:eastAsia="Calibri" w:cs="Calibri"/>
                <w:b/>
                <w:sz w:val="20"/>
                <w:szCs w:val="20"/>
                <w:lang w:eastAsia="sl-SI"/>
              </w:rPr>
              <w:t>Klinične vaje</w:t>
            </w:r>
          </w:p>
          <w:p w14:paraId="634655B8" w14:textId="77777777" w:rsidR="005A11E4" w:rsidRPr="00C133AA" w:rsidRDefault="005A11E4" w:rsidP="00B71733">
            <w:pPr>
              <w:spacing w:after="0"/>
              <w:jc w:val="center"/>
              <w:rPr>
                <w:rFonts w:eastAsia="Calibri" w:cs="Calibri"/>
                <w:b/>
                <w:sz w:val="20"/>
                <w:szCs w:val="20"/>
                <w:lang w:eastAsia="sl-SI"/>
              </w:rPr>
            </w:pPr>
            <w:r w:rsidRPr="00C133AA">
              <w:rPr>
                <w:rFonts w:eastAsia="Calibri" w:cs="Calibri"/>
                <w:b/>
                <w:sz w:val="20"/>
                <w:szCs w:val="20"/>
                <w:lang w:eastAsia="sl-SI"/>
              </w:rPr>
              <w:t>Clinical training</w:t>
            </w:r>
          </w:p>
        </w:tc>
        <w:tc>
          <w:tcPr>
            <w:tcW w:w="1417" w:type="dxa"/>
            <w:gridSpan w:val="3"/>
            <w:tcBorders>
              <w:top w:val="nil"/>
              <w:left w:val="nil"/>
              <w:bottom w:val="single" w:sz="4" w:space="0" w:color="auto"/>
              <w:right w:val="nil"/>
            </w:tcBorders>
            <w:vAlign w:val="center"/>
          </w:tcPr>
          <w:p w14:paraId="1C535CD2" w14:textId="77777777" w:rsidR="005A11E4" w:rsidRPr="00C133AA" w:rsidRDefault="005A11E4" w:rsidP="00B71733">
            <w:pPr>
              <w:spacing w:after="0"/>
              <w:jc w:val="center"/>
              <w:rPr>
                <w:rFonts w:eastAsia="Calibri" w:cs="Calibri"/>
                <w:b/>
                <w:sz w:val="20"/>
                <w:szCs w:val="20"/>
                <w:lang w:eastAsia="sl-SI"/>
              </w:rPr>
            </w:pPr>
            <w:r w:rsidRPr="00C133AA">
              <w:rPr>
                <w:rFonts w:eastAsia="Calibri" w:cs="Calibri"/>
                <w:b/>
                <w:sz w:val="20"/>
                <w:szCs w:val="20"/>
                <w:lang w:eastAsia="sl-SI"/>
              </w:rPr>
              <w:t>Druge oblike študija</w:t>
            </w:r>
          </w:p>
          <w:p w14:paraId="451CAA1F" w14:textId="77777777" w:rsidR="005A11E4" w:rsidRPr="00C133AA" w:rsidRDefault="005A11E4" w:rsidP="00B71733">
            <w:pPr>
              <w:spacing w:after="0"/>
              <w:jc w:val="center"/>
              <w:rPr>
                <w:rFonts w:eastAsia="Calibri" w:cs="Calibri"/>
                <w:b/>
                <w:sz w:val="20"/>
                <w:szCs w:val="20"/>
                <w:lang w:eastAsia="sl-SI"/>
              </w:rPr>
            </w:pPr>
            <w:r w:rsidRPr="00C133AA">
              <w:rPr>
                <w:rFonts w:eastAsia="Calibri" w:cs="Calibri"/>
                <w:b/>
                <w:sz w:val="20"/>
                <w:szCs w:val="20"/>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5A11E4" w:rsidRPr="00C133AA" w:rsidRDefault="005A11E4" w:rsidP="00B71733">
            <w:pPr>
              <w:spacing w:after="0"/>
              <w:jc w:val="center"/>
              <w:rPr>
                <w:rFonts w:eastAsia="Calibri" w:cs="Calibri"/>
                <w:b/>
                <w:sz w:val="20"/>
                <w:szCs w:val="20"/>
                <w:lang w:eastAsia="sl-SI"/>
              </w:rPr>
            </w:pPr>
            <w:r w:rsidRPr="00C133AA">
              <w:rPr>
                <w:rFonts w:eastAsia="Calibri" w:cs="Calibri"/>
                <w:b/>
                <w:sz w:val="20"/>
                <w:szCs w:val="20"/>
                <w:lang w:eastAsia="sl-SI"/>
              </w:rPr>
              <w:t>Samost. delo</w:t>
            </w:r>
          </w:p>
          <w:p w14:paraId="4DF2C0FA" w14:textId="77777777" w:rsidR="005A11E4" w:rsidRPr="00C133AA" w:rsidRDefault="005A11E4" w:rsidP="00B71733">
            <w:pPr>
              <w:spacing w:after="0"/>
              <w:jc w:val="center"/>
              <w:rPr>
                <w:rFonts w:eastAsia="Calibri" w:cs="Calibri"/>
                <w:b/>
                <w:sz w:val="20"/>
                <w:szCs w:val="20"/>
                <w:lang w:eastAsia="sl-SI"/>
              </w:rPr>
            </w:pPr>
            <w:r w:rsidRPr="00C133AA">
              <w:rPr>
                <w:rFonts w:eastAsia="Calibri" w:cs="Calibri"/>
                <w:b/>
                <w:sz w:val="20"/>
                <w:szCs w:val="20"/>
                <w:lang w:eastAsia="sl-SI"/>
              </w:rPr>
              <w:t>Individual work</w:t>
            </w:r>
          </w:p>
        </w:tc>
        <w:tc>
          <w:tcPr>
            <w:tcW w:w="132" w:type="dxa"/>
            <w:vAlign w:val="center"/>
          </w:tcPr>
          <w:p w14:paraId="74E21441" w14:textId="77777777" w:rsidR="005A11E4" w:rsidRPr="00C133AA" w:rsidRDefault="005A11E4" w:rsidP="00B71733">
            <w:pPr>
              <w:spacing w:after="0"/>
              <w:jc w:val="center"/>
              <w:rPr>
                <w:rFonts w:eastAsia="Calibri" w:cs="Calibri"/>
                <w:b/>
                <w:bCs/>
                <w:sz w:val="20"/>
                <w:szCs w:val="20"/>
                <w:lang w:eastAsia="sl-SI"/>
              </w:rPr>
            </w:pPr>
          </w:p>
        </w:tc>
        <w:tc>
          <w:tcPr>
            <w:tcW w:w="1079" w:type="dxa"/>
            <w:tcBorders>
              <w:top w:val="nil"/>
              <w:left w:val="nil"/>
              <w:bottom w:val="single" w:sz="4" w:space="0" w:color="auto"/>
              <w:right w:val="nil"/>
            </w:tcBorders>
            <w:vAlign w:val="center"/>
          </w:tcPr>
          <w:p w14:paraId="202FEEDC" w14:textId="77777777" w:rsidR="005A11E4" w:rsidRPr="00C133AA" w:rsidRDefault="005A11E4" w:rsidP="00B71733">
            <w:pPr>
              <w:spacing w:after="0"/>
              <w:jc w:val="center"/>
              <w:rPr>
                <w:rFonts w:eastAsia="Calibri" w:cs="Calibri"/>
                <w:b/>
                <w:sz w:val="20"/>
                <w:szCs w:val="20"/>
                <w:lang w:eastAsia="sl-SI"/>
              </w:rPr>
            </w:pPr>
            <w:r w:rsidRPr="00C133AA">
              <w:rPr>
                <w:rFonts w:eastAsia="Calibri" w:cs="Calibri"/>
                <w:b/>
                <w:sz w:val="20"/>
                <w:szCs w:val="20"/>
                <w:lang w:eastAsia="sl-SI"/>
              </w:rPr>
              <w:t>ECTS</w:t>
            </w:r>
          </w:p>
        </w:tc>
      </w:tr>
      <w:tr w:rsidR="00C96720" w:rsidRPr="00C133AA" w14:paraId="6C3C0BA4" w14:textId="77777777" w:rsidTr="007D68F6">
        <w:trPr>
          <w:trHeight w:val="318"/>
        </w:trPr>
        <w:tc>
          <w:tcPr>
            <w:tcW w:w="1408" w:type="dxa"/>
            <w:vMerge w:val="restart"/>
            <w:tcBorders>
              <w:top w:val="single" w:sz="4" w:space="0" w:color="auto"/>
              <w:left w:val="single" w:sz="4" w:space="0" w:color="auto"/>
              <w:right w:val="single" w:sz="4" w:space="0" w:color="auto"/>
            </w:tcBorders>
            <w:vAlign w:val="center"/>
          </w:tcPr>
          <w:p w14:paraId="732D0D50" w14:textId="5DEA060F" w:rsidR="00C96720" w:rsidRPr="00C133AA" w:rsidRDefault="00933D74" w:rsidP="00B64F30">
            <w:pPr>
              <w:spacing w:after="0"/>
              <w:jc w:val="center"/>
              <w:rPr>
                <w:rFonts w:asciiTheme="minorHAnsi" w:hAnsiTheme="minorHAnsi"/>
                <w:b/>
                <w:bCs/>
                <w:sz w:val="20"/>
                <w:szCs w:val="20"/>
              </w:rPr>
            </w:pPr>
            <w:r w:rsidRPr="00C133AA">
              <w:rPr>
                <w:rFonts w:asciiTheme="minorHAnsi" w:hAnsiTheme="minorHAnsi"/>
                <w:bCs/>
                <w:sz w:val="20"/>
                <w:szCs w:val="20"/>
              </w:rPr>
              <w:t>24</w:t>
            </w:r>
            <w:r w:rsidR="00C96720" w:rsidRPr="00C133AA">
              <w:rPr>
                <w:rFonts w:asciiTheme="minorHAnsi" w:hAnsiTheme="minorHAnsi"/>
                <w:bCs/>
                <w:sz w:val="20"/>
                <w:szCs w:val="20"/>
              </w:rPr>
              <w:t xml:space="preserve"> e-P</w:t>
            </w:r>
          </w:p>
          <w:p w14:paraId="04D20BCC" w14:textId="37931D5D" w:rsidR="00C96720" w:rsidRPr="00C133AA" w:rsidRDefault="00933D74" w:rsidP="00B64F30">
            <w:pPr>
              <w:spacing w:after="0"/>
              <w:jc w:val="center"/>
              <w:rPr>
                <w:rFonts w:asciiTheme="minorHAnsi" w:hAnsiTheme="minorHAnsi"/>
                <w:bCs/>
                <w:strike/>
                <w:sz w:val="20"/>
                <w:szCs w:val="20"/>
              </w:rPr>
            </w:pPr>
            <w:r w:rsidRPr="00C133AA">
              <w:rPr>
                <w:rFonts w:asciiTheme="minorHAnsi" w:hAnsiTheme="minorHAnsi"/>
                <w:bCs/>
                <w:sz w:val="20"/>
                <w:szCs w:val="20"/>
              </w:rPr>
              <w:t>36</w:t>
            </w:r>
            <w:r w:rsidR="00C96720" w:rsidRPr="00C133AA">
              <w:rPr>
                <w:rFonts w:asciiTheme="minorHAnsi" w:hAnsiTheme="minorHAnsi"/>
                <w:bCs/>
                <w:sz w:val="20"/>
                <w:szCs w:val="20"/>
              </w:rPr>
              <w:t xml:space="preserve"> a-P</w:t>
            </w:r>
            <w:r w:rsidR="00457112" w:rsidRPr="00C133AA">
              <w:rPr>
                <w:rFonts w:asciiTheme="minorHAnsi" w:hAnsiTheme="minorHAnsi"/>
                <w:bCs/>
                <w:strike/>
                <w:sz w:val="20"/>
                <w:szCs w:val="20"/>
              </w:rPr>
              <w:t xml:space="preserve"> </w:t>
            </w:r>
          </w:p>
          <w:p w14:paraId="013B6061" w14:textId="4256539A" w:rsidR="00457112" w:rsidRPr="00C133AA" w:rsidRDefault="00457112" w:rsidP="004D559D">
            <w:pPr>
              <w:spacing w:after="0"/>
              <w:jc w:val="center"/>
              <w:rPr>
                <w:rFonts w:eastAsia="Calibri" w:cs="Calibri"/>
                <w:b/>
                <w:bCs/>
                <w:sz w:val="20"/>
                <w:szCs w:val="20"/>
                <w:lang w:eastAsia="sl-SI"/>
              </w:rPr>
            </w:pPr>
          </w:p>
        </w:tc>
        <w:tc>
          <w:tcPr>
            <w:tcW w:w="1409" w:type="dxa"/>
            <w:gridSpan w:val="3"/>
            <w:vMerge w:val="restart"/>
            <w:tcBorders>
              <w:top w:val="single" w:sz="4" w:space="0" w:color="auto"/>
              <w:left w:val="single" w:sz="4" w:space="0" w:color="auto"/>
              <w:right w:val="single" w:sz="4" w:space="0" w:color="auto"/>
            </w:tcBorders>
            <w:vAlign w:val="center"/>
          </w:tcPr>
          <w:p w14:paraId="5DED1D29" w14:textId="4DDE145F" w:rsidR="00E3143D" w:rsidRPr="00C133AA" w:rsidRDefault="00E3143D" w:rsidP="00B71733">
            <w:pPr>
              <w:spacing w:after="0"/>
              <w:jc w:val="center"/>
              <w:rPr>
                <w:rFonts w:eastAsia="Calibri" w:cs="Calibri"/>
                <w:b/>
                <w:bCs/>
                <w:sz w:val="20"/>
                <w:szCs w:val="20"/>
                <w:lang w:eastAsia="sl-SI"/>
              </w:rPr>
            </w:pPr>
          </w:p>
        </w:tc>
        <w:tc>
          <w:tcPr>
            <w:tcW w:w="1417" w:type="dxa"/>
            <w:gridSpan w:val="2"/>
            <w:vMerge w:val="restart"/>
            <w:tcBorders>
              <w:top w:val="single" w:sz="4" w:space="0" w:color="auto"/>
              <w:left w:val="single" w:sz="4" w:space="0" w:color="auto"/>
              <w:right w:val="single" w:sz="4" w:space="0" w:color="auto"/>
            </w:tcBorders>
            <w:vAlign w:val="center"/>
          </w:tcPr>
          <w:p w14:paraId="6C84A960" w14:textId="06A58E17" w:rsidR="00C96720" w:rsidRPr="00C133AA" w:rsidRDefault="00C96720" w:rsidP="00B71733">
            <w:pPr>
              <w:spacing w:after="0"/>
              <w:jc w:val="center"/>
              <w:rPr>
                <w:rFonts w:eastAsia="Calibri" w:cs="Calibri"/>
                <w:bCs/>
                <w:sz w:val="20"/>
                <w:szCs w:val="20"/>
                <w:lang w:eastAsia="sl-SI"/>
              </w:rPr>
            </w:pPr>
          </w:p>
        </w:tc>
        <w:tc>
          <w:tcPr>
            <w:tcW w:w="1416" w:type="dxa"/>
            <w:gridSpan w:val="3"/>
            <w:vMerge w:val="restart"/>
            <w:tcBorders>
              <w:top w:val="single" w:sz="4" w:space="0" w:color="auto"/>
              <w:left w:val="single" w:sz="4" w:space="0" w:color="auto"/>
              <w:right w:val="single" w:sz="4" w:space="0" w:color="auto"/>
            </w:tcBorders>
            <w:vAlign w:val="center"/>
          </w:tcPr>
          <w:p w14:paraId="3862BA5E" w14:textId="77777777" w:rsidR="00C96720" w:rsidRPr="00C133AA" w:rsidRDefault="00C96720" w:rsidP="00B71733">
            <w:pPr>
              <w:spacing w:after="0"/>
              <w:jc w:val="center"/>
              <w:rPr>
                <w:rFonts w:eastAsia="Calibri" w:cs="Calibri"/>
                <w:b/>
                <w:bCs/>
                <w:sz w:val="20"/>
                <w:szCs w:val="20"/>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3E94709B" w14:textId="77777777" w:rsidR="00C96720" w:rsidRPr="00C133AA" w:rsidRDefault="00C96720" w:rsidP="00B71733">
            <w:pPr>
              <w:spacing w:after="0"/>
              <w:jc w:val="center"/>
              <w:rPr>
                <w:rFonts w:eastAsia="Calibri" w:cs="Calibri"/>
                <w:b/>
                <w:bCs/>
                <w:sz w:val="20"/>
                <w:szCs w:val="20"/>
                <w:lang w:eastAsia="sl-SI"/>
              </w:rPr>
            </w:pPr>
          </w:p>
        </w:tc>
        <w:tc>
          <w:tcPr>
            <w:tcW w:w="1417" w:type="dxa"/>
            <w:gridSpan w:val="2"/>
            <w:vMerge w:val="restart"/>
            <w:tcBorders>
              <w:top w:val="single" w:sz="4" w:space="0" w:color="auto"/>
              <w:left w:val="single" w:sz="4" w:space="0" w:color="auto"/>
              <w:right w:val="single" w:sz="4" w:space="0" w:color="auto"/>
            </w:tcBorders>
            <w:vAlign w:val="center"/>
          </w:tcPr>
          <w:p w14:paraId="5FB0B696" w14:textId="7B3EC564" w:rsidR="00C96720" w:rsidRPr="00C133AA" w:rsidRDefault="00D67946" w:rsidP="00B71733">
            <w:pPr>
              <w:spacing w:after="0"/>
              <w:jc w:val="center"/>
              <w:rPr>
                <w:rFonts w:eastAsia="Calibri" w:cs="Calibri"/>
                <w:bCs/>
                <w:sz w:val="20"/>
                <w:szCs w:val="20"/>
                <w:lang w:eastAsia="sl-SI"/>
              </w:rPr>
            </w:pPr>
            <w:r w:rsidRPr="00C133AA">
              <w:rPr>
                <w:rFonts w:eastAsia="Calibri" w:cs="Calibri"/>
                <w:bCs/>
                <w:sz w:val="20"/>
                <w:szCs w:val="20"/>
                <w:lang w:eastAsia="sl-SI"/>
              </w:rPr>
              <w:t>120</w:t>
            </w:r>
          </w:p>
        </w:tc>
        <w:tc>
          <w:tcPr>
            <w:tcW w:w="132" w:type="dxa"/>
            <w:tcBorders>
              <w:top w:val="nil"/>
              <w:left w:val="single" w:sz="4" w:space="0" w:color="auto"/>
              <w:bottom w:val="nil"/>
              <w:right w:val="single" w:sz="4" w:space="0" w:color="auto"/>
            </w:tcBorders>
            <w:vAlign w:val="center"/>
          </w:tcPr>
          <w:p w14:paraId="19596EE3" w14:textId="77777777" w:rsidR="00C96720" w:rsidRPr="00C133AA" w:rsidRDefault="00C96720" w:rsidP="00B71733">
            <w:pPr>
              <w:spacing w:after="0"/>
              <w:jc w:val="center"/>
              <w:rPr>
                <w:rFonts w:eastAsia="Calibri" w:cs="Calibri"/>
                <w:b/>
                <w:bCs/>
                <w:sz w:val="20"/>
                <w:szCs w:val="20"/>
                <w:lang w:eastAsia="sl-SI"/>
              </w:rPr>
            </w:pPr>
          </w:p>
        </w:tc>
        <w:tc>
          <w:tcPr>
            <w:tcW w:w="1079" w:type="dxa"/>
            <w:vMerge w:val="restart"/>
            <w:tcBorders>
              <w:top w:val="single" w:sz="4" w:space="0" w:color="auto"/>
              <w:left w:val="single" w:sz="4" w:space="0" w:color="auto"/>
              <w:right w:val="single" w:sz="4" w:space="0" w:color="auto"/>
            </w:tcBorders>
            <w:vAlign w:val="center"/>
          </w:tcPr>
          <w:p w14:paraId="16FFBE81" w14:textId="1735F127" w:rsidR="00C96720" w:rsidRPr="00C133AA" w:rsidRDefault="00D67946" w:rsidP="00B71733">
            <w:pPr>
              <w:spacing w:after="0"/>
              <w:jc w:val="center"/>
              <w:rPr>
                <w:rFonts w:eastAsia="Calibri" w:cs="Calibri"/>
                <w:bCs/>
                <w:sz w:val="20"/>
                <w:szCs w:val="20"/>
                <w:lang w:eastAsia="sl-SI"/>
              </w:rPr>
            </w:pPr>
            <w:r w:rsidRPr="00C133AA">
              <w:rPr>
                <w:rFonts w:eastAsia="Calibri" w:cs="Calibri"/>
                <w:bCs/>
                <w:sz w:val="20"/>
                <w:szCs w:val="20"/>
                <w:lang w:eastAsia="sl-SI"/>
              </w:rPr>
              <w:t>6</w:t>
            </w:r>
          </w:p>
        </w:tc>
      </w:tr>
      <w:tr w:rsidR="00C96720" w:rsidRPr="00C133AA" w14:paraId="33611488" w14:textId="77777777" w:rsidTr="007D68F6">
        <w:trPr>
          <w:trHeight w:val="318"/>
        </w:trPr>
        <w:tc>
          <w:tcPr>
            <w:tcW w:w="1408" w:type="dxa"/>
            <w:vMerge/>
            <w:tcBorders>
              <w:left w:val="single" w:sz="4" w:space="0" w:color="auto"/>
              <w:right w:val="single" w:sz="4" w:space="0" w:color="auto"/>
            </w:tcBorders>
            <w:vAlign w:val="center"/>
          </w:tcPr>
          <w:p w14:paraId="569775EF" w14:textId="77777777" w:rsidR="00C96720" w:rsidRPr="00C133AA" w:rsidRDefault="00C96720" w:rsidP="00B71733">
            <w:pPr>
              <w:spacing w:after="0"/>
              <w:jc w:val="center"/>
              <w:rPr>
                <w:rFonts w:eastAsia="Calibri" w:cs="Calibri"/>
                <w:b/>
                <w:bCs/>
                <w:sz w:val="20"/>
                <w:szCs w:val="20"/>
                <w:lang w:eastAsia="sl-SI"/>
              </w:rPr>
            </w:pPr>
          </w:p>
        </w:tc>
        <w:tc>
          <w:tcPr>
            <w:tcW w:w="1409" w:type="dxa"/>
            <w:gridSpan w:val="3"/>
            <w:vMerge/>
            <w:tcBorders>
              <w:left w:val="single" w:sz="4" w:space="0" w:color="auto"/>
              <w:right w:val="single" w:sz="4" w:space="0" w:color="auto"/>
            </w:tcBorders>
            <w:vAlign w:val="center"/>
          </w:tcPr>
          <w:p w14:paraId="0B942646" w14:textId="77777777" w:rsidR="00C96720" w:rsidRPr="00C133AA" w:rsidRDefault="00C96720" w:rsidP="00B71733">
            <w:pPr>
              <w:spacing w:after="0"/>
              <w:jc w:val="center"/>
              <w:rPr>
                <w:rFonts w:eastAsia="Calibri" w:cs="Calibri"/>
                <w:b/>
                <w:bCs/>
                <w:sz w:val="20"/>
                <w:szCs w:val="20"/>
                <w:lang w:eastAsia="sl-SI"/>
              </w:rPr>
            </w:pPr>
          </w:p>
        </w:tc>
        <w:tc>
          <w:tcPr>
            <w:tcW w:w="1417" w:type="dxa"/>
            <w:gridSpan w:val="2"/>
            <w:vMerge/>
            <w:tcBorders>
              <w:left w:val="single" w:sz="4" w:space="0" w:color="auto"/>
              <w:right w:val="single" w:sz="4" w:space="0" w:color="auto"/>
            </w:tcBorders>
            <w:vAlign w:val="center"/>
          </w:tcPr>
          <w:p w14:paraId="59D65752" w14:textId="32081F71" w:rsidR="00C96720" w:rsidRPr="00C133AA" w:rsidRDefault="00C96720" w:rsidP="00B71733">
            <w:pPr>
              <w:spacing w:after="0"/>
              <w:jc w:val="center"/>
              <w:rPr>
                <w:rFonts w:eastAsia="Calibri" w:cs="Calibri"/>
                <w:b/>
                <w:bCs/>
                <w:sz w:val="20"/>
                <w:szCs w:val="20"/>
                <w:lang w:eastAsia="sl-SI"/>
              </w:rPr>
            </w:pPr>
          </w:p>
        </w:tc>
        <w:tc>
          <w:tcPr>
            <w:tcW w:w="1416" w:type="dxa"/>
            <w:gridSpan w:val="3"/>
            <w:vMerge/>
            <w:tcBorders>
              <w:left w:val="single" w:sz="4" w:space="0" w:color="auto"/>
              <w:right w:val="single" w:sz="4" w:space="0" w:color="auto"/>
            </w:tcBorders>
            <w:vAlign w:val="center"/>
          </w:tcPr>
          <w:p w14:paraId="0EE0C7EC" w14:textId="77777777" w:rsidR="00C96720" w:rsidRPr="00C133AA" w:rsidRDefault="00C96720" w:rsidP="00B71733">
            <w:pPr>
              <w:spacing w:after="0"/>
              <w:jc w:val="center"/>
              <w:rPr>
                <w:rFonts w:eastAsia="Calibri" w:cs="Calibri"/>
                <w:b/>
                <w:bCs/>
                <w:sz w:val="20"/>
                <w:szCs w:val="20"/>
                <w:lang w:eastAsia="sl-SI"/>
              </w:rPr>
            </w:pPr>
          </w:p>
        </w:tc>
        <w:tc>
          <w:tcPr>
            <w:tcW w:w="1417" w:type="dxa"/>
            <w:gridSpan w:val="3"/>
            <w:vMerge/>
            <w:tcBorders>
              <w:left w:val="single" w:sz="4" w:space="0" w:color="auto"/>
              <w:right w:val="single" w:sz="4" w:space="0" w:color="auto"/>
            </w:tcBorders>
            <w:vAlign w:val="center"/>
          </w:tcPr>
          <w:p w14:paraId="6062681F" w14:textId="77777777" w:rsidR="00C96720" w:rsidRPr="00C133AA" w:rsidRDefault="00C96720" w:rsidP="00B71733">
            <w:pPr>
              <w:spacing w:after="0"/>
              <w:jc w:val="center"/>
              <w:rPr>
                <w:rFonts w:eastAsia="Calibri" w:cs="Calibri"/>
                <w:b/>
                <w:bCs/>
                <w:sz w:val="20"/>
                <w:szCs w:val="20"/>
                <w:lang w:eastAsia="sl-SI"/>
              </w:rPr>
            </w:pPr>
          </w:p>
        </w:tc>
        <w:tc>
          <w:tcPr>
            <w:tcW w:w="1417" w:type="dxa"/>
            <w:gridSpan w:val="2"/>
            <w:vMerge/>
            <w:tcBorders>
              <w:left w:val="single" w:sz="4" w:space="0" w:color="auto"/>
              <w:right w:val="single" w:sz="4" w:space="0" w:color="auto"/>
            </w:tcBorders>
            <w:vAlign w:val="center"/>
          </w:tcPr>
          <w:p w14:paraId="3A4160BA" w14:textId="77777777" w:rsidR="00C96720" w:rsidRPr="00C133AA" w:rsidRDefault="00C96720" w:rsidP="00B71733">
            <w:pPr>
              <w:spacing w:after="0"/>
              <w:jc w:val="center"/>
              <w:rPr>
                <w:rFonts w:eastAsia="Calibri" w:cs="Calibri"/>
                <w:b/>
                <w:bCs/>
                <w:sz w:val="20"/>
                <w:szCs w:val="20"/>
                <w:lang w:eastAsia="sl-SI"/>
              </w:rPr>
            </w:pPr>
          </w:p>
        </w:tc>
        <w:tc>
          <w:tcPr>
            <w:tcW w:w="132" w:type="dxa"/>
            <w:tcBorders>
              <w:top w:val="nil"/>
              <w:left w:val="single" w:sz="4" w:space="0" w:color="auto"/>
              <w:bottom w:val="nil"/>
              <w:right w:val="single" w:sz="4" w:space="0" w:color="auto"/>
            </w:tcBorders>
            <w:vAlign w:val="center"/>
          </w:tcPr>
          <w:p w14:paraId="792895E2" w14:textId="77777777" w:rsidR="00C96720" w:rsidRPr="00C133AA" w:rsidRDefault="00C96720" w:rsidP="00B71733">
            <w:pPr>
              <w:spacing w:after="0"/>
              <w:jc w:val="center"/>
              <w:rPr>
                <w:rFonts w:eastAsia="Calibri" w:cs="Calibri"/>
                <w:b/>
                <w:bCs/>
                <w:sz w:val="20"/>
                <w:szCs w:val="20"/>
                <w:lang w:eastAsia="sl-SI"/>
              </w:rPr>
            </w:pPr>
          </w:p>
        </w:tc>
        <w:tc>
          <w:tcPr>
            <w:tcW w:w="1079" w:type="dxa"/>
            <w:vMerge/>
            <w:tcBorders>
              <w:left w:val="single" w:sz="4" w:space="0" w:color="auto"/>
              <w:right w:val="single" w:sz="4" w:space="0" w:color="auto"/>
            </w:tcBorders>
            <w:vAlign w:val="center"/>
          </w:tcPr>
          <w:p w14:paraId="250B08E6" w14:textId="77777777" w:rsidR="00C96720" w:rsidRPr="00C133AA" w:rsidRDefault="00C96720" w:rsidP="00B71733">
            <w:pPr>
              <w:spacing w:after="0"/>
              <w:jc w:val="center"/>
              <w:rPr>
                <w:rFonts w:eastAsia="Calibri" w:cs="Calibri"/>
                <w:b/>
                <w:bCs/>
                <w:sz w:val="20"/>
                <w:szCs w:val="20"/>
                <w:lang w:eastAsia="sl-SI"/>
              </w:rPr>
            </w:pPr>
          </w:p>
        </w:tc>
      </w:tr>
      <w:tr w:rsidR="00C96720" w:rsidRPr="00C133AA" w14:paraId="3AFC1636" w14:textId="77777777" w:rsidTr="007D68F6">
        <w:trPr>
          <w:trHeight w:val="318"/>
        </w:trPr>
        <w:tc>
          <w:tcPr>
            <w:tcW w:w="1408" w:type="dxa"/>
            <w:vMerge/>
            <w:tcBorders>
              <w:left w:val="single" w:sz="4" w:space="0" w:color="auto"/>
              <w:bottom w:val="single" w:sz="4" w:space="0" w:color="auto"/>
              <w:right w:val="single" w:sz="4" w:space="0" w:color="auto"/>
            </w:tcBorders>
            <w:vAlign w:val="center"/>
          </w:tcPr>
          <w:p w14:paraId="2E5D68FE" w14:textId="77777777" w:rsidR="00C96720" w:rsidRPr="00C133AA" w:rsidRDefault="00C96720" w:rsidP="00B71733">
            <w:pPr>
              <w:spacing w:after="0"/>
              <w:jc w:val="center"/>
              <w:rPr>
                <w:rFonts w:eastAsia="Calibri" w:cs="Calibri"/>
                <w:b/>
                <w:bCs/>
                <w:sz w:val="20"/>
                <w:szCs w:val="20"/>
                <w:lang w:eastAsia="sl-SI"/>
              </w:rPr>
            </w:pPr>
          </w:p>
        </w:tc>
        <w:tc>
          <w:tcPr>
            <w:tcW w:w="1409" w:type="dxa"/>
            <w:gridSpan w:val="3"/>
            <w:vMerge/>
            <w:tcBorders>
              <w:left w:val="single" w:sz="4" w:space="0" w:color="auto"/>
              <w:bottom w:val="single" w:sz="4" w:space="0" w:color="auto"/>
              <w:right w:val="single" w:sz="4" w:space="0" w:color="auto"/>
            </w:tcBorders>
            <w:vAlign w:val="center"/>
          </w:tcPr>
          <w:p w14:paraId="5091ABF8" w14:textId="77777777" w:rsidR="00C96720" w:rsidRPr="00C133AA" w:rsidRDefault="00C96720" w:rsidP="00B71733">
            <w:pPr>
              <w:spacing w:after="0"/>
              <w:jc w:val="center"/>
              <w:rPr>
                <w:rFonts w:eastAsia="Calibri" w:cs="Calibri"/>
                <w:b/>
                <w:bCs/>
                <w:sz w:val="20"/>
                <w:szCs w:val="20"/>
                <w:lang w:eastAsia="sl-SI"/>
              </w:rPr>
            </w:pPr>
          </w:p>
        </w:tc>
        <w:tc>
          <w:tcPr>
            <w:tcW w:w="1417" w:type="dxa"/>
            <w:gridSpan w:val="2"/>
            <w:vMerge/>
            <w:tcBorders>
              <w:left w:val="single" w:sz="4" w:space="0" w:color="auto"/>
              <w:bottom w:val="single" w:sz="4" w:space="0" w:color="auto"/>
              <w:right w:val="single" w:sz="4" w:space="0" w:color="auto"/>
            </w:tcBorders>
            <w:vAlign w:val="center"/>
          </w:tcPr>
          <w:p w14:paraId="57A1AD9D" w14:textId="68671FE0" w:rsidR="00C96720" w:rsidRPr="00C133AA" w:rsidRDefault="00C96720" w:rsidP="00B71733">
            <w:pPr>
              <w:spacing w:after="0"/>
              <w:jc w:val="center"/>
              <w:rPr>
                <w:rFonts w:eastAsia="Calibri" w:cs="Calibri"/>
                <w:bCs/>
                <w:sz w:val="20"/>
                <w:szCs w:val="20"/>
                <w:lang w:eastAsia="sl-SI"/>
              </w:rPr>
            </w:pPr>
          </w:p>
        </w:tc>
        <w:tc>
          <w:tcPr>
            <w:tcW w:w="1416" w:type="dxa"/>
            <w:gridSpan w:val="3"/>
            <w:vMerge/>
            <w:tcBorders>
              <w:left w:val="single" w:sz="4" w:space="0" w:color="auto"/>
              <w:bottom w:val="single" w:sz="4" w:space="0" w:color="auto"/>
              <w:right w:val="single" w:sz="4" w:space="0" w:color="auto"/>
            </w:tcBorders>
            <w:vAlign w:val="center"/>
          </w:tcPr>
          <w:p w14:paraId="708E46FC" w14:textId="77777777" w:rsidR="00C96720" w:rsidRPr="00C133AA" w:rsidRDefault="00C96720" w:rsidP="00B71733">
            <w:pPr>
              <w:spacing w:after="0"/>
              <w:jc w:val="center"/>
              <w:rPr>
                <w:rFonts w:eastAsia="Calibri" w:cs="Calibri"/>
                <w:b/>
                <w:bCs/>
                <w:sz w:val="20"/>
                <w:szCs w:val="20"/>
                <w:lang w:eastAsia="sl-SI"/>
              </w:rPr>
            </w:pPr>
          </w:p>
        </w:tc>
        <w:tc>
          <w:tcPr>
            <w:tcW w:w="1417" w:type="dxa"/>
            <w:gridSpan w:val="3"/>
            <w:vMerge/>
            <w:tcBorders>
              <w:left w:val="single" w:sz="4" w:space="0" w:color="auto"/>
              <w:bottom w:val="single" w:sz="4" w:space="0" w:color="auto"/>
              <w:right w:val="single" w:sz="4" w:space="0" w:color="auto"/>
            </w:tcBorders>
            <w:vAlign w:val="center"/>
          </w:tcPr>
          <w:p w14:paraId="1D46216B" w14:textId="77777777" w:rsidR="00C96720" w:rsidRPr="00C133AA" w:rsidRDefault="00C96720" w:rsidP="00B71733">
            <w:pPr>
              <w:spacing w:after="0"/>
              <w:jc w:val="center"/>
              <w:rPr>
                <w:rFonts w:eastAsia="Calibri" w:cs="Calibri"/>
                <w:b/>
                <w:bCs/>
                <w:sz w:val="20"/>
                <w:szCs w:val="20"/>
                <w:lang w:eastAsia="sl-SI"/>
              </w:rPr>
            </w:pPr>
          </w:p>
        </w:tc>
        <w:tc>
          <w:tcPr>
            <w:tcW w:w="1417" w:type="dxa"/>
            <w:gridSpan w:val="2"/>
            <w:vMerge/>
            <w:tcBorders>
              <w:left w:val="single" w:sz="4" w:space="0" w:color="auto"/>
              <w:bottom w:val="single" w:sz="4" w:space="0" w:color="auto"/>
              <w:right w:val="single" w:sz="4" w:space="0" w:color="auto"/>
            </w:tcBorders>
            <w:vAlign w:val="center"/>
          </w:tcPr>
          <w:p w14:paraId="267CC0B1" w14:textId="77777777" w:rsidR="00C96720" w:rsidRPr="00C133AA" w:rsidRDefault="00C96720" w:rsidP="00B71733">
            <w:pPr>
              <w:spacing w:after="0"/>
              <w:jc w:val="center"/>
              <w:rPr>
                <w:rFonts w:eastAsia="Calibri" w:cs="Calibri"/>
                <w:b/>
                <w:bCs/>
                <w:sz w:val="20"/>
                <w:szCs w:val="20"/>
                <w:lang w:eastAsia="sl-SI"/>
              </w:rPr>
            </w:pPr>
          </w:p>
        </w:tc>
        <w:tc>
          <w:tcPr>
            <w:tcW w:w="132" w:type="dxa"/>
            <w:tcBorders>
              <w:top w:val="nil"/>
              <w:left w:val="single" w:sz="4" w:space="0" w:color="auto"/>
              <w:bottom w:val="nil"/>
              <w:right w:val="single" w:sz="4" w:space="0" w:color="auto"/>
            </w:tcBorders>
            <w:vAlign w:val="center"/>
          </w:tcPr>
          <w:p w14:paraId="1AF91055" w14:textId="77777777" w:rsidR="00C96720" w:rsidRPr="00C133AA" w:rsidRDefault="00C96720" w:rsidP="00B71733">
            <w:pPr>
              <w:spacing w:after="0"/>
              <w:jc w:val="center"/>
              <w:rPr>
                <w:rFonts w:eastAsia="Calibri" w:cs="Calibri"/>
                <w:b/>
                <w:bCs/>
                <w:sz w:val="20"/>
                <w:szCs w:val="20"/>
                <w:lang w:eastAsia="sl-SI"/>
              </w:rPr>
            </w:pPr>
          </w:p>
        </w:tc>
        <w:tc>
          <w:tcPr>
            <w:tcW w:w="1079" w:type="dxa"/>
            <w:vMerge/>
            <w:tcBorders>
              <w:left w:val="single" w:sz="4" w:space="0" w:color="auto"/>
              <w:bottom w:val="single" w:sz="4" w:space="0" w:color="auto"/>
              <w:right w:val="single" w:sz="4" w:space="0" w:color="auto"/>
            </w:tcBorders>
            <w:vAlign w:val="center"/>
          </w:tcPr>
          <w:p w14:paraId="5FF45209" w14:textId="77777777" w:rsidR="00C96720" w:rsidRPr="00C133AA" w:rsidRDefault="00C96720" w:rsidP="00B71733">
            <w:pPr>
              <w:spacing w:after="0"/>
              <w:jc w:val="center"/>
              <w:rPr>
                <w:rFonts w:eastAsia="Calibri" w:cs="Calibri"/>
                <w:b/>
                <w:bCs/>
                <w:sz w:val="20"/>
                <w:szCs w:val="20"/>
                <w:lang w:eastAsia="sl-SI"/>
              </w:rPr>
            </w:pPr>
          </w:p>
        </w:tc>
      </w:tr>
      <w:tr w:rsidR="005A11E4" w:rsidRPr="00C133AA" w14:paraId="6194853B" w14:textId="77777777" w:rsidTr="00A57948">
        <w:tc>
          <w:tcPr>
            <w:tcW w:w="9695" w:type="dxa"/>
            <w:gridSpan w:val="16"/>
          </w:tcPr>
          <w:p w14:paraId="73ECE184" w14:textId="77777777" w:rsidR="005A11E4" w:rsidRPr="00C133AA" w:rsidRDefault="005A11E4" w:rsidP="00B71733">
            <w:pPr>
              <w:spacing w:after="0"/>
              <w:rPr>
                <w:rFonts w:eastAsia="Calibri" w:cs="Calibri"/>
                <w:b/>
                <w:bCs/>
                <w:sz w:val="20"/>
                <w:szCs w:val="20"/>
                <w:lang w:eastAsia="sl-SI"/>
              </w:rPr>
            </w:pPr>
          </w:p>
        </w:tc>
      </w:tr>
      <w:tr w:rsidR="005A11E4" w:rsidRPr="00C133AA" w14:paraId="695F6595" w14:textId="77777777" w:rsidTr="007D68F6">
        <w:tc>
          <w:tcPr>
            <w:tcW w:w="3304" w:type="dxa"/>
            <w:gridSpan w:val="5"/>
          </w:tcPr>
          <w:p w14:paraId="19C80114" w14:textId="77777777" w:rsidR="005A11E4" w:rsidRPr="00C133AA" w:rsidRDefault="005A11E4" w:rsidP="00B71733">
            <w:pPr>
              <w:spacing w:after="0"/>
              <w:rPr>
                <w:rFonts w:eastAsia="Calibri" w:cs="Calibri"/>
                <w:b/>
                <w:sz w:val="20"/>
                <w:szCs w:val="20"/>
                <w:lang w:eastAsia="sl-SI"/>
              </w:rPr>
            </w:pPr>
            <w:r w:rsidRPr="00C133AA">
              <w:rPr>
                <w:rFonts w:eastAsia="Calibri" w:cs="Calibri"/>
                <w:b/>
                <w:sz w:val="20"/>
                <w:szCs w:val="20"/>
                <w:lang w:eastAsia="sl-SI"/>
              </w:rPr>
              <w:t>Nosilec predmeta / Course coordinator:</w:t>
            </w:r>
          </w:p>
        </w:tc>
        <w:tc>
          <w:tcPr>
            <w:tcW w:w="6391" w:type="dxa"/>
            <w:gridSpan w:val="11"/>
            <w:tcBorders>
              <w:top w:val="single" w:sz="4" w:space="0" w:color="auto"/>
              <w:left w:val="single" w:sz="4" w:space="0" w:color="auto"/>
              <w:bottom w:val="single" w:sz="4" w:space="0" w:color="auto"/>
              <w:right w:val="single" w:sz="4" w:space="0" w:color="auto"/>
            </w:tcBorders>
          </w:tcPr>
          <w:p w14:paraId="28DE0B2C" w14:textId="442328CC" w:rsidR="005A11E4" w:rsidRPr="00C133AA" w:rsidRDefault="00933D74" w:rsidP="00B71733">
            <w:pPr>
              <w:spacing w:after="0"/>
              <w:rPr>
                <w:rFonts w:eastAsia="Calibri" w:cs="Calibri"/>
                <w:b/>
                <w:sz w:val="20"/>
                <w:szCs w:val="20"/>
                <w:lang w:eastAsia="sl-SI"/>
              </w:rPr>
            </w:pPr>
            <w:r w:rsidRPr="00C133AA">
              <w:rPr>
                <w:rFonts w:asciiTheme="minorHAnsi" w:hAnsiTheme="minorHAnsi"/>
                <w:b/>
                <w:bCs/>
                <w:sz w:val="20"/>
                <w:szCs w:val="20"/>
              </w:rPr>
              <w:t>POLONA VIČIČ</w:t>
            </w:r>
          </w:p>
        </w:tc>
      </w:tr>
      <w:tr w:rsidR="005A11E4" w:rsidRPr="00C133AA" w14:paraId="373ADDF1" w14:textId="77777777" w:rsidTr="00A57948">
        <w:tc>
          <w:tcPr>
            <w:tcW w:w="9695" w:type="dxa"/>
            <w:gridSpan w:val="16"/>
          </w:tcPr>
          <w:p w14:paraId="0BC8F3BA" w14:textId="77777777" w:rsidR="005A11E4" w:rsidRPr="00C133AA" w:rsidRDefault="005A11E4" w:rsidP="00B71733">
            <w:pPr>
              <w:spacing w:after="0"/>
              <w:jc w:val="both"/>
              <w:rPr>
                <w:rFonts w:eastAsia="Calibri" w:cs="Calibri"/>
                <w:sz w:val="20"/>
                <w:szCs w:val="20"/>
                <w:lang w:eastAsia="sl-SI"/>
              </w:rPr>
            </w:pPr>
          </w:p>
        </w:tc>
      </w:tr>
      <w:tr w:rsidR="005A11E4" w:rsidRPr="00C133AA" w14:paraId="2546E5AF" w14:textId="77777777" w:rsidTr="007D68F6">
        <w:tc>
          <w:tcPr>
            <w:tcW w:w="2296" w:type="dxa"/>
            <w:gridSpan w:val="3"/>
            <w:vMerge w:val="restart"/>
          </w:tcPr>
          <w:p w14:paraId="6861494E" w14:textId="77777777" w:rsidR="005A11E4" w:rsidRPr="00C133AA" w:rsidRDefault="005A11E4" w:rsidP="00B71733">
            <w:pPr>
              <w:spacing w:after="0"/>
              <w:rPr>
                <w:rFonts w:eastAsia="Calibri" w:cs="Calibri"/>
                <w:sz w:val="20"/>
                <w:szCs w:val="20"/>
                <w:lang w:eastAsia="sl-SI"/>
              </w:rPr>
            </w:pPr>
            <w:r w:rsidRPr="00C133AA">
              <w:rPr>
                <w:rFonts w:eastAsia="Calibri" w:cs="Calibri"/>
                <w:b/>
                <w:sz w:val="20"/>
                <w:szCs w:val="20"/>
                <w:lang w:eastAsia="sl-SI"/>
              </w:rPr>
              <w:t>Jeziki /Languages:</w:t>
            </w:r>
          </w:p>
        </w:tc>
        <w:tc>
          <w:tcPr>
            <w:tcW w:w="2427" w:type="dxa"/>
            <w:gridSpan w:val="4"/>
          </w:tcPr>
          <w:p w14:paraId="77461E9B" w14:textId="77777777" w:rsidR="005A11E4" w:rsidRPr="00C133AA" w:rsidRDefault="005A11E4" w:rsidP="00B71733">
            <w:pPr>
              <w:spacing w:after="0"/>
              <w:jc w:val="right"/>
              <w:rPr>
                <w:rFonts w:eastAsia="Calibri" w:cs="Calibri"/>
                <w:b/>
                <w:sz w:val="20"/>
                <w:szCs w:val="20"/>
                <w:lang w:eastAsia="sl-SI"/>
              </w:rPr>
            </w:pPr>
            <w:r w:rsidRPr="00C133AA">
              <w:rPr>
                <w:rFonts w:eastAsia="Calibri" w:cs="Calibri"/>
                <w:b/>
                <w:sz w:val="20"/>
                <w:szCs w:val="20"/>
                <w:lang w:eastAsia="sl-SI"/>
              </w:rPr>
              <w:t>Predavanja / Lectures:</w:t>
            </w:r>
          </w:p>
        </w:tc>
        <w:tc>
          <w:tcPr>
            <w:tcW w:w="4972" w:type="dxa"/>
            <w:gridSpan w:val="9"/>
            <w:tcBorders>
              <w:top w:val="single" w:sz="4" w:space="0" w:color="auto"/>
              <w:left w:val="single" w:sz="4" w:space="0" w:color="auto"/>
              <w:bottom w:val="single" w:sz="4" w:space="0" w:color="auto"/>
              <w:right w:val="single" w:sz="4" w:space="0" w:color="auto"/>
            </w:tcBorders>
          </w:tcPr>
          <w:p w14:paraId="58112861" w14:textId="49C862BC" w:rsidR="005A11E4" w:rsidRPr="00C133AA" w:rsidRDefault="00933D74" w:rsidP="00B71733">
            <w:pPr>
              <w:spacing w:after="0"/>
              <w:jc w:val="both"/>
              <w:rPr>
                <w:rFonts w:eastAsia="Calibri"/>
                <w:sz w:val="20"/>
                <w:szCs w:val="20"/>
                <w:lang w:eastAsia="sl-SI"/>
              </w:rPr>
            </w:pPr>
            <w:r w:rsidRPr="00C133AA">
              <w:rPr>
                <w:rFonts w:eastAsia="Calibri"/>
                <w:sz w:val="20"/>
                <w:szCs w:val="20"/>
                <w:lang w:eastAsia="sl-SI"/>
              </w:rPr>
              <w:t>ANGLEŠKI/ENGLISH</w:t>
            </w:r>
          </w:p>
        </w:tc>
      </w:tr>
      <w:tr w:rsidR="005A11E4" w:rsidRPr="00C133AA" w14:paraId="0712B376" w14:textId="77777777" w:rsidTr="007D68F6">
        <w:trPr>
          <w:trHeight w:val="215"/>
        </w:trPr>
        <w:tc>
          <w:tcPr>
            <w:tcW w:w="2296" w:type="dxa"/>
            <w:gridSpan w:val="3"/>
            <w:vMerge/>
            <w:vAlign w:val="center"/>
          </w:tcPr>
          <w:p w14:paraId="2BE63940" w14:textId="77777777" w:rsidR="005A11E4" w:rsidRPr="00C133AA" w:rsidRDefault="005A11E4" w:rsidP="00B71733">
            <w:pPr>
              <w:spacing w:after="0"/>
              <w:rPr>
                <w:rFonts w:eastAsia="Calibri" w:cs="Calibri"/>
                <w:b/>
                <w:bCs/>
                <w:sz w:val="20"/>
                <w:szCs w:val="20"/>
                <w:lang w:eastAsia="sl-SI"/>
              </w:rPr>
            </w:pPr>
          </w:p>
        </w:tc>
        <w:tc>
          <w:tcPr>
            <w:tcW w:w="2427" w:type="dxa"/>
            <w:gridSpan w:val="4"/>
          </w:tcPr>
          <w:p w14:paraId="3A2F1B73" w14:textId="77777777" w:rsidR="005A11E4" w:rsidRPr="00C133AA" w:rsidRDefault="005A11E4" w:rsidP="00B71733">
            <w:pPr>
              <w:spacing w:after="0"/>
              <w:jc w:val="right"/>
              <w:rPr>
                <w:rFonts w:eastAsia="Calibri" w:cs="Calibri"/>
                <w:b/>
                <w:sz w:val="20"/>
                <w:szCs w:val="20"/>
                <w:lang w:eastAsia="sl-SI"/>
              </w:rPr>
            </w:pPr>
            <w:r w:rsidRPr="00C133AA">
              <w:rPr>
                <w:rFonts w:eastAsia="Calibri" w:cs="Calibri"/>
                <w:b/>
                <w:sz w:val="20"/>
                <w:szCs w:val="20"/>
                <w:lang w:eastAsia="sl-SI"/>
              </w:rPr>
              <w:t>Vaje / Tutorial:</w:t>
            </w:r>
          </w:p>
        </w:tc>
        <w:tc>
          <w:tcPr>
            <w:tcW w:w="4972" w:type="dxa"/>
            <w:gridSpan w:val="9"/>
            <w:tcBorders>
              <w:top w:val="single" w:sz="4" w:space="0" w:color="auto"/>
              <w:left w:val="single" w:sz="4" w:space="0" w:color="auto"/>
              <w:bottom w:val="single" w:sz="4" w:space="0" w:color="auto"/>
              <w:right w:val="single" w:sz="4" w:space="0" w:color="auto"/>
            </w:tcBorders>
          </w:tcPr>
          <w:p w14:paraId="3C3CE464" w14:textId="654FEA69" w:rsidR="005A11E4" w:rsidRPr="00C133AA" w:rsidRDefault="005A11E4" w:rsidP="00B71733">
            <w:pPr>
              <w:spacing w:after="0"/>
              <w:jc w:val="both"/>
              <w:rPr>
                <w:rFonts w:eastAsia="Calibri"/>
                <w:sz w:val="20"/>
                <w:szCs w:val="20"/>
                <w:lang w:eastAsia="sl-SI"/>
              </w:rPr>
            </w:pPr>
          </w:p>
        </w:tc>
      </w:tr>
      <w:tr w:rsidR="005A11E4" w:rsidRPr="00C133AA" w14:paraId="0BB418C6" w14:textId="77777777" w:rsidTr="007D68F6">
        <w:tc>
          <w:tcPr>
            <w:tcW w:w="4723" w:type="dxa"/>
            <w:gridSpan w:val="7"/>
            <w:tcBorders>
              <w:top w:val="nil"/>
              <w:left w:val="nil"/>
              <w:bottom w:val="single" w:sz="4" w:space="0" w:color="auto"/>
              <w:right w:val="nil"/>
            </w:tcBorders>
          </w:tcPr>
          <w:p w14:paraId="737B7541" w14:textId="77777777" w:rsidR="005A11E4" w:rsidRPr="00C133AA" w:rsidRDefault="005A11E4" w:rsidP="00B71733">
            <w:pPr>
              <w:spacing w:after="0"/>
              <w:rPr>
                <w:rFonts w:eastAsia="Calibri" w:cs="Calibri"/>
                <w:b/>
                <w:bCs/>
                <w:sz w:val="20"/>
                <w:szCs w:val="20"/>
                <w:lang w:eastAsia="sl-SI"/>
              </w:rPr>
            </w:pPr>
          </w:p>
          <w:p w14:paraId="624E3213" w14:textId="77777777" w:rsidR="005A11E4" w:rsidRPr="00C133AA" w:rsidRDefault="005A11E4" w:rsidP="00B71733">
            <w:pPr>
              <w:spacing w:after="0"/>
              <w:rPr>
                <w:rFonts w:eastAsia="Calibri" w:cs="Calibri"/>
                <w:b/>
                <w:sz w:val="20"/>
                <w:szCs w:val="20"/>
                <w:lang w:eastAsia="sl-SI"/>
              </w:rPr>
            </w:pPr>
            <w:r w:rsidRPr="00C133AA">
              <w:rPr>
                <w:rFonts w:eastAsia="Calibri" w:cs="Calibri"/>
                <w:b/>
                <w:sz w:val="20"/>
                <w:szCs w:val="20"/>
                <w:lang w:eastAsia="sl-SI"/>
              </w:rPr>
              <w:t>Pogoji za vključitev v delo oz. za opravljanje študijskih obveznosti:</w:t>
            </w:r>
          </w:p>
        </w:tc>
        <w:tc>
          <w:tcPr>
            <w:tcW w:w="152" w:type="dxa"/>
          </w:tcPr>
          <w:p w14:paraId="6CE3FFA8" w14:textId="77777777" w:rsidR="005A11E4" w:rsidRPr="00C133AA" w:rsidRDefault="005A11E4" w:rsidP="00B71733">
            <w:pPr>
              <w:spacing w:after="0"/>
              <w:rPr>
                <w:rFonts w:eastAsia="Calibri" w:cs="Calibri"/>
                <w:b/>
                <w:sz w:val="20"/>
                <w:szCs w:val="20"/>
                <w:lang w:eastAsia="sl-SI"/>
              </w:rPr>
            </w:pPr>
          </w:p>
          <w:p w14:paraId="01D3BA6F" w14:textId="77777777" w:rsidR="005A11E4" w:rsidRPr="00C133AA" w:rsidRDefault="005A11E4" w:rsidP="00B71733">
            <w:pPr>
              <w:spacing w:after="0"/>
              <w:rPr>
                <w:rFonts w:eastAsia="Calibri" w:cs="Calibri"/>
                <w:b/>
                <w:sz w:val="20"/>
                <w:szCs w:val="20"/>
                <w:lang w:eastAsia="sl-SI"/>
              </w:rPr>
            </w:pPr>
          </w:p>
        </w:tc>
        <w:tc>
          <w:tcPr>
            <w:tcW w:w="4820" w:type="dxa"/>
            <w:gridSpan w:val="8"/>
            <w:tcBorders>
              <w:top w:val="nil"/>
              <w:left w:val="nil"/>
              <w:bottom w:val="single" w:sz="4" w:space="0" w:color="auto"/>
              <w:right w:val="nil"/>
            </w:tcBorders>
          </w:tcPr>
          <w:p w14:paraId="32A3E51B" w14:textId="77777777" w:rsidR="005A11E4" w:rsidRPr="00C133AA" w:rsidRDefault="005A11E4" w:rsidP="00B71733">
            <w:pPr>
              <w:spacing w:after="0"/>
              <w:rPr>
                <w:rFonts w:eastAsia="Calibri" w:cs="Calibri"/>
                <w:b/>
                <w:sz w:val="20"/>
                <w:szCs w:val="20"/>
                <w:lang w:eastAsia="sl-SI"/>
              </w:rPr>
            </w:pPr>
          </w:p>
          <w:p w14:paraId="5498F9CD" w14:textId="77777777" w:rsidR="005A11E4" w:rsidRPr="00C133AA" w:rsidRDefault="005A11E4" w:rsidP="00B71733">
            <w:pPr>
              <w:spacing w:after="0"/>
              <w:rPr>
                <w:rFonts w:eastAsia="Calibri" w:cs="Calibri"/>
                <w:b/>
                <w:sz w:val="20"/>
                <w:szCs w:val="20"/>
                <w:lang w:eastAsia="sl-SI"/>
              </w:rPr>
            </w:pPr>
            <w:r w:rsidRPr="00C133AA">
              <w:rPr>
                <w:rFonts w:eastAsia="Calibri" w:cs="Calibri"/>
                <w:b/>
                <w:sz w:val="20"/>
                <w:szCs w:val="20"/>
                <w:lang w:eastAsia="sl-SI"/>
              </w:rPr>
              <w:t>Prerequisites for enrolling in the course or for performing study obligations:</w:t>
            </w:r>
          </w:p>
        </w:tc>
      </w:tr>
      <w:tr w:rsidR="006D35BB" w:rsidRPr="006D35BB" w14:paraId="273ADA0E" w14:textId="77777777" w:rsidTr="007D68F6">
        <w:trPr>
          <w:trHeight w:val="275"/>
        </w:trPr>
        <w:tc>
          <w:tcPr>
            <w:tcW w:w="4723" w:type="dxa"/>
            <w:gridSpan w:val="7"/>
            <w:tcBorders>
              <w:top w:val="single" w:sz="4" w:space="0" w:color="auto"/>
              <w:left w:val="single" w:sz="4" w:space="0" w:color="auto"/>
              <w:bottom w:val="single" w:sz="4" w:space="0" w:color="auto"/>
              <w:right w:val="single" w:sz="4" w:space="0" w:color="auto"/>
            </w:tcBorders>
          </w:tcPr>
          <w:p w14:paraId="37A37BFD" w14:textId="6A18CE74" w:rsidR="007A45B7" w:rsidRPr="006D35BB" w:rsidRDefault="007A45B7" w:rsidP="000D1189">
            <w:pPr>
              <w:spacing w:after="0"/>
              <w:jc w:val="both"/>
              <w:rPr>
                <w:rFonts w:eastAsia="Calibri"/>
                <w:strike/>
                <w:color w:val="000000" w:themeColor="text1"/>
                <w:sz w:val="20"/>
                <w:szCs w:val="20"/>
                <w:lang w:eastAsia="sl-SI"/>
              </w:rPr>
            </w:pPr>
            <w:r w:rsidRPr="006D35BB">
              <w:rPr>
                <w:rFonts w:asciiTheme="minorHAnsi" w:hAnsiTheme="minorHAnsi" w:cstheme="minorHAnsi"/>
                <w:color w:val="000000" w:themeColor="text1"/>
                <w:sz w:val="20"/>
                <w:szCs w:val="20"/>
                <w:lang w:eastAsia="sl-SI"/>
              </w:rPr>
              <w:t>Pogoj za pristop k izpitu so opravljene obveznosti e-predavanj</w:t>
            </w:r>
            <w:r w:rsidR="002B0183" w:rsidRPr="006D35BB">
              <w:rPr>
                <w:rFonts w:asciiTheme="minorHAnsi" w:hAnsiTheme="minorHAnsi" w:cstheme="minorHAnsi"/>
                <w:color w:val="000000" w:themeColor="text1"/>
                <w:sz w:val="20"/>
                <w:szCs w:val="20"/>
                <w:lang w:eastAsia="sl-SI"/>
              </w:rPr>
              <w:t>.</w:t>
            </w:r>
          </w:p>
        </w:tc>
        <w:tc>
          <w:tcPr>
            <w:tcW w:w="152" w:type="dxa"/>
            <w:tcBorders>
              <w:top w:val="nil"/>
              <w:left w:val="single" w:sz="4" w:space="0" w:color="auto"/>
              <w:bottom w:val="nil"/>
              <w:right w:val="single" w:sz="4" w:space="0" w:color="auto"/>
            </w:tcBorders>
          </w:tcPr>
          <w:p w14:paraId="15D85F45" w14:textId="77777777" w:rsidR="005A11E4" w:rsidRPr="006D35BB" w:rsidRDefault="005A11E4" w:rsidP="000D1189">
            <w:pPr>
              <w:spacing w:after="0"/>
              <w:jc w:val="both"/>
              <w:rPr>
                <w:rFonts w:eastAsia="Calibri"/>
                <w:color w:val="000000" w:themeColor="text1"/>
                <w:sz w:val="20"/>
                <w:szCs w:val="20"/>
                <w:lang w:eastAsia="sl-SI"/>
              </w:rPr>
            </w:pPr>
          </w:p>
        </w:tc>
        <w:tc>
          <w:tcPr>
            <w:tcW w:w="4820" w:type="dxa"/>
            <w:gridSpan w:val="8"/>
            <w:tcBorders>
              <w:top w:val="single" w:sz="4" w:space="0" w:color="auto"/>
              <w:left w:val="single" w:sz="4" w:space="0" w:color="auto"/>
              <w:bottom w:val="single" w:sz="4" w:space="0" w:color="auto"/>
              <w:right w:val="single" w:sz="4" w:space="0" w:color="auto"/>
            </w:tcBorders>
          </w:tcPr>
          <w:p w14:paraId="28CBA30C" w14:textId="54B5155A" w:rsidR="007A45B7" w:rsidRPr="006D35BB" w:rsidRDefault="007A45B7" w:rsidP="000D1189">
            <w:pPr>
              <w:spacing w:after="0"/>
              <w:jc w:val="both"/>
              <w:rPr>
                <w:rFonts w:eastAsia="Calibri"/>
                <w:strike/>
                <w:color w:val="000000" w:themeColor="text1"/>
                <w:sz w:val="20"/>
                <w:szCs w:val="20"/>
                <w:lang w:eastAsia="sl-SI"/>
              </w:rPr>
            </w:pPr>
            <w:r w:rsidRPr="006D35BB">
              <w:rPr>
                <w:rFonts w:asciiTheme="minorHAnsi" w:hAnsiTheme="minorHAnsi" w:cstheme="minorHAnsi"/>
                <w:color w:val="000000" w:themeColor="text1"/>
                <w:sz w:val="20"/>
                <w:szCs w:val="20"/>
                <w:lang w:eastAsia="sl-SI"/>
              </w:rPr>
              <w:t>Completion of assignments in e-lectures is a prerequisite for taking the exam.</w:t>
            </w:r>
          </w:p>
        </w:tc>
      </w:tr>
      <w:tr w:rsidR="005A11E4" w:rsidRPr="00C133AA" w14:paraId="32638BBD" w14:textId="77777777" w:rsidTr="007D68F6">
        <w:trPr>
          <w:trHeight w:val="137"/>
        </w:trPr>
        <w:tc>
          <w:tcPr>
            <w:tcW w:w="4723" w:type="dxa"/>
            <w:gridSpan w:val="7"/>
            <w:tcBorders>
              <w:top w:val="nil"/>
              <w:left w:val="nil"/>
              <w:bottom w:val="single" w:sz="4" w:space="0" w:color="auto"/>
              <w:right w:val="nil"/>
            </w:tcBorders>
          </w:tcPr>
          <w:p w14:paraId="17CC04A2" w14:textId="77777777" w:rsidR="005A11E4" w:rsidRPr="00C133AA" w:rsidRDefault="005A11E4" w:rsidP="00B71733">
            <w:pPr>
              <w:spacing w:after="0"/>
              <w:rPr>
                <w:rFonts w:eastAsia="Calibri" w:cs="Calibri"/>
                <w:b/>
                <w:sz w:val="20"/>
                <w:szCs w:val="20"/>
                <w:lang w:eastAsia="sl-SI"/>
              </w:rPr>
            </w:pPr>
          </w:p>
          <w:p w14:paraId="08DA8183" w14:textId="77777777" w:rsidR="005A11E4" w:rsidRPr="00C133AA" w:rsidRDefault="005A11E4" w:rsidP="00B71733">
            <w:pPr>
              <w:spacing w:after="0"/>
              <w:rPr>
                <w:rFonts w:eastAsia="Calibri" w:cs="Calibri"/>
                <w:b/>
                <w:sz w:val="20"/>
                <w:szCs w:val="20"/>
                <w:lang w:eastAsia="sl-SI"/>
              </w:rPr>
            </w:pPr>
            <w:r w:rsidRPr="00C133AA">
              <w:rPr>
                <w:rFonts w:eastAsia="Calibri" w:cs="Calibri"/>
                <w:b/>
                <w:sz w:val="20"/>
                <w:szCs w:val="20"/>
                <w:lang w:eastAsia="sl-SI"/>
              </w:rPr>
              <w:t>Vsebina (kratek pregled učnega načrta):</w:t>
            </w:r>
            <w:r w:rsidRPr="00C133AA">
              <w:rPr>
                <w:rFonts w:eastAsia="Calibri" w:cs="Calibri"/>
                <w:sz w:val="20"/>
                <w:szCs w:val="20"/>
                <w:lang w:eastAsia="sl-SI"/>
              </w:rPr>
              <w:t xml:space="preserve"> </w:t>
            </w:r>
          </w:p>
        </w:tc>
        <w:tc>
          <w:tcPr>
            <w:tcW w:w="152" w:type="dxa"/>
            <w:tcBorders>
              <w:bottom w:val="single" w:sz="4" w:space="0" w:color="auto"/>
            </w:tcBorders>
          </w:tcPr>
          <w:p w14:paraId="41A73D15" w14:textId="77777777" w:rsidR="005A11E4" w:rsidRPr="00C133AA" w:rsidRDefault="005A11E4" w:rsidP="00B71733">
            <w:pPr>
              <w:spacing w:after="0"/>
              <w:rPr>
                <w:rFonts w:eastAsia="Calibri" w:cs="Calibri"/>
                <w:b/>
                <w:sz w:val="20"/>
                <w:szCs w:val="20"/>
                <w:lang w:eastAsia="sl-SI"/>
              </w:rPr>
            </w:pPr>
          </w:p>
        </w:tc>
        <w:tc>
          <w:tcPr>
            <w:tcW w:w="4820" w:type="dxa"/>
            <w:gridSpan w:val="8"/>
            <w:tcBorders>
              <w:top w:val="nil"/>
              <w:left w:val="nil"/>
              <w:bottom w:val="single" w:sz="4" w:space="0" w:color="auto"/>
              <w:right w:val="nil"/>
            </w:tcBorders>
          </w:tcPr>
          <w:p w14:paraId="47DF14D6" w14:textId="77777777" w:rsidR="005A11E4" w:rsidRPr="00C133AA" w:rsidRDefault="005A11E4" w:rsidP="00B71733">
            <w:pPr>
              <w:spacing w:after="0"/>
              <w:rPr>
                <w:rFonts w:eastAsia="Calibri" w:cs="Calibri"/>
                <w:b/>
                <w:sz w:val="20"/>
                <w:szCs w:val="20"/>
                <w:lang w:eastAsia="sl-SI"/>
              </w:rPr>
            </w:pPr>
          </w:p>
          <w:p w14:paraId="542F3726" w14:textId="77777777" w:rsidR="005A11E4" w:rsidRPr="00C133AA" w:rsidRDefault="005A11E4" w:rsidP="00B71733">
            <w:pPr>
              <w:spacing w:after="0"/>
              <w:rPr>
                <w:rFonts w:eastAsia="Calibri" w:cs="Calibri"/>
                <w:b/>
                <w:sz w:val="20"/>
                <w:szCs w:val="20"/>
                <w:lang w:eastAsia="sl-SI"/>
              </w:rPr>
            </w:pPr>
            <w:r w:rsidRPr="00C133AA">
              <w:rPr>
                <w:rFonts w:eastAsia="Calibri" w:cs="Calibri"/>
                <w:b/>
                <w:sz w:val="20"/>
                <w:szCs w:val="20"/>
                <w:lang w:eastAsia="sl-SI"/>
              </w:rPr>
              <w:t>Content (syllabus outline):</w:t>
            </w:r>
          </w:p>
        </w:tc>
      </w:tr>
      <w:tr w:rsidR="009313F7" w:rsidRPr="00C133AA" w14:paraId="4EDFC7EE" w14:textId="77777777" w:rsidTr="007D68F6">
        <w:trPr>
          <w:trHeight w:val="20"/>
        </w:trPr>
        <w:tc>
          <w:tcPr>
            <w:tcW w:w="4723" w:type="dxa"/>
            <w:gridSpan w:val="7"/>
            <w:tcBorders>
              <w:top w:val="single" w:sz="4" w:space="0" w:color="auto"/>
              <w:left w:val="single" w:sz="4" w:space="0" w:color="auto"/>
              <w:bottom w:val="single" w:sz="4" w:space="0" w:color="auto"/>
              <w:right w:val="single" w:sz="4" w:space="0" w:color="auto"/>
            </w:tcBorders>
          </w:tcPr>
          <w:p w14:paraId="29950B4E" w14:textId="087CE059" w:rsidR="009313F7" w:rsidRPr="00C133AA" w:rsidRDefault="009313F7" w:rsidP="009313F7">
            <w:pPr>
              <w:spacing w:after="0"/>
              <w:jc w:val="both"/>
              <w:rPr>
                <w:rFonts w:asciiTheme="minorHAnsi" w:hAnsiTheme="minorHAnsi"/>
                <w:b/>
                <w:sz w:val="20"/>
                <w:szCs w:val="20"/>
              </w:rPr>
            </w:pPr>
            <w:r w:rsidRPr="00C133AA">
              <w:rPr>
                <w:rFonts w:asciiTheme="minorHAnsi" w:hAnsiTheme="minorHAnsi"/>
                <w:sz w:val="20"/>
                <w:szCs w:val="20"/>
              </w:rPr>
              <w:t xml:space="preserve">Predmet obravnava poslovno terminologijo in komunikacijske funkcije v okviru naslednjih vsebin: struktura in vodenje podjetja, osnove računovodstva in financ, osnove trženja, deležniki in procesi v oskrbovalni verigi, carina in vloga špediterjev v mednarodnih tokovih blaga, transportni dokumenti in pravna odgovornost ter </w:t>
            </w:r>
            <w:r w:rsidR="00E02FEB" w:rsidRPr="00C133AA">
              <w:rPr>
                <w:rFonts w:asciiTheme="minorHAnsi" w:hAnsiTheme="minorHAnsi"/>
                <w:sz w:val="20"/>
                <w:szCs w:val="20"/>
              </w:rPr>
              <w:t xml:space="preserve">trajnostna </w:t>
            </w:r>
            <w:r w:rsidRPr="00C133AA">
              <w:rPr>
                <w:rFonts w:asciiTheme="minorHAnsi" w:hAnsiTheme="minorHAnsi"/>
                <w:sz w:val="20"/>
                <w:szCs w:val="20"/>
              </w:rPr>
              <w:t>logistika</w:t>
            </w:r>
            <w:r w:rsidR="00E02FEB" w:rsidRPr="00C133AA">
              <w:rPr>
                <w:rFonts w:asciiTheme="minorHAnsi" w:hAnsiTheme="minorHAnsi"/>
                <w:sz w:val="20"/>
                <w:szCs w:val="20"/>
              </w:rPr>
              <w:t xml:space="preserve"> in oskrbovalne verige</w:t>
            </w:r>
            <w:r w:rsidRPr="00C133AA">
              <w:rPr>
                <w:rFonts w:asciiTheme="minorHAnsi" w:hAnsiTheme="minorHAnsi"/>
                <w:sz w:val="20"/>
                <w:szCs w:val="20"/>
              </w:rPr>
              <w:t>.</w:t>
            </w:r>
          </w:p>
          <w:p w14:paraId="55DF72D8" w14:textId="77777777" w:rsidR="009313F7" w:rsidRPr="00C133AA" w:rsidRDefault="009313F7" w:rsidP="009313F7">
            <w:pPr>
              <w:pStyle w:val="Odstavekseznama"/>
              <w:jc w:val="both"/>
              <w:rPr>
                <w:rFonts w:asciiTheme="minorHAnsi" w:hAnsiTheme="minorHAnsi"/>
                <w:b/>
                <w:sz w:val="20"/>
                <w:szCs w:val="20"/>
              </w:rPr>
            </w:pPr>
          </w:p>
          <w:p w14:paraId="7845BB8E" w14:textId="4CD95C87" w:rsidR="009313F7" w:rsidRPr="00C133AA" w:rsidRDefault="009313F7" w:rsidP="009313F7">
            <w:pPr>
              <w:pStyle w:val="Odstavekseznama"/>
              <w:ind w:left="0"/>
              <w:jc w:val="both"/>
              <w:rPr>
                <w:rFonts w:asciiTheme="minorHAnsi" w:hAnsiTheme="minorHAnsi"/>
                <w:b/>
                <w:sz w:val="20"/>
                <w:szCs w:val="20"/>
              </w:rPr>
            </w:pPr>
            <w:r w:rsidRPr="00C133AA">
              <w:rPr>
                <w:rFonts w:asciiTheme="minorHAnsi" w:hAnsiTheme="minorHAnsi"/>
                <w:sz w:val="20"/>
                <w:szCs w:val="20"/>
              </w:rPr>
              <w:t>Glavni poudarki poslovne korespondence so: pisanje poslovnega pisma in el. sporočila, vodenje in sodelovanje v pogajanjih, vodenje in sodelovanje na poslovnem sestanku, priprava in izvedba poslovne predstavitve.</w:t>
            </w:r>
          </w:p>
          <w:p w14:paraId="6CB274DE" w14:textId="5E4CC9A4" w:rsidR="00A32F44" w:rsidRDefault="00A32F44" w:rsidP="009313F7">
            <w:pPr>
              <w:spacing w:after="0"/>
              <w:jc w:val="both"/>
              <w:rPr>
                <w:rFonts w:asciiTheme="minorHAnsi" w:hAnsiTheme="minorHAnsi"/>
                <w:sz w:val="20"/>
                <w:szCs w:val="20"/>
              </w:rPr>
            </w:pPr>
          </w:p>
          <w:p w14:paraId="42E08992" w14:textId="77777777" w:rsidR="006D35BB" w:rsidRPr="00C133AA" w:rsidRDefault="006D35BB" w:rsidP="009313F7">
            <w:pPr>
              <w:spacing w:after="0"/>
              <w:jc w:val="both"/>
              <w:rPr>
                <w:rFonts w:asciiTheme="minorHAnsi" w:hAnsiTheme="minorHAnsi"/>
                <w:sz w:val="20"/>
                <w:szCs w:val="20"/>
              </w:rPr>
            </w:pPr>
          </w:p>
          <w:p w14:paraId="625112B6" w14:textId="33B97461" w:rsidR="009313F7" w:rsidRPr="00C133AA" w:rsidRDefault="009313F7" w:rsidP="009313F7">
            <w:pPr>
              <w:spacing w:after="0"/>
              <w:jc w:val="both"/>
              <w:rPr>
                <w:rFonts w:asciiTheme="minorHAnsi" w:hAnsiTheme="minorHAnsi"/>
                <w:b/>
                <w:sz w:val="20"/>
                <w:szCs w:val="20"/>
              </w:rPr>
            </w:pPr>
            <w:r w:rsidRPr="00C133AA">
              <w:rPr>
                <w:rFonts w:asciiTheme="minorHAnsi" w:hAnsiTheme="minorHAnsi"/>
                <w:sz w:val="20"/>
                <w:szCs w:val="20"/>
              </w:rPr>
              <w:t>V okviru zgoraj navedenih vsebin predmet zajema kratko ponovitev naslednjih slovničnih struktur: dobesedni in preneseni govor, pogojniki, trpni in tvorni način ter predložne zveze.</w:t>
            </w:r>
          </w:p>
        </w:tc>
        <w:tc>
          <w:tcPr>
            <w:tcW w:w="152" w:type="dxa"/>
            <w:tcBorders>
              <w:top w:val="single" w:sz="4" w:space="0" w:color="auto"/>
              <w:left w:val="single" w:sz="4" w:space="0" w:color="auto"/>
              <w:right w:val="single" w:sz="4" w:space="0" w:color="auto"/>
            </w:tcBorders>
          </w:tcPr>
          <w:p w14:paraId="5B47B472" w14:textId="77777777" w:rsidR="009313F7" w:rsidRPr="00C133AA" w:rsidRDefault="009313F7" w:rsidP="009313F7">
            <w:pPr>
              <w:spacing w:after="0"/>
              <w:jc w:val="both"/>
              <w:rPr>
                <w:rFonts w:eastAsia="Calibri" w:cs="Arial"/>
                <w:sz w:val="20"/>
                <w:szCs w:val="20"/>
                <w:lang w:eastAsia="sl-SI"/>
              </w:rPr>
            </w:pPr>
          </w:p>
        </w:tc>
        <w:tc>
          <w:tcPr>
            <w:tcW w:w="4820" w:type="dxa"/>
            <w:gridSpan w:val="8"/>
            <w:tcBorders>
              <w:top w:val="single" w:sz="4" w:space="0" w:color="auto"/>
              <w:left w:val="single" w:sz="4" w:space="0" w:color="auto"/>
              <w:bottom w:val="single" w:sz="4" w:space="0" w:color="auto"/>
              <w:right w:val="single" w:sz="4" w:space="0" w:color="auto"/>
            </w:tcBorders>
          </w:tcPr>
          <w:p w14:paraId="6C1A8C52" w14:textId="39B75C65" w:rsidR="009313F7" w:rsidRPr="00C133AA" w:rsidRDefault="009313F7" w:rsidP="009313F7">
            <w:pPr>
              <w:spacing w:after="0"/>
              <w:jc w:val="both"/>
              <w:rPr>
                <w:rFonts w:asciiTheme="minorHAnsi" w:hAnsiTheme="minorHAnsi"/>
                <w:b/>
                <w:sz w:val="20"/>
                <w:szCs w:val="20"/>
                <w:lang w:val="en-US"/>
              </w:rPr>
            </w:pPr>
            <w:r w:rsidRPr="00C133AA">
              <w:rPr>
                <w:rFonts w:asciiTheme="minorHAnsi" w:hAnsiTheme="minorHAnsi"/>
                <w:sz w:val="20"/>
                <w:szCs w:val="20"/>
                <w:lang w:val="en-US"/>
              </w:rPr>
              <w:t>The course develops business terminology and communication in the framework of the following topics:</w:t>
            </w:r>
            <w:r w:rsidRPr="00C133AA">
              <w:rPr>
                <w:rFonts w:asciiTheme="minorHAnsi" w:hAnsiTheme="minorHAnsi"/>
                <w:b/>
                <w:sz w:val="20"/>
                <w:szCs w:val="20"/>
                <w:lang w:val="en-US"/>
              </w:rPr>
              <w:t xml:space="preserve"> </w:t>
            </w:r>
            <w:r w:rsidRPr="00C133AA">
              <w:rPr>
                <w:rFonts w:asciiTheme="minorHAnsi" w:hAnsiTheme="minorHAnsi"/>
                <w:sz w:val="20"/>
                <w:szCs w:val="20"/>
                <w:lang w:val="en-US"/>
              </w:rPr>
              <w:t>corporate organization and governance, basic accounting and finance, fundamentals of marketing, stakeholders and processes in supply chains, customs and the role of freight forwarders in international flows of goods, transportation documents, and sustainable logistics</w:t>
            </w:r>
            <w:r w:rsidR="00E02FEB" w:rsidRPr="00C133AA">
              <w:rPr>
                <w:rFonts w:asciiTheme="minorHAnsi" w:hAnsiTheme="minorHAnsi"/>
                <w:sz w:val="20"/>
                <w:szCs w:val="20"/>
                <w:lang w:val="en-US"/>
              </w:rPr>
              <w:t xml:space="preserve"> and supply chains</w:t>
            </w:r>
            <w:r w:rsidRPr="00C133AA">
              <w:rPr>
                <w:rFonts w:asciiTheme="minorHAnsi" w:hAnsiTheme="minorHAnsi"/>
                <w:sz w:val="20"/>
                <w:szCs w:val="20"/>
                <w:lang w:val="en-US"/>
              </w:rPr>
              <w:t>.</w:t>
            </w:r>
          </w:p>
          <w:p w14:paraId="51860A0B" w14:textId="77777777" w:rsidR="009313F7" w:rsidRPr="00C133AA" w:rsidRDefault="009313F7" w:rsidP="009313F7">
            <w:pPr>
              <w:spacing w:after="0"/>
              <w:jc w:val="both"/>
              <w:rPr>
                <w:rFonts w:asciiTheme="minorHAnsi" w:hAnsiTheme="minorHAnsi"/>
                <w:b/>
                <w:sz w:val="20"/>
                <w:szCs w:val="20"/>
                <w:lang w:val="en-US" w:bidi="ne-NP"/>
              </w:rPr>
            </w:pPr>
          </w:p>
          <w:p w14:paraId="1E3C2356" w14:textId="6BE6A42C" w:rsidR="009313F7" w:rsidRPr="00C133AA" w:rsidRDefault="009313F7" w:rsidP="009313F7">
            <w:pPr>
              <w:spacing w:after="0"/>
              <w:jc w:val="both"/>
              <w:rPr>
                <w:rFonts w:asciiTheme="minorHAnsi" w:hAnsiTheme="minorHAnsi"/>
                <w:b/>
                <w:sz w:val="20"/>
                <w:szCs w:val="20"/>
                <w:lang w:val="en-US" w:bidi="ne-NP"/>
              </w:rPr>
            </w:pPr>
            <w:r w:rsidRPr="00C133AA">
              <w:rPr>
                <w:rFonts w:asciiTheme="minorHAnsi" w:hAnsiTheme="minorHAnsi"/>
                <w:sz w:val="20"/>
                <w:szCs w:val="20"/>
                <w:lang w:val="en-US" w:bidi="ne-NP"/>
              </w:rPr>
              <w:t>Business correspondence focuses on: writing business letters and e-mails, managing and taking part in a negotiation, managing and taking part in a business meeting, preparation and delivery of a business presentation.</w:t>
            </w:r>
          </w:p>
          <w:p w14:paraId="04245DD5" w14:textId="77777777" w:rsidR="009313F7" w:rsidRPr="00C133AA" w:rsidRDefault="009313F7" w:rsidP="009313F7">
            <w:pPr>
              <w:spacing w:after="0"/>
              <w:jc w:val="both"/>
              <w:rPr>
                <w:rFonts w:asciiTheme="minorHAnsi" w:hAnsiTheme="minorHAnsi"/>
                <w:b/>
                <w:sz w:val="20"/>
                <w:szCs w:val="20"/>
                <w:lang w:val="en-US" w:bidi="ne-NP"/>
              </w:rPr>
            </w:pPr>
          </w:p>
          <w:p w14:paraId="68E25B91" w14:textId="023061B7" w:rsidR="009313F7" w:rsidRPr="00C133AA" w:rsidRDefault="009313F7" w:rsidP="009313F7">
            <w:pPr>
              <w:spacing w:after="0"/>
              <w:jc w:val="both"/>
              <w:rPr>
                <w:rFonts w:asciiTheme="minorHAnsi" w:hAnsiTheme="minorHAnsi"/>
                <w:b/>
                <w:sz w:val="20"/>
                <w:szCs w:val="20"/>
                <w:lang w:val="en-US"/>
              </w:rPr>
            </w:pPr>
            <w:r w:rsidRPr="00C133AA">
              <w:rPr>
                <w:rFonts w:asciiTheme="minorHAnsi" w:hAnsiTheme="minorHAnsi"/>
                <w:sz w:val="20"/>
                <w:szCs w:val="20"/>
                <w:lang w:val="en-US" w:bidi="ne-NP"/>
              </w:rPr>
              <w:t xml:space="preserve">Grammatical structures revised in the framework of the above mentioned topics include: </w:t>
            </w:r>
            <w:r w:rsidRPr="00C133AA">
              <w:rPr>
                <w:rFonts w:asciiTheme="minorHAnsi" w:hAnsiTheme="minorHAnsi"/>
                <w:sz w:val="20"/>
                <w:szCs w:val="20"/>
                <w:lang w:val="en-US"/>
              </w:rPr>
              <w:t>direct and reported speech,</w:t>
            </w:r>
            <w:r w:rsidRPr="00C133AA">
              <w:rPr>
                <w:rFonts w:asciiTheme="minorHAnsi" w:hAnsiTheme="minorHAnsi"/>
                <w:sz w:val="20"/>
                <w:szCs w:val="20"/>
                <w:lang w:val="en-US" w:bidi="ne-NP"/>
              </w:rPr>
              <w:t xml:space="preserve"> </w:t>
            </w:r>
            <w:r w:rsidRPr="00C133AA">
              <w:rPr>
                <w:rFonts w:asciiTheme="minorHAnsi" w:hAnsiTheme="minorHAnsi"/>
                <w:sz w:val="20"/>
                <w:szCs w:val="20"/>
                <w:lang w:val="en-US"/>
              </w:rPr>
              <w:t>conditional clauses,</w:t>
            </w:r>
            <w:r w:rsidRPr="00C133AA">
              <w:rPr>
                <w:rFonts w:asciiTheme="minorHAnsi" w:hAnsiTheme="minorHAnsi"/>
                <w:sz w:val="20"/>
                <w:szCs w:val="20"/>
                <w:lang w:val="en-US" w:bidi="ne-NP"/>
              </w:rPr>
              <w:t xml:space="preserve"> </w:t>
            </w:r>
            <w:r w:rsidRPr="00C133AA">
              <w:rPr>
                <w:rFonts w:asciiTheme="minorHAnsi" w:hAnsiTheme="minorHAnsi"/>
                <w:sz w:val="20"/>
                <w:szCs w:val="20"/>
                <w:lang w:val="en-US"/>
              </w:rPr>
              <w:t>active and passive voice, common noun + prepositions  and common verb + preposition combinations.</w:t>
            </w:r>
          </w:p>
        </w:tc>
      </w:tr>
    </w:tbl>
    <w:p w14:paraId="1C5A321A" w14:textId="77777777" w:rsidR="006D35BB" w:rsidRDefault="006D35BB">
      <w:r>
        <w:br w:type="page"/>
      </w:r>
    </w:p>
    <w:tbl>
      <w:tblPr>
        <w:tblW w:w="9695" w:type="dxa"/>
        <w:tblLayout w:type="fixed"/>
        <w:tblCellMar>
          <w:left w:w="56" w:type="dxa"/>
          <w:right w:w="56" w:type="dxa"/>
        </w:tblCellMar>
        <w:tblLook w:val="00A0" w:firstRow="1" w:lastRow="0" w:firstColumn="1" w:lastColumn="0" w:noHBand="0" w:noVBand="0"/>
      </w:tblPr>
      <w:tblGrid>
        <w:gridCol w:w="4016"/>
        <w:gridCol w:w="707"/>
        <w:gridCol w:w="152"/>
        <w:gridCol w:w="699"/>
        <w:gridCol w:w="4121"/>
      </w:tblGrid>
      <w:tr w:rsidR="009313F7" w:rsidRPr="00C133AA" w14:paraId="50F6CFCC" w14:textId="77777777" w:rsidTr="006D35BB">
        <w:tc>
          <w:tcPr>
            <w:tcW w:w="9695" w:type="dxa"/>
            <w:gridSpan w:val="5"/>
            <w:tcBorders>
              <w:bottom w:val="single" w:sz="4" w:space="0" w:color="auto"/>
            </w:tcBorders>
          </w:tcPr>
          <w:p w14:paraId="456C5BEE" w14:textId="3B0A7C95" w:rsidR="009313F7" w:rsidRPr="00C133AA" w:rsidRDefault="009313F7" w:rsidP="009313F7">
            <w:pPr>
              <w:spacing w:after="0"/>
              <w:jc w:val="both"/>
              <w:rPr>
                <w:rFonts w:eastAsia="Calibri" w:cs="Calibri"/>
                <w:sz w:val="20"/>
                <w:szCs w:val="20"/>
                <w:lang w:eastAsia="sl-SI"/>
              </w:rPr>
            </w:pPr>
            <w:r w:rsidRPr="00C133AA">
              <w:rPr>
                <w:rFonts w:eastAsia="Calibri" w:cs="Calibri"/>
                <w:sz w:val="20"/>
                <w:szCs w:val="20"/>
                <w:lang w:eastAsia="sl-SI"/>
              </w:rPr>
              <w:lastRenderedPageBreak/>
              <w:br w:type="page"/>
            </w:r>
          </w:p>
          <w:p w14:paraId="4C4D6A60" w14:textId="3C19D0CF" w:rsidR="009313F7" w:rsidRPr="00C133AA" w:rsidRDefault="009313F7" w:rsidP="009313F7">
            <w:pPr>
              <w:spacing w:after="0"/>
              <w:jc w:val="both"/>
              <w:rPr>
                <w:rFonts w:eastAsia="Calibri" w:cs="Calibri"/>
                <w:b/>
                <w:sz w:val="20"/>
                <w:szCs w:val="20"/>
                <w:lang w:eastAsia="sl-SI"/>
              </w:rPr>
            </w:pPr>
            <w:r w:rsidRPr="00C133AA">
              <w:rPr>
                <w:rFonts w:eastAsia="Calibri" w:cs="Calibri"/>
                <w:b/>
                <w:sz w:val="20"/>
                <w:szCs w:val="20"/>
                <w:lang w:eastAsia="sl-SI"/>
              </w:rPr>
              <w:t>Temeljni literatura in viri / Reading materials:</w:t>
            </w:r>
          </w:p>
        </w:tc>
      </w:tr>
      <w:tr w:rsidR="00EA03CE" w:rsidRPr="00C133AA" w14:paraId="166E7B56" w14:textId="77777777" w:rsidTr="006D35BB">
        <w:trPr>
          <w:trHeight w:val="1984"/>
        </w:trPr>
        <w:tc>
          <w:tcPr>
            <w:tcW w:w="9695" w:type="dxa"/>
            <w:gridSpan w:val="5"/>
            <w:tcBorders>
              <w:top w:val="single" w:sz="4" w:space="0" w:color="auto"/>
              <w:left w:val="single" w:sz="4" w:space="0" w:color="auto"/>
              <w:bottom w:val="single" w:sz="4" w:space="0" w:color="auto"/>
              <w:right w:val="single" w:sz="4" w:space="0" w:color="auto"/>
            </w:tcBorders>
          </w:tcPr>
          <w:p w14:paraId="7ABA8966" w14:textId="4004E1F4" w:rsidR="00FD7DF4" w:rsidRPr="00C133AA" w:rsidRDefault="00FD7DF4" w:rsidP="009313F7">
            <w:pPr>
              <w:spacing w:after="0"/>
              <w:jc w:val="both"/>
              <w:rPr>
                <w:rFonts w:asciiTheme="minorHAnsi" w:eastAsia="Calibri" w:hAnsiTheme="minorHAnsi"/>
                <w:bCs/>
                <w:sz w:val="20"/>
                <w:szCs w:val="20"/>
                <w:lang w:val="en-GB"/>
              </w:rPr>
            </w:pPr>
            <w:r w:rsidRPr="00C133AA">
              <w:rPr>
                <w:rFonts w:asciiTheme="minorHAnsi" w:eastAsia="Calibri" w:hAnsiTheme="minorHAnsi"/>
                <w:bCs/>
                <w:sz w:val="20"/>
                <w:szCs w:val="20"/>
                <w:lang w:val="en-GB"/>
              </w:rPr>
              <w:t xml:space="preserve">Brown, L. (2019). </w:t>
            </w:r>
            <w:r w:rsidRPr="00C133AA">
              <w:rPr>
                <w:rFonts w:asciiTheme="minorHAnsi" w:eastAsia="Calibri" w:hAnsiTheme="minorHAnsi"/>
                <w:bCs/>
                <w:i/>
                <w:iCs/>
                <w:sz w:val="20"/>
                <w:szCs w:val="20"/>
                <w:lang w:val="en-GB"/>
              </w:rPr>
              <w:t>The only business writing book you'll ever need</w:t>
            </w:r>
            <w:r w:rsidRPr="00C133AA">
              <w:rPr>
                <w:rFonts w:asciiTheme="minorHAnsi" w:eastAsia="Calibri" w:hAnsiTheme="minorHAnsi"/>
                <w:bCs/>
                <w:sz w:val="20"/>
                <w:szCs w:val="20"/>
                <w:lang w:val="en-GB"/>
              </w:rPr>
              <w:t>.</w:t>
            </w:r>
            <w:r w:rsidR="00751D5E" w:rsidRPr="00C133AA">
              <w:rPr>
                <w:sz w:val="20"/>
                <w:szCs w:val="20"/>
              </w:rPr>
              <w:t xml:space="preserve"> </w:t>
            </w:r>
            <w:r w:rsidR="00751D5E" w:rsidRPr="00C133AA">
              <w:rPr>
                <w:rFonts w:asciiTheme="minorHAnsi" w:eastAsia="Calibri" w:hAnsiTheme="minorHAnsi"/>
                <w:bCs/>
                <w:sz w:val="20"/>
                <w:szCs w:val="20"/>
                <w:lang w:val="en-GB"/>
              </w:rPr>
              <w:t xml:space="preserve">W. W. Norton &amp; Company.  </w:t>
            </w:r>
            <w:r w:rsidRPr="00C133AA">
              <w:rPr>
                <w:rFonts w:asciiTheme="minorHAnsi" w:eastAsia="Calibri" w:hAnsiTheme="minorHAnsi"/>
                <w:bCs/>
                <w:sz w:val="20"/>
                <w:szCs w:val="20"/>
                <w:lang w:val="en-GB"/>
              </w:rPr>
              <w:t xml:space="preserve"> </w:t>
            </w:r>
          </w:p>
          <w:p w14:paraId="6622CCE5" w14:textId="5658146C" w:rsidR="001E12B6" w:rsidRPr="00C133AA" w:rsidRDefault="001E12B6" w:rsidP="009313F7">
            <w:pPr>
              <w:spacing w:after="0"/>
              <w:jc w:val="both"/>
              <w:rPr>
                <w:rFonts w:asciiTheme="minorHAnsi" w:hAnsiTheme="minorHAnsi"/>
                <w:bCs/>
                <w:sz w:val="20"/>
                <w:szCs w:val="20"/>
              </w:rPr>
            </w:pPr>
            <w:r w:rsidRPr="00C133AA">
              <w:rPr>
                <w:rFonts w:asciiTheme="minorHAnsi" w:hAnsiTheme="minorHAnsi"/>
                <w:bCs/>
                <w:sz w:val="20"/>
                <w:szCs w:val="20"/>
              </w:rPr>
              <w:t xml:space="preserve">Chapman, R. (2007). </w:t>
            </w:r>
            <w:r w:rsidRPr="00C133AA">
              <w:rPr>
                <w:rFonts w:asciiTheme="minorHAnsi" w:hAnsiTheme="minorHAnsi"/>
                <w:bCs/>
                <w:i/>
                <w:iCs/>
                <w:sz w:val="20"/>
                <w:szCs w:val="20"/>
              </w:rPr>
              <w:t>English for emails</w:t>
            </w:r>
            <w:r w:rsidRPr="00C133AA">
              <w:rPr>
                <w:rFonts w:asciiTheme="minorHAnsi" w:hAnsiTheme="minorHAnsi"/>
                <w:bCs/>
                <w:sz w:val="20"/>
                <w:szCs w:val="20"/>
              </w:rPr>
              <w:t>.</w:t>
            </w:r>
            <w:r w:rsidR="006D35BB">
              <w:rPr>
                <w:rFonts w:asciiTheme="minorHAnsi" w:hAnsiTheme="minorHAnsi"/>
                <w:bCs/>
                <w:sz w:val="20"/>
                <w:szCs w:val="20"/>
              </w:rPr>
              <w:t xml:space="preserve"> </w:t>
            </w:r>
            <w:r w:rsidRPr="00C133AA">
              <w:rPr>
                <w:rFonts w:asciiTheme="minorHAnsi" w:hAnsiTheme="minorHAnsi"/>
                <w:bCs/>
                <w:sz w:val="20"/>
                <w:szCs w:val="20"/>
              </w:rPr>
              <w:t>Oxford University Press.</w:t>
            </w:r>
          </w:p>
          <w:p w14:paraId="4FF64150" w14:textId="69AB27CD" w:rsidR="008A4469" w:rsidRPr="00C133AA" w:rsidRDefault="008A4469" w:rsidP="009313F7">
            <w:pPr>
              <w:spacing w:after="0"/>
              <w:jc w:val="both"/>
              <w:rPr>
                <w:rFonts w:asciiTheme="minorHAnsi" w:hAnsiTheme="minorHAnsi"/>
                <w:bCs/>
                <w:sz w:val="20"/>
                <w:szCs w:val="20"/>
              </w:rPr>
            </w:pPr>
            <w:r w:rsidRPr="00C133AA">
              <w:rPr>
                <w:rFonts w:asciiTheme="minorHAnsi" w:hAnsiTheme="minorHAnsi"/>
                <w:bCs/>
                <w:sz w:val="20"/>
                <w:szCs w:val="20"/>
              </w:rPr>
              <w:t xml:space="preserve">Cotton, D., Favley, D,. &amp; Kent, S. (2011). </w:t>
            </w:r>
            <w:r w:rsidRPr="00C133AA">
              <w:rPr>
                <w:rFonts w:asciiTheme="minorHAnsi" w:hAnsiTheme="minorHAnsi"/>
                <w:bCs/>
                <w:i/>
                <w:iCs/>
                <w:sz w:val="20"/>
                <w:szCs w:val="20"/>
              </w:rPr>
              <w:t>Market leader</w:t>
            </w:r>
            <w:r w:rsidRPr="00C133AA">
              <w:rPr>
                <w:rFonts w:asciiTheme="minorHAnsi" w:hAnsiTheme="minorHAnsi"/>
                <w:bCs/>
                <w:sz w:val="20"/>
                <w:szCs w:val="20"/>
              </w:rPr>
              <w:t xml:space="preserve">. </w:t>
            </w:r>
            <w:r w:rsidRPr="00C133AA">
              <w:rPr>
                <w:rFonts w:asciiTheme="minorHAnsi" w:hAnsiTheme="minorHAnsi"/>
                <w:bCs/>
                <w:i/>
                <w:iCs/>
                <w:sz w:val="20"/>
                <w:szCs w:val="20"/>
              </w:rPr>
              <w:t>Upper intermediate</w:t>
            </w:r>
            <w:r w:rsidRPr="00C133AA">
              <w:rPr>
                <w:rFonts w:asciiTheme="minorHAnsi" w:hAnsiTheme="minorHAnsi"/>
                <w:bCs/>
                <w:sz w:val="20"/>
                <w:szCs w:val="20"/>
              </w:rPr>
              <w:t>.</w:t>
            </w:r>
            <w:r w:rsidR="003C1467" w:rsidRPr="00C133AA">
              <w:rPr>
                <w:rFonts w:asciiTheme="minorHAnsi" w:hAnsiTheme="minorHAnsi"/>
                <w:bCs/>
                <w:sz w:val="20"/>
                <w:szCs w:val="20"/>
              </w:rPr>
              <w:t xml:space="preserve"> </w:t>
            </w:r>
            <w:r w:rsidRPr="00C133AA">
              <w:rPr>
                <w:rFonts w:asciiTheme="minorHAnsi" w:hAnsiTheme="minorHAnsi"/>
                <w:bCs/>
                <w:sz w:val="20"/>
                <w:szCs w:val="20"/>
              </w:rPr>
              <w:t>(3rd ed.)</w:t>
            </w:r>
            <w:r w:rsidR="003C1467" w:rsidRPr="00C133AA">
              <w:rPr>
                <w:rFonts w:asciiTheme="minorHAnsi" w:hAnsiTheme="minorHAnsi"/>
                <w:bCs/>
                <w:sz w:val="20"/>
                <w:szCs w:val="20"/>
              </w:rPr>
              <w:t>.</w:t>
            </w:r>
            <w:r w:rsidRPr="00C133AA">
              <w:rPr>
                <w:rFonts w:asciiTheme="minorHAnsi" w:hAnsiTheme="minorHAnsi"/>
                <w:bCs/>
                <w:sz w:val="20"/>
                <w:szCs w:val="20"/>
              </w:rPr>
              <w:t xml:space="preserve"> Pearson Education Limited.</w:t>
            </w:r>
          </w:p>
          <w:p w14:paraId="44C17D8C" w14:textId="5D843C49" w:rsidR="00C07092" w:rsidRPr="00C133AA" w:rsidRDefault="00C07092" w:rsidP="009313F7">
            <w:pPr>
              <w:spacing w:after="0"/>
              <w:jc w:val="both"/>
              <w:rPr>
                <w:rFonts w:asciiTheme="minorHAnsi" w:hAnsiTheme="minorHAnsi"/>
                <w:bCs/>
                <w:sz w:val="20"/>
                <w:szCs w:val="20"/>
              </w:rPr>
            </w:pPr>
            <w:r w:rsidRPr="00C133AA">
              <w:rPr>
                <w:rFonts w:asciiTheme="minorHAnsi" w:hAnsiTheme="minorHAnsi"/>
                <w:bCs/>
                <w:sz w:val="20"/>
                <w:szCs w:val="20"/>
              </w:rPr>
              <w:t xml:space="preserve">Duckworth, M. (2003). </w:t>
            </w:r>
            <w:r w:rsidRPr="00C133AA">
              <w:rPr>
                <w:rFonts w:asciiTheme="minorHAnsi" w:hAnsiTheme="minorHAnsi"/>
                <w:bCs/>
                <w:i/>
                <w:iCs/>
                <w:sz w:val="20"/>
                <w:szCs w:val="20"/>
              </w:rPr>
              <w:t>Business grammar &amp; practice</w:t>
            </w:r>
            <w:r w:rsidRPr="00C133AA">
              <w:rPr>
                <w:rFonts w:asciiTheme="minorHAnsi" w:hAnsiTheme="minorHAnsi"/>
                <w:bCs/>
                <w:sz w:val="20"/>
                <w:szCs w:val="20"/>
              </w:rPr>
              <w:t xml:space="preserve"> (New ed.). Oxford University Press.</w:t>
            </w:r>
          </w:p>
          <w:p w14:paraId="334D2049" w14:textId="6AE30CFB" w:rsidR="00C07092" w:rsidRPr="00C133AA" w:rsidRDefault="00C07092" w:rsidP="009313F7">
            <w:pPr>
              <w:spacing w:after="0"/>
              <w:jc w:val="both"/>
              <w:rPr>
                <w:rFonts w:asciiTheme="minorHAnsi" w:hAnsiTheme="minorHAnsi"/>
                <w:sz w:val="20"/>
                <w:szCs w:val="20"/>
              </w:rPr>
            </w:pPr>
            <w:r w:rsidRPr="00C133AA">
              <w:rPr>
                <w:rFonts w:asciiTheme="minorHAnsi" w:hAnsiTheme="minorHAnsi"/>
                <w:sz w:val="20"/>
                <w:szCs w:val="20"/>
              </w:rPr>
              <w:t xml:space="preserve">Gadsby, A. (Ed.). (2010). </w:t>
            </w:r>
            <w:r w:rsidRPr="00C133AA">
              <w:rPr>
                <w:rFonts w:asciiTheme="minorHAnsi" w:hAnsiTheme="minorHAnsi"/>
                <w:i/>
                <w:iCs/>
                <w:sz w:val="20"/>
                <w:szCs w:val="20"/>
              </w:rPr>
              <w:t>Longman business English dictionary</w:t>
            </w:r>
            <w:r w:rsidRPr="00C133AA">
              <w:rPr>
                <w:rFonts w:asciiTheme="minorHAnsi" w:hAnsiTheme="minorHAnsi"/>
                <w:sz w:val="20"/>
                <w:szCs w:val="20"/>
              </w:rPr>
              <w:t>. Longman.</w:t>
            </w:r>
          </w:p>
          <w:p w14:paraId="7E433D0E" w14:textId="482216F8" w:rsidR="003C1467" w:rsidRPr="00C133AA" w:rsidRDefault="003C1467" w:rsidP="009313F7">
            <w:pPr>
              <w:spacing w:after="0"/>
              <w:jc w:val="both"/>
              <w:rPr>
                <w:rFonts w:asciiTheme="minorHAnsi" w:eastAsia="Calibri" w:hAnsiTheme="minorHAnsi"/>
                <w:sz w:val="20"/>
                <w:szCs w:val="20"/>
                <w:lang w:val="de-DE"/>
              </w:rPr>
            </w:pPr>
            <w:r w:rsidRPr="00C133AA">
              <w:rPr>
                <w:rFonts w:asciiTheme="minorHAnsi" w:eastAsia="Calibri" w:hAnsiTheme="minorHAnsi"/>
                <w:sz w:val="20"/>
                <w:szCs w:val="20"/>
                <w:lang w:val="de-DE"/>
              </w:rPr>
              <w:t xml:space="preserve">Gutjahr, L., &amp; Mahoney, S. (2009). </w:t>
            </w:r>
            <w:r w:rsidRPr="00C133AA">
              <w:rPr>
                <w:rFonts w:asciiTheme="minorHAnsi" w:eastAsia="Calibri" w:hAnsiTheme="minorHAnsi"/>
                <w:i/>
                <w:iCs/>
                <w:sz w:val="20"/>
                <w:szCs w:val="20"/>
                <w:lang w:val="de-DE"/>
              </w:rPr>
              <w:t>English for sales &amp; purchasing</w:t>
            </w:r>
            <w:r w:rsidRPr="00C133AA">
              <w:rPr>
                <w:rFonts w:asciiTheme="minorHAnsi" w:eastAsia="Calibri" w:hAnsiTheme="minorHAnsi"/>
                <w:sz w:val="20"/>
                <w:szCs w:val="20"/>
                <w:lang w:val="de-DE"/>
              </w:rPr>
              <w:t xml:space="preserve">. Oxford University Press. </w:t>
            </w:r>
          </w:p>
          <w:p w14:paraId="72713C4A" w14:textId="1B68D908" w:rsidR="00FD7DF4" w:rsidRPr="00C133AA" w:rsidRDefault="00FD7DF4" w:rsidP="009313F7">
            <w:pPr>
              <w:spacing w:after="0"/>
              <w:jc w:val="both"/>
              <w:rPr>
                <w:rFonts w:asciiTheme="minorHAnsi" w:hAnsiTheme="minorHAnsi"/>
                <w:bCs/>
                <w:sz w:val="20"/>
                <w:szCs w:val="20"/>
              </w:rPr>
            </w:pPr>
            <w:r w:rsidRPr="00C133AA">
              <w:rPr>
                <w:rFonts w:asciiTheme="minorHAnsi" w:hAnsiTheme="minorHAnsi"/>
                <w:bCs/>
                <w:sz w:val="20"/>
                <w:szCs w:val="20"/>
                <w:lang w:val="de-DE"/>
              </w:rPr>
              <w:t xml:space="preserve">Lafond, C., Vine, S., &amp; Welch, B. (2010). </w:t>
            </w:r>
            <w:r w:rsidRPr="00C133AA">
              <w:rPr>
                <w:rFonts w:asciiTheme="minorHAnsi" w:hAnsiTheme="minorHAnsi"/>
                <w:bCs/>
                <w:i/>
                <w:sz w:val="20"/>
                <w:szCs w:val="20"/>
              </w:rPr>
              <w:t>English for negotiating</w:t>
            </w:r>
            <w:r w:rsidRPr="00C133AA">
              <w:rPr>
                <w:rFonts w:asciiTheme="minorHAnsi" w:hAnsiTheme="minorHAnsi"/>
                <w:bCs/>
                <w:sz w:val="20"/>
                <w:szCs w:val="20"/>
              </w:rPr>
              <w:t>.</w:t>
            </w:r>
            <w:r w:rsidR="006D35BB">
              <w:rPr>
                <w:rFonts w:asciiTheme="minorHAnsi" w:hAnsiTheme="minorHAnsi"/>
                <w:bCs/>
                <w:sz w:val="20"/>
                <w:szCs w:val="20"/>
              </w:rPr>
              <w:t xml:space="preserve"> </w:t>
            </w:r>
            <w:r w:rsidRPr="00C133AA">
              <w:rPr>
                <w:rFonts w:asciiTheme="minorHAnsi" w:hAnsiTheme="minorHAnsi"/>
                <w:bCs/>
                <w:sz w:val="20"/>
                <w:szCs w:val="20"/>
              </w:rPr>
              <w:t>Oxford University Press.</w:t>
            </w:r>
          </w:p>
          <w:p w14:paraId="184E7F18" w14:textId="47CF0010" w:rsidR="009313F7" w:rsidRPr="00C133AA" w:rsidRDefault="00C07092" w:rsidP="00EA6FED">
            <w:pPr>
              <w:spacing w:after="0"/>
              <w:jc w:val="both"/>
              <w:rPr>
                <w:rFonts w:asciiTheme="minorHAnsi" w:hAnsiTheme="minorHAnsi"/>
                <w:color w:val="FF0000"/>
                <w:sz w:val="20"/>
                <w:szCs w:val="20"/>
              </w:rPr>
            </w:pPr>
            <w:r w:rsidRPr="00C133AA">
              <w:rPr>
                <w:rFonts w:asciiTheme="minorHAnsi" w:hAnsiTheme="minorHAnsi"/>
                <w:sz w:val="20"/>
                <w:szCs w:val="20"/>
              </w:rPr>
              <w:t xml:space="preserve">Smith, D. G. (2007). </w:t>
            </w:r>
            <w:r w:rsidRPr="00C133AA">
              <w:rPr>
                <w:rFonts w:asciiTheme="minorHAnsi" w:hAnsiTheme="minorHAnsi"/>
                <w:i/>
                <w:iCs/>
                <w:sz w:val="20"/>
                <w:szCs w:val="20"/>
              </w:rPr>
              <w:t>English for telephoning: express series</w:t>
            </w:r>
            <w:r w:rsidRPr="00C133AA">
              <w:rPr>
                <w:rFonts w:asciiTheme="minorHAnsi" w:hAnsiTheme="minorHAnsi"/>
                <w:sz w:val="20"/>
                <w:szCs w:val="20"/>
              </w:rPr>
              <w:t>. Oxford University Press.</w:t>
            </w:r>
          </w:p>
        </w:tc>
      </w:tr>
      <w:tr w:rsidR="009313F7" w:rsidRPr="00C133AA" w14:paraId="17101D27" w14:textId="77777777" w:rsidTr="006D35BB">
        <w:trPr>
          <w:trHeight w:val="73"/>
        </w:trPr>
        <w:tc>
          <w:tcPr>
            <w:tcW w:w="4723" w:type="dxa"/>
            <w:gridSpan w:val="2"/>
            <w:tcBorders>
              <w:top w:val="single" w:sz="4" w:space="0" w:color="auto"/>
              <w:left w:val="nil"/>
              <w:bottom w:val="single" w:sz="4" w:space="0" w:color="auto"/>
              <w:right w:val="nil"/>
            </w:tcBorders>
          </w:tcPr>
          <w:p w14:paraId="277E4DE3" w14:textId="77777777" w:rsidR="009313F7" w:rsidRPr="00C133AA" w:rsidRDefault="009313F7" w:rsidP="009313F7">
            <w:pPr>
              <w:spacing w:after="0"/>
              <w:rPr>
                <w:rFonts w:eastAsia="Calibri" w:cs="Calibri"/>
                <w:b/>
                <w:bCs/>
                <w:sz w:val="20"/>
                <w:szCs w:val="20"/>
                <w:lang w:eastAsia="sl-SI"/>
              </w:rPr>
            </w:pPr>
          </w:p>
          <w:p w14:paraId="337EC76C" w14:textId="77777777" w:rsidR="009313F7" w:rsidRPr="00C133AA" w:rsidRDefault="009313F7" w:rsidP="009313F7">
            <w:pPr>
              <w:spacing w:after="0"/>
              <w:rPr>
                <w:rFonts w:eastAsia="Calibri" w:cs="Calibri"/>
                <w:b/>
                <w:sz w:val="20"/>
                <w:szCs w:val="20"/>
                <w:lang w:eastAsia="sl-SI"/>
              </w:rPr>
            </w:pPr>
            <w:r w:rsidRPr="00C133AA">
              <w:rPr>
                <w:rFonts w:eastAsia="Calibri" w:cs="Calibri"/>
                <w:b/>
                <w:sz w:val="20"/>
                <w:szCs w:val="20"/>
                <w:lang w:eastAsia="sl-SI"/>
              </w:rPr>
              <w:t>Cilji in kompetence:</w:t>
            </w:r>
          </w:p>
        </w:tc>
        <w:tc>
          <w:tcPr>
            <w:tcW w:w="152" w:type="dxa"/>
            <w:tcBorders>
              <w:top w:val="single" w:sz="4" w:space="0" w:color="auto"/>
            </w:tcBorders>
          </w:tcPr>
          <w:p w14:paraId="21B5386D" w14:textId="77777777" w:rsidR="009313F7" w:rsidRPr="00C133AA" w:rsidRDefault="009313F7" w:rsidP="009313F7">
            <w:pPr>
              <w:spacing w:after="0"/>
              <w:rPr>
                <w:rFonts w:eastAsia="Calibri" w:cs="Calibri"/>
                <w:b/>
                <w:sz w:val="20"/>
                <w:szCs w:val="20"/>
                <w:lang w:eastAsia="sl-SI"/>
              </w:rPr>
            </w:pPr>
          </w:p>
        </w:tc>
        <w:tc>
          <w:tcPr>
            <w:tcW w:w="4820" w:type="dxa"/>
            <w:gridSpan w:val="2"/>
            <w:tcBorders>
              <w:top w:val="single" w:sz="4" w:space="0" w:color="auto"/>
              <w:left w:val="nil"/>
              <w:bottom w:val="single" w:sz="4" w:space="0" w:color="auto"/>
              <w:right w:val="nil"/>
            </w:tcBorders>
          </w:tcPr>
          <w:p w14:paraId="40427E4C" w14:textId="77777777" w:rsidR="009313F7" w:rsidRPr="00C133AA" w:rsidRDefault="009313F7" w:rsidP="009313F7">
            <w:pPr>
              <w:spacing w:after="0"/>
              <w:rPr>
                <w:rFonts w:eastAsia="Calibri" w:cs="Calibri"/>
                <w:b/>
                <w:sz w:val="20"/>
                <w:szCs w:val="20"/>
                <w:lang w:eastAsia="sl-SI"/>
              </w:rPr>
            </w:pPr>
          </w:p>
          <w:p w14:paraId="51F3F523" w14:textId="77777777" w:rsidR="009313F7" w:rsidRPr="00C133AA" w:rsidRDefault="009313F7" w:rsidP="009313F7">
            <w:pPr>
              <w:spacing w:after="0"/>
              <w:rPr>
                <w:rFonts w:eastAsia="Calibri" w:cs="Calibri"/>
                <w:b/>
                <w:sz w:val="20"/>
                <w:szCs w:val="20"/>
                <w:lang w:eastAsia="sl-SI"/>
              </w:rPr>
            </w:pPr>
            <w:r w:rsidRPr="00C133AA">
              <w:rPr>
                <w:rFonts w:eastAsia="Calibri" w:cs="Calibri"/>
                <w:b/>
                <w:sz w:val="20"/>
                <w:szCs w:val="20"/>
                <w:lang w:val="en-GB" w:eastAsia="sl-SI"/>
              </w:rPr>
              <w:t>Objectives and competences</w:t>
            </w:r>
            <w:r w:rsidRPr="00C133AA">
              <w:rPr>
                <w:rFonts w:eastAsia="Calibri" w:cs="Calibri"/>
                <w:b/>
                <w:sz w:val="20"/>
                <w:szCs w:val="20"/>
                <w:lang w:eastAsia="sl-SI"/>
              </w:rPr>
              <w:t>:</w:t>
            </w:r>
          </w:p>
        </w:tc>
      </w:tr>
      <w:tr w:rsidR="009313F7" w:rsidRPr="00C133AA" w14:paraId="572FDB32" w14:textId="77777777" w:rsidTr="006D35BB">
        <w:trPr>
          <w:trHeight w:val="778"/>
        </w:trPr>
        <w:tc>
          <w:tcPr>
            <w:tcW w:w="4723" w:type="dxa"/>
            <w:gridSpan w:val="2"/>
            <w:tcBorders>
              <w:top w:val="single" w:sz="4" w:space="0" w:color="auto"/>
              <w:left w:val="single" w:sz="4" w:space="0" w:color="auto"/>
              <w:bottom w:val="single" w:sz="4" w:space="0" w:color="auto"/>
              <w:right w:val="single" w:sz="4" w:space="0" w:color="auto"/>
            </w:tcBorders>
          </w:tcPr>
          <w:p w14:paraId="54E5C259" w14:textId="77777777" w:rsidR="009313F7" w:rsidRPr="00C133AA" w:rsidRDefault="009313F7" w:rsidP="006D35BB">
            <w:pPr>
              <w:spacing w:after="0"/>
              <w:jc w:val="both"/>
              <w:rPr>
                <w:rFonts w:asciiTheme="minorHAnsi" w:hAnsiTheme="minorHAnsi"/>
                <w:b/>
                <w:bCs/>
                <w:sz w:val="20"/>
                <w:szCs w:val="20"/>
              </w:rPr>
            </w:pPr>
            <w:r w:rsidRPr="00C133AA">
              <w:rPr>
                <w:rFonts w:asciiTheme="minorHAnsi" w:hAnsiTheme="minorHAnsi"/>
                <w:bCs/>
                <w:sz w:val="20"/>
                <w:szCs w:val="20"/>
              </w:rPr>
              <w:t>Cilji tega predmeta so:</w:t>
            </w:r>
          </w:p>
          <w:p w14:paraId="4378EC7A" w14:textId="085677E0" w:rsidR="00AD1F1D" w:rsidRPr="00C133AA" w:rsidRDefault="000403D3" w:rsidP="006D35BB">
            <w:pPr>
              <w:pStyle w:val="Odstavekseznama"/>
              <w:numPr>
                <w:ilvl w:val="0"/>
                <w:numId w:val="6"/>
              </w:numPr>
              <w:jc w:val="both"/>
              <w:rPr>
                <w:rFonts w:asciiTheme="minorHAnsi" w:hAnsiTheme="minorHAnsi" w:cs="Century Gothic"/>
                <w:sz w:val="20"/>
                <w:szCs w:val="20"/>
              </w:rPr>
            </w:pPr>
            <w:r w:rsidRPr="00C133AA">
              <w:rPr>
                <w:rFonts w:asciiTheme="minorHAnsi" w:hAnsiTheme="minorHAnsi" w:cs="Century Gothic"/>
                <w:sz w:val="20"/>
                <w:szCs w:val="20"/>
              </w:rPr>
              <w:t>s</w:t>
            </w:r>
            <w:r w:rsidR="00AD1F1D" w:rsidRPr="00C133AA">
              <w:rPr>
                <w:rFonts w:asciiTheme="minorHAnsi" w:hAnsiTheme="minorHAnsi" w:cs="Century Gothic"/>
                <w:sz w:val="20"/>
                <w:szCs w:val="20"/>
              </w:rPr>
              <w:t>poznati širši  in kompleksnejši nabor besedišča in konceptov s področja oskrbovalnih verig in logistike,</w:t>
            </w:r>
          </w:p>
          <w:p w14:paraId="022DE625" w14:textId="543705A6" w:rsidR="00AD1F1D" w:rsidRPr="00C133AA" w:rsidRDefault="00AD1F1D" w:rsidP="006D35BB">
            <w:pPr>
              <w:pStyle w:val="Odstavekseznama"/>
              <w:numPr>
                <w:ilvl w:val="0"/>
                <w:numId w:val="6"/>
              </w:numPr>
              <w:jc w:val="both"/>
              <w:rPr>
                <w:rFonts w:asciiTheme="minorHAnsi" w:hAnsiTheme="minorHAnsi" w:cs="Century Gothic"/>
                <w:sz w:val="20"/>
                <w:szCs w:val="20"/>
              </w:rPr>
            </w:pPr>
            <w:r w:rsidRPr="00C133AA">
              <w:rPr>
                <w:rFonts w:asciiTheme="minorHAnsi" w:hAnsiTheme="minorHAnsi" w:cs="Century Gothic"/>
                <w:sz w:val="20"/>
                <w:szCs w:val="20"/>
              </w:rPr>
              <w:t>usposobiti se za pridobivanje in posredovanje</w:t>
            </w:r>
            <w:r w:rsidR="00472DA4" w:rsidRPr="00C133AA">
              <w:rPr>
                <w:rFonts w:asciiTheme="minorHAnsi" w:hAnsiTheme="minorHAnsi" w:cs="Century Gothic"/>
                <w:sz w:val="20"/>
                <w:szCs w:val="20"/>
              </w:rPr>
              <w:t xml:space="preserve"> (ustno ali pisno)</w:t>
            </w:r>
            <w:r w:rsidRPr="00C133AA">
              <w:rPr>
                <w:rFonts w:asciiTheme="minorHAnsi" w:hAnsiTheme="minorHAnsi" w:cs="Century Gothic"/>
                <w:sz w:val="20"/>
                <w:szCs w:val="20"/>
              </w:rPr>
              <w:t xml:space="preserve"> podrobnih in kompleksnih informacij s področja oskrbovalnih verig in logistike,</w:t>
            </w:r>
          </w:p>
          <w:p w14:paraId="369A0706" w14:textId="59C7503C" w:rsidR="00AD1F1D" w:rsidRPr="00C133AA" w:rsidRDefault="00AD1F1D" w:rsidP="006D35BB">
            <w:pPr>
              <w:pStyle w:val="Odstavekseznama"/>
              <w:numPr>
                <w:ilvl w:val="0"/>
                <w:numId w:val="6"/>
              </w:numPr>
              <w:jc w:val="both"/>
              <w:rPr>
                <w:rFonts w:asciiTheme="minorHAnsi" w:hAnsiTheme="minorHAnsi" w:cs="Century Gothic"/>
                <w:sz w:val="20"/>
                <w:szCs w:val="20"/>
              </w:rPr>
            </w:pPr>
            <w:r w:rsidRPr="00C133AA">
              <w:rPr>
                <w:rFonts w:asciiTheme="minorHAnsi" w:hAnsiTheme="minorHAnsi" w:cs="Century Gothic"/>
                <w:sz w:val="20"/>
                <w:szCs w:val="20"/>
              </w:rPr>
              <w:t>​razvijati slušne, bralne, govorne in pisne sposobnosti za razumevanje in kritično presojanje področno specifičnih informacij,</w:t>
            </w:r>
          </w:p>
          <w:p w14:paraId="46D52570" w14:textId="4B1886DC" w:rsidR="00AD1F1D" w:rsidRPr="00C133AA" w:rsidRDefault="00AD1F1D" w:rsidP="006D35BB">
            <w:pPr>
              <w:pStyle w:val="Odstavekseznama"/>
              <w:numPr>
                <w:ilvl w:val="0"/>
                <w:numId w:val="6"/>
              </w:numPr>
              <w:jc w:val="both"/>
              <w:rPr>
                <w:rFonts w:asciiTheme="minorHAnsi" w:hAnsiTheme="minorHAnsi" w:cs="Century Gothic"/>
                <w:sz w:val="20"/>
                <w:szCs w:val="20"/>
              </w:rPr>
            </w:pPr>
            <w:r w:rsidRPr="00C133AA">
              <w:rPr>
                <w:rFonts w:asciiTheme="minorHAnsi" w:hAnsiTheme="minorHAnsi" w:cs="Century Gothic"/>
                <w:sz w:val="20"/>
                <w:szCs w:val="20"/>
              </w:rPr>
              <w:t>izpopolnjevati spretnosti javnega nastopanja,</w:t>
            </w:r>
          </w:p>
          <w:p w14:paraId="4291090A" w14:textId="77777777" w:rsidR="00AD1F1D" w:rsidRPr="00C133AA" w:rsidRDefault="00AD1F1D" w:rsidP="006D35BB">
            <w:pPr>
              <w:pStyle w:val="Odstavekseznama"/>
              <w:numPr>
                <w:ilvl w:val="0"/>
                <w:numId w:val="6"/>
              </w:numPr>
              <w:jc w:val="both"/>
              <w:rPr>
                <w:rFonts w:asciiTheme="minorHAnsi" w:hAnsiTheme="minorHAnsi" w:cs="Century Gothic"/>
                <w:sz w:val="20"/>
                <w:szCs w:val="20"/>
              </w:rPr>
            </w:pPr>
            <w:r w:rsidRPr="00C133AA">
              <w:rPr>
                <w:rFonts w:asciiTheme="minorHAnsi" w:hAnsiTheme="minorHAnsi" w:cs="Century Gothic"/>
                <w:sz w:val="20"/>
                <w:szCs w:val="20"/>
              </w:rPr>
              <w:t>razvijati tehnike in strategije za permanentno samoizobraževanje.​</w:t>
            </w:r>
          </w:p>
          <w:p w14:paraId="67362FC9" w14:textId="1A967F9D" w:rsidR="00DE1473" w:rsidRDefault="00DE1473" w:rsidP="006D35BB">
            <w:pPr>
              <w:spacing w:after="0"/>
              <w:jc w:val="both"/>
              <w:rPr>
                <w:rFonts w:asciiTheme="minorHAnsi" w:hAnsiTheme="minorHAnsi" w:cs="Century Gothic"/>
                <w:sz w:val="20"/>
                <w:szCs w:val="20"/>
              </w:rPr>
            </w:pPr>
          </w:p>
          <w:p w14:paraId="1AAA74BE" w14:textId="77777777" w:rsidR="006D35BB" w:rsidRPr="00C133AA" w:rsidRDefault="006D35BB" w:rsidP="006D35BB">
            <w:pPr>
              <w:spacing w:after="0"/>
              <w:jc w:val="both"/>
              <w:rPr>
                <w:rFonts w:asciiTheme="minorHAnsi" w:hAnsiTheme="minorHAnsi" w:cs="Century Gothic"/>
                <w:sz w:val="20"/>
                <w:szCs w:val="20"/>
              </w:rPr>
            </w:pPr>
          </w:p>
          <w:p w14:paraId="3088C302" w14:textId="77777777" w:rsidR="00DE1473" w:rsidRPr="00C133AA" w:rsidRDefault="00DE1473" w:rsidP="006D35BB">
            <w:pPr>
              <w:spacing w:after="0"/>
              <w:jc w:val="both"/>
              <w:rPr>
                <w:rFonts w:asciiTheme="minorHAnsi" w:hAnsiTheme="minorHAnsi" w:cs="Century Gothic"/>
                <w:sz w:val="20"/>
                <w:szCs w:val="20"/>
              </w:rPr>
            </w:pPr>
            <w:r w:rsidRPr="00C133AA">
              <w:rPr>
                <w:rFonts w:asciiTheme="minorHAnsi" w:hAnsiTheme="minorHAnsi" w:cs="Century Gothic"/>
                <w:sz w:val="20"/>
                <w:szCs w:val="20"/>
              </w:rPr>
              <w:t>Kompetence, ki jih pridobijo študenti:</w:t>
            </w:r>
          </w:p>
          <w:p w14:paraId="0CF31F17" w14:textId="11632083" w:rsidR="00DE1473" w:rsidRPr="00C133AA" w:rsidRDefault="00DE1473" w:rsidP="006D35BB">
            <w:pPr>
              <w:pStyle w:val="Odstavekseznama"/>
              <w:numPr>
                <w:ilvl w:val="0"/>
                <w:numId w:val="26"/>
              </w:numPr>
              <w:jc w:val="both"/>
              <w:rPr>
                <w:rFonts w:asciiTheme="minorHAnsi" w:hAnsiTheme="minorHAnsi" w:cs="Century Gothic"/>
                <w:sz w:val="20"/>
                <w:szCs w:val="20"/>
              </w:rPr>
            </w:pPr>
            <w:r w:rsidRPr="00C133AA">
              <w:rPr>
                <w:rFonts w:asciiTheme="minorHAnsi" w:hAnsiTheme="minorHAnsi" w:cs="Century Gothic"/>
                <w:sz w:val="20"/>
                <w:szCs w:val="20"/>
              </w:rPr>
              <w:t>razumeti in uporabiti kompleksnejšo terminologijo s področja oskrbovalnih verig in logistike,</w:t>
            </w:r>
          </w:p>
          <w:p w14:paraId="1EA7CC8E" w14:textId="517B5707" w:rsidR="00DE1473" w:rsidRPr="00C133AA" w:rsidRDefault="00DE1473" w:rsidP="006D35BB">
            <w:pPr>
              <w:pStyle w:val="Odstavekseznama"/>
              <w:numPr>
                <w:ilvl w:val="0"/>
                <w:numId w:val="26"/>
              </w:numPr>
              <w:jc w:val="both"/>
              <w:rPr>
                <w:rFonts w:asciiTheme="minorHAnsi" w:hAnsiTheme="minorHAnsi" w:cs="Century Gothic"/>
                <w:sz w:val="20"/>
                <w:szCs w:val="20"/>
              </w:rPr>
            </w:pPr>
            <w:r w:rsidRPr="00C133AA">
              <w:rPr>
                <w:rFonts w:asciiTheme="minorHAnsi" w:hAnsiTheme="minorHAnsi" w:cs="Century Gothic"/>
                <w:sz w:val="20"/>
                <w:szCs w:val="20"/>
              </w:rPr>
              <w:t>razumeti in povzeti daljše kompleksne slušne in pisne vire s področja oskrbovalnih verig in logistike,</w:t>
            </w:r>
          </w:p>
          <w:p w14:paraId="2A468400" w14:textId="31413F3E" w:rsidR="00DE1473" w:rsidRPr="00C133AA" w:rsidRDefault="00DE1473" w:rsidP="006D35BB">
            <w:pPr>
              <w:pStyle w:val="Odstavekseznama"/>
              <w:numPr>
                <w:ilvl w:val="0"/>
                <w:numId w:val="26"/>
              </w:numPr>
              <w:jc w:val="both"/>
              <w:rPr>
                <w:rFonts w:asciiTheme="minorHAnsi" w:hAnsiTheme="minorHAnsi" w:cs="Century Gothic"/>
                <w:sz w:val="20"/>
                <w:szCs w:val="20"/>
              </w:rPr>
            </w:pPr>
            <w:r w:rsidRPr="00C133AA">
              <w:rPr>
                <w:rFonts w:asciiTheme="minorHAnsi" w:hAnsiTheme="minorHAnsi" w:cs="Century Gothic"/>
                <w:sz w:val="20"/>
                <w:szCs w:val="20"/>
              </w:rPr>
              <w:t>ustno ali pisno posredovati podrobne in kompleksne informacije s področja oskrbovalnih verig in logistike,</w:t>
            </w:r>
          </w:p>
          <w:p w14:paraId="582EF3EA" w14:textId="6C4C7229" w:rsidR="00DE1473" w:rsidRPr="00C133AA" w:rsidRDefault="00DE1473" w:rsidP="006D35BB">
            <w:pPr>
              <w:pStyle w:val="Odstavekseznama"/>
              <w:numPr>
                <w:ilvl w:val="0"/>
                <w:numId w:val="26"/>
              </w:numPr>
              <w:jc w:val="both"/>
              <w:rPr>
                <w:rFonts w:asciiTheme="minorHAnsi" w:hAnsiTheme="minorHAnsi" w:cs="Century Gothic"/>
                <w:sz w:val="20"/>
                <w:szCs w:val="20"/>
              </w:rPr>
            </w:pPr>
            <w:r w:rsidRPr="00C133AA">
              <w:rPr>
                <w:rFonts w:asciiTheme="minorHAnsi" w:hAnsiTheme="minorHAnsi" w:cs="Century Gothic"/>
                <w:sz w:val="20"/>
                <w:szCs w:val="20"/>
              </w:rPr>
              <w:t>pripraviti in izvesti samostojno in sistematično poslovno predstavitev v angleškem jeziku ob izpostavljanju najpomembnejših poudarkov in argumentaciji prednosti in slabosti različnih možnosti.​</w:t>
            </w:r>
          </w:p>
        </w:tc>
        <w:tc>
          <w:tcPr>
            <w:tcW w:w="152" w:type="dxa"/>
            <w:tcBorders>
              <w:top w:val="nil"/>
              <w:left w:val="single" w:sz="4" w:space="0" w:color="auto"/>
              <w:bottom w:val="nil"/>
              <w:right w:val="single" w:sz="4" w:space="0" w:color="auto"/>
            </w:tcBorders>
          </w:tcPr>
          <w:p w14:paraId="1C5043AF" w14:textId="77777777" w:rsidR="009313F7" w:rsidRPr="00C133AA" w:rsidRDefault="009313F7" w:rsidP="006D35BB">
            <w:pPr>
              <w:spacing w:after="0"/>
              <w:jc w:val="both"/>
              <w:rPr>
                <w:rFonts w:eastAsia="Calibri" w:cs="Arial"/>
                <w:b/>
                <w:sz w:val="20"/>
                <w:szCs w:val="20"/>
                <w:lang w:eastAsia="sl-SI"/>
              </w:rPr>
            </w:pPr>
          </w:p>
        </w:tc>
        <w:tc>
          <w:tcPr>
            <w:tcW w:w="4820" w:type="dxa"/>
            <w:gridSpan w:val="2"/>
            <w:tcBorders>
              <w:top w:val="single" w:sz="4" w:space="0" w:color="auto"/>
              <w:left w:val="single" w:sz="4" w:space="0" w:color="auto"/>
              <w:bottom w:val="single" w:sz="4" w:space="0" w:color="auto"/>
              <w:right w:val="single" w:sz="4" w:space="0" w:color="auto"/>
            </w:tcBorders>
          </w:tcPr>
          <w:p w14:paraId="48175525" w14:textId="77777777" w:rsidR="009313F7" w:rsidRPr="00C133AA" w:rsidRDefault="009313F7" w:rsidP="006D35BB">
            <w:pPr>
              <w:spacing w:after="0"/>
              <w:jc w:val="both"/>
              <w:rPr>
                <w:rFonts w:asciiTheme="minorHAnsi" w:hAnsiTheme="minorHAnsi"/>
                <w:b/>
                <w:sz w:val="20"/>
                <w:szCs w:val="20"/>
                <w:lang w:val="en-GB"/>
              </w:rPr>
            </w:pPr>
            <w:r w:rsidRPr="00C133AA">
              <w:rPr>
                <w:rFonts w:asciiTheme="minorHAnsi" w:hAnsiTheme="minorHAnsi"/>
                <w:sz w:val="20"/>
                <w:szCs w:val="20"/>
                <w:lang w:val="en-GB"/>
              </w:rPr>
              <w:t>Objectives of this course are:</w:t>
            </w:r>
          </w:p>
          <w:p w14:paraId="4738A218" w14:textId="19315E31" w:rsidR="00B53E3F" w:rsidRPr="00C133AA" w:rsidRDefault="00B53E3F" w:rsidP="006D35BB">
            <w:pPr>
              <w:pStyle w:val="Odstavekseznama"/>
              <w:numPr>
                <w:ilvl w:val="0"/>
                <w:numId w:val="7"/>
              </w:numPr>
              <w:jc w:val="both"/>
              <w:rPr>
                <w:rFonts w:asciiTheme="minorHAnsi" w:hAnsiTheme="minorHAnsi"/>
                <w:bCs/>
                <w:sz w:val="20"/>
                <w:szCs w:val="20"/>
                <w:lang w:val="en-GB"/>
              </w:rPr>
            </w:pPr>
            <w:r w:rsidRPr="00C133AA">
              <w:rPr>
                <w:rFonts w:asciiTheme="minorHAnsi" w:hAnsiTheme="minorHAnsi"/>
                <w:bCs/>
                <w:sz w:val="20"/>
                <w:szCs w:val="20"/>
                <w:lang w:val="en-GB"/>
              </w:rPr>
              <w:t>know and understand a broad and complex range of vocabulary from the fields of supply chain and logistics,</w:t>
            </w:r>
          </w:p>
          <w:p w14:paraId="18C5EB42" w14:textId="77777777" w:rsidR="00C42AFF" w:rsidRPr="00C133AA" w:rsidRDefault="00B53E3F" w:rsidP="006D35BB">
            <w:pPr>
              <w:pStyle w:val="Odstavekseznama"/>
              <w:numPr>
                <w:ilvl w:val="0"/>
                <w:numId w:val="7"/>
              </w:numPr>
              <w:jc w:val="both"/>
              <w:rPr>
                <w:rFonts w:asciiTheme="minorHAnsi" w:hAnsiTheme="minorHAnsi"/>
                <w:bCs/>
                <w:sz w:val="20"/>
                <w:szCs w:val="20"/>
                <w:lang w:val="en-GB"/>
              </w:rPr>
            </w:pPr>
            <w:r w:rsidRPr="00C133AA">
              <w:rPr>
                <w:rFonts w:asciiTheme="minorHAnsi" w:hAnsiTheme="minorHAnsi"/>
                <w:bCs/>
                <w:sz w:val="20"/>
                <w:szCs w:val="20"/>
                <w:lang w:val="en-GB"/>
              </w:rPr>
              <w:t>acquire skills to retrieve and report</w:t>
            </w:r>
            <w:r w:rsidR="00472DA4" w:rsidRPr="00C133AA">
              <w:rPr>
                <w:rFonts w:asciiTheme="minorHAnsi" w:hAnsiTheme="minorHAnsi"/>
                <w:bCs/>
                <w:sz w:val="20"/>
                <w:szCs w:val="20"/>
                <w:lang w:val="en-GB"/>
              </w:rPr>
              <w:t xml:space="preserve"> (</w:t>
            </w:r>
            <w:r w:rsidR="007F112C" w:rsidRPr="00C133AA">
              <w:rPr>
                <w:rFonts w:asciiTheme="minorHAnsi" w:hAnsiTheme="minorHAnsi"/>
                <w:bCs/>
                <w:sz w:val="20"/>
                <w:szCs w:val="20"/>
                <w:lang w:val="en-GB"/>
              </w:rPr>
              <w:t>orally or in writing)</w:t>
            </w:r>
            <w:r w:rsidRPr="00C133AA">
              <w:rPr>
                <w:rFonts w:asciiTheme="minorHAnsi" w:hAnsiTheme="minorHAnsi"/>
                <w:bCs/>
                <w:sz w:val="20"/>
                <w:szCs w:val="20"/>
                <w:lang w:val="en-GB"/>
              </w:rPr>
              <w:t xml:space="preserve"> </w:t>
            </w:r>
            <w:r w:rsidR="00472DA4" w:rsidRPr="00C133AA">
              <w:rPr>
                <w:rFonts w:asciiTheme="minorHAnsi" w:hAnsiTheme="minorHAnsi"/>
                <w:bCs/>
                <w:sz w:val="20"/>
                <w:szCs w:val="20"/>
                <w:lang w:val="en-GB"/>
              </w:rPr>
              <w:t xml:space="preserve">detailed and </w:t>
            </w:r>
            <w:r w:rsidR="007F112C" w:rsidRPr="00C133AA">
              <w:rPr>
                <w:rFonts w:asciiTheme="minorHAnsi" w:hAnsiTheme="minorHAnsi"/>
                <w:bCs/>
                <w:sz w:val="20"/>
                <w:szCs w:val="20"/>
                <w:lang w:val="en-GB"/>
              </w:rPr>
              <w:t>complex information from the fields of supply chain and logistics,</w:t>
            </w:r>
          </w:p>
          <w:p w14:paraId="11B18705" w14:textId="5397362D" w:rsidR="007F112C" w:rsidRPr="00C133AA" w:rsidRDefault="007F112C" w:rsidP="006D35BB">
            <w:pPr>
              <w:pStyle w:val="Odstavekseznama"/>
              <w:numPr>
                <w:ilvl w:val="0"/>
                <w:numId w:val="7"/>
              </w:numPr>
              <w:jc w:val="both"/>
              <w:rPr>
                <w:rFonts w:asciiTheme="minorHAnsi" w:hAnsiTheme="minorHAnsi"/>
                <w:bCs/>
                <w:sz w:val="20"/>
                <w:szCs w:val="20"/>
                <w:lang w:val="en-GB"/>
              </w:rPr>
            </w:pPr>
            <w:r w:rsidRPr="00C133AA">
              <w:rPr>
                <w:rFonts w:asciiTheme="minorHAnsi" w:hAnsiTheme="minorHAnsi"/>
                <w:bCs/>
                <w:sz w:val="20"/>
                <w:szCs w:val="20"/>
                <w:lang w:val="en-GB"/>
              </w:rPr>
              <w:t>develop listening, reading, speaking, and writing skills to understand and critically evaluate expert field specific information,</w:t>
            </w:r>
          </w:p>
          <w:p w14:paraId="7A4D2AC9" w14:textId="77777777" w:rsidR="007F112C" w:rsidRPr="00C133AA" w:rsidRDefault="00A02D21" w:rsidP="006D35BB">
            <w:pPr>
              <w:pStyle w:val="Odstavekseznama"/>
              <w:numPr>
                <w:ilvl w:val="0"/>
                <w:numId w:val="7"/>
              </w:numPr>
              <w:jc w:val="both"/>
              <w:rPr>
                <w:rFonts w:asciiTheme="minorHAnsi" w:hAnsiTheme="minorHAnsi"/>
                <w:bCs/>
                <w:sz w:val="20"/>
                <w:szCs w:val="20"/>
                <w:lang w:val="en-GB"/>
              </w:rPr>
            </w:pPr>
            <w:r w:rsidRPr="00C133AA">
              <w:rPr>
                <w:rFonts w:asciiTheme="minorHAnsi" w:hAnsiTheme="minorHAnsi"/>
                <w:bCs/>
                <w:sz w:val="20"/>
                <w:szCs w:val="20"/>
                <w:lang w:val="en-GB"/>
              </w:rPr>
              <w:t>further develop and enhance presentation skills,</w:t>
            </w:r>
          </w:p>
          <w:p w14:paraId="72EB3516" w14:textId="77777777" w:rsidR="00A02D21" w:rsidRPr="00C133AA" w:rsidRDefault="00A02D21" w:rsidP="006D35BB">
            <w:pPr>
              <w:pStyle w:val="Odstavekseznama"/>
              <w:numPr>
                <w:ilvl w:val="0"/>
                <w:numId w:val="7"/>
              </w:numPr>
              <w:jc w:val="both"/>
              <w:rPr>
                <w:rFonts w:asciiTheme="minorHAnsi" w:hAnsiTheme="minorHAnsi"/>
                <w:bCs/>
                <w:sz w:val="20"/>
                <w:szCs w:val="20"/>
                <w:lang w:val="en-GB"/>
              </w:rPr>
            </w:pPr>
            <w:r w:rsidRPr="00C133AA">
              <w:rPr>
                <w:rFonts w:asciiTheme="minorHAnsi" w:hAnsiTheme="minorHAnsi"/>
                <w:bCs/>
                <w:sz w:val="20"/>
                <w:szCs w:val="20"/>
                <w:lang w:val="en-GB"/>
              </w:rPr>
              <w:t>develop techniques and strategies for permanent self-learning.</w:t>
            </w:r>
          </w:p>
          <w:p w14:paraId="01F2A31F" w14:textId="77777777" w:rsidR="00DE1473" w:rsidRPr="00C133AA" w:rsidRDefault="00DE1473" w:rsidP="006D35BB">
            <w:pPr>
              <w:spacing w:after="0"/>
              <w:jc w:val="both"/>
              <w:rPr>
                <w:rFonts w:asciiTheme="minorHAnsi" w:hAnsiTheme="minorHAnsi"/>
                <w:bCs/>
                <w:sz w:val="20"/>
                <w:szCs w:val="20"/>
                <w:lang w:val="en-GB"/>
              </w:rPr>
            </w:pPr>
          </w:p>
          <w:p w14:paraId="6AAA6E63" w14:textId="77777777" w:rsidR="00DE1473" w:rsidRPr="00C133AA" w:rsidRDefault="00DE1473" w:rsidP="006D35BB">
            <w:pPr>
              <w:spacing w:after="0"/>
              <w:jc w:val="both"/>
              <w:rPr>
                <w:rFonts w:asciiTheme="minorHAnsi" w:hAnsiTheme="minorHAnsi"/>
                <w:bCs/>
                <w:sz w:val="20"/>
                <w:szCs w:val="20"/>
                <w:lang w:val="en-GB"/>
              </w:rPr>
            </w:pPr>
            <w:r w:rsidRPr="00C133AA">
              <w:rPr>
                <w:rFonts w:asciiTheme="minorHAnsi" w:hAnsiTheme="minorHAnsi"/>
                <w:bCs/>
                <w:sz w:val="20"/>
                <w:szCs w:val="20"/>
                <w:lang w:val="en-GB"/>
              </w:rPr>
              <w:t>Students will gain these competencies:</w:t>
            </w:r>
          </w:p>
          <w:p w14:paraId="794A8E8D" w14:textId="77777777" w:rsidR="00DE1473" w:rsidRPr="00C133AA" w:rsidRDefault="00B215B1" w:rsidP="006D35BB">
            <w:pPr>
              <w:pStyle w:val="Odstavekseznama"/>
              <w:numPr>
                <w:ilvl w:val="0"/>
                <w:numId w:val="27"/>
              </w:numPr>
              <w:jc w:val="both"/>
              <w:rPr>
                <w:rFonts w:asciiTheme="minorHAnsi" w:hAnsiTheme="minorHAnsi"/>
                <w:bCs/>
                <w:sz w:val="20"/>
                <w:szCs w:val="20"/>
                <w:lang w:val="en-GB"/>
              </w:rPr>
            </w:pPr>
            <w:r w:rsidRPr="00C133AA">
              <w:rPr>
                <w:rFonts w:asciiTheme="minorHAnsi" w:hAnsiTheme="minorHAnsi"/>
                <w:bCs/>
                <w:sz w:val="20"/>
                <w:szCs w:val="20"/>
                <w:lang w:val="en-GB"/>
              </w:rPr>
              <w:t>understand and use a broad and complex range of vocabulary from the fields of supply chain and logistics,</w:t>
            </w:r>
          </w:p>
          <w:p w14:paraId="7AB7CD6C" w14:textId="6706A315" w:rsidR="0036105E" w:rsidRPr="00C133AA" w:rsidRDefault="0036105E" w:rsidP="006D35BB">
            <w:pPr>
              <w:pStyle w:val="Odstavekseznama"/>
              <w:numPr>
                <w:ilvl w:val="0"/>
                <w:numId w:val="27"/>
              </w:numPr>
              <w:jc w:val="both"/>
              <w:rPr>
                <w:rFonts w:asciiTheme="minorHAnsi" w:hAnsiTheme="minorHAnsi"/>
                <w:bCs/>
                <w:sz w:val="20"/>
                <w:szCs w:val="20"/>
                <w:lang w:val="en-GB"/>
              </w:rPr>
            </w:pPr>
            <w:r w:rsidRPr="00C133AA">
              <w:rPr>
                <w:rFonts w:asciiTheme="minorHAnsi" w:hAnsiTheme="minorHAnsi"/>
                <w:bCs/>
                <w:sz w:val="20"/>
                <w:szCs w:val="20"/>
                <w:lang w:val="en-GB"/>
              </w:rPr>
              <w:t>understand and summarise longer and complex audio and written sources from the fields of supply chain and logistics,</w:t>
            </w:r>
          </w:p>
          <w:p w14:paraId="78509FD1" w14:textId="6BBF7F82" w:rsidR="0036105E" w:rsidRPr="00C133AA" w:rsidRDefault="0036105E" w:rsidP="006D35BB">
            <w:pPr>
              <w:pStyle w:val="Odstavekseznama"/>
              <w:numPr>
                <w:ilvl w:val="0"/>
                <w:numId w:val="27"/>
              </w:numPr>
              <w:jc w:val="both"/>
              <w:rPr>
                <w:rFonts w:asciiTheme="minorHAnsi" w:hAnsiTheme="minorHAnsi"/>
                <w:bCs/>
                <w:sz w:val="20"/>
                <w:szCs w:val="20"/>
                <w:lang w:val="en-GB"/>
              </w:rPr>
            </w:pPr>
            <w:r w:rsidRPr="00C133AA">
              <w:rPr>
                <w:rFonts w:asciiTheme="minorHAnsi" w:hAnsiTheme="minorHAnsi"/>
                <w:bCs/>
                <w:sz w:val="20"/>
                <w:szCs w:val="20"/>
                <w:lang w:val="en-GB"/>
              </w:rPr>
              <w:t xml:space="preserve">orally </w:t>
            </w:r>
            <w:r w:rsidR="00FB07F2" w:rsidRPr="00C133AA">
              <w:rPr>
                <w:rFonts w:asciiTheme="minorHAnsi" w:hAnsiTheme="minorHAnsi"/>
                <w:bCs/>
                <w:sz w:val="20"/>
                <w:szCs w:val="20"/>
                <w:lang w:val="en-GB"/>
              </w:rPr>
              <w:t>or</w:t>
            </w:r>
            <w:r w:rsidRPr="00C133AA">
              <w:rPr>
                <w:rFonts w:asciiTheme="minorHAnsi" w:hAnsiTheme="minorHAnsi"/>
                <w:bCs/>
                <w:sz w:val="20"/>
                <w:szCs w:val="20"/>
                <w:lang w:val="en-GB"/>
              </w:rPr>
              <w:t xml:space="preserve"> in writing communicate </w:t>
            </w:r>
            <w:r w:rsidR="00FB07F2" w:rsidRPr="00C133AA">
              <w:rPr>
                <w:rFonts w:asciiTheme="minorHAnsi" w:hAnsiTheme="minorHAnsi"/>
                <w:bCs/>
                <w:sz w:val="20"/>
                <w:szCs w:val="20"/>
                <w:lang w:val="en-GB"/>
              </w:rPr>
              <w:t xml:space="preserve">detailed and complex </w:t>
            </w:r>
            <w:r w:rsidRPr="00C133AA">
              <w:rPr>
                <w:rFonts w:asciiTheme="minorHAnsi" w:hAnsiTheme="minorHAnsi"/>
                <w:bCs/>
                <w:sz w:val="20"/>
                <w:szCs w:val="20"/>
                <w:lang w:val="en-GB"/>
              </w:rPr>
              <w:t xml:space="preserve">information from the fields </w:t>
            </w:r>
            <w:r w:rsidR="00FB07F2" w:rsidRPr="00C133AA">
              <w:rPr>
                <w:rFonts w:asciiTheme="minorHAnsi" w:hAnsiTheme="minorHAnsi"/>
                <w:bCs/>
                <w:sz w:val="20"/>
                <w:szCs w:val="20"/>
                <w:lang w:val="en-GB"/>
              </w:rPr>
              <w:t>of supply chain and</w:t>
            </w:r>
            <w:r w:rsidRPr="00C133AA">
              <w:rPr>
                <w:rFonts w:asciiTheme="minorHAnsi" w:hAnsiTheme="minorHAnsi"/>
                <w:bCs/>
                <w:sz w:val="20"/>
                <w:szCs w:val="20"/>
                <w:lang w:val="en-GB"/>
              </w:rPr>
              <w:t xml:space="preserve"> logistic</w:t>
            </w:r>
            <w:r w:rsidR="00FB07F2" w:rsidRPr="00C133AA">
              <w:rPr>
                <w:rFonts w:asciiTheme="minorHAnsi" w:hAnsiTheme="minorHAnsi"/>
                <w:bCs/>
                <w:sz w:val="20"/>
                <w:szCs w:val="20"/>
                <w:lang w:val="en-GB"/>
              </w:rPr>
              <w:t>s</w:t>
            </w:r>
            <w:r w:rsidRPr="00C133AA">
              <w:rPr>
                <w:rFonts w:asciiTheme="minorHAnsi" w:hAnsiTheme="minorHAnsi"/>
                <w:bCs/>
                <w:sz w:val="20"/>
                <w:szCs w:val="20"/>
                <w:lang w:val="en-GB"/>
              </w:rPr>
              <w:t>,</w:t>
            </w:r>
          </w:p>
          <w:p w14:paraId="41C5AAA2" w14:textId="1777FFB5" w:rsidR="00663B98" w:rsidRPr="00C133AA" w:rsidRDefault="0036105E" w:rsidP="006D35BB">
            <w:pPr>
              <w:pStyle w:val="Odstavekseznama"/>
              <w:numPr>
                <w:ilvl w:val="0"/>
                <w:numId w:val="27"/>
              </w:numPr>
              <w:jc w:val="both"/>
              <w:rPr>
                <w:rFonts w:asciiTheme="minorHAnsi" w:hAnsiTheme="minorHAnsi"/>
                <w:bCs/>
                <w:sz w:val="20"/>
                <w:szCs w:val="20"/>
                <w:lang w:val="en-GB"/>
              </w:rPr>
            </w:pPr>
            <w:r w:rsidRPr="00C133AA">
              <w:rPr>
                <w:rFonts w:asciiTheme="minorHAnsi" w:hAnsiTheme="minorHAnsi"/>
                <w:bCs/>
                <w:sz w:val="20"/>
                <w:szCs w:val="20"/>
                <w:lang w:val="en-GB"/>
              </w:rPr>
              <w:t>prepare and execute independent and systematic presentation in English</w:t>
            </w:r>
            <w:r w:rsidR="000452E2" w:rsidRPr="00C133AA">
              <w:rPr>
                <w:rFonts w:asciiTheme="minorHAnsi" w:hAnsiTheme="minorHAnsi"/>
                <w:bCs/>
                <w:sz w:val="20"/>
                <w:szCs w:val="20"/>
                <w:lang w:val="en-GB"/>
              </w:rPr>
              <w:t xml:space="preserve">, with highlighting of significant points and discussing advantages and disadvantages of </w:t>
            </w:r>
            <w:r w:rsidR="00663B98" w:rsidRPr="00C133AA">
              <w:rPr>
                <w:rFonts w:asciiTheme="minorHAnsi" w:hAnsiTheme="minorHAnsi"/>
                <w:bCs/>
                <w:sz w:val="20"/>
                <w:szCs w:val="20"/>
                <w:lang w:val="en-GB"/>
              </w:rPr>
              <w:t>various options.</w:t>
            </w:r>
          </w:p>
        </w:tc>
      </w:tr>
      <w:tr w:rsidR="009313F7" w:rsidRPr="00C133AA" w14:paraId="2732D8B1" w14:textId="77777777" w:rsidTr="006D35BB">
        <w:trPr>
          <w:trHeight w:val="117"/>
        </w:trPr>
        <w:tc>
          <w:tcPr>
            <w:tcW w:w="4723" w:type="dxa"/>
            <w:gridSpan w:val="2"/>
            <w:tcBorders>
              <w:top w:val="nil"/>
              <w:left w:val="nil"/>
              <w:bottom w:val="single" w:sz="4" w:space="0" w:color="auto"/>
              <w:right w:val="nil"/>
            </w:tcBorders>
          </w:tcPr>
          <w:p w14:paraId="61F8FEE7" w14:textId="77777777" w:rsidR="009313F7" w:rsidRPr="00C133AA" w:rsidRDefault="009313F7" w:rsidP="009313F7">
            <w:pPr>
              <w:spacing w:after="0"/>
              <w:rPr>
                <w:rFonts w:eastAsia="Calibri" w:cs="Calibri"/>
                <w:b/>
                <w:sz w:val="20"/>
                <w:szCs w:val="20"/>
                <w:lang w:eastAsia="sl-SI"/>
              </w:rPr>
            </w:pPr>
          </w:p>
          <w:p w14:paraId="2857D9C8" w14:textId="77777777" w:rsidR="009313F7" w:rsidRPr="00C133AA" w:rsidRDefault="009313F7" w:rsidP="009313F7">
            <w:pPr>
              <w:spacing w:after="0"/>
              <w:rPr>
                <w:rFonts w:eastAsia="Calibri" w:cs="Calibri"/>
                <w:b/>
                <w:sz w:val="20"/>
                <w:szCs w:val="20"/>
                <w:lang w:eastAsia="sl-SI"/>
              </w:rPr>
            </w:pPr>
            <w:r w:rsidRPr="00C133AA">
              <w:rPr>
                <w:rFonts w:eastAsia="Calibri" w:cs="Calibri"/>
                <w:b/>
                <w:sz w:val="20"/>
                <w:szCs w:val="20"/>
                <w:lang w:eastAsia="sl-SI"/>
              </w:rPr>
              <w:t>Predvideni študijski rezultati:</w:t>
            </w:r>
          </w:p>
        </w:tc>
        <w:tc>
          <w:tcPr>
            <w:tcW w:w="152" w:type="dxa"/>
          </w:tcPr>
          <w:p w14:paraId="4D4A9CC8" w14:textId="77777777" w:rsidR="009313F7" w:rsidRPr="00C133AA" w:rsidRDefault="009313F7" w:rsidP="009313F7">
            <w:pPr>
              <w:spacing w:after="0"/>
              <w:rPr>
                <w:rFonts w:eastAsia="Calibri" w:cs="Calibri"/>
                <w:b/>
                <w:sz w:val="20"/>
                <w:szCs w:val="20"/>
                <w:lang w:eastAsia="sl-SI"/>
              </w:rPr>
            </w:pPr>
          </w:p>
          <w:p w14:paraId="426D774D" w14:textId="77777777" w:rsidR="009313F7" w:rsidRPr="00C133AA" w:rsidRDefault="009313F7" w:rsidP="009313F7">
            <w:pPr>
              <w:spacing w:after="0"/>
              <w:rPr>
                <w:rFonts w:eastAsia="Calibri" w:cs="Calibri"/>
                <w:b/>
                <w:sz w:val="20"/>
                <w:szCs w:val="20"/>
                <w:lang w:eastAsia="sl-SI"/>
              </w:rPr>
            </w:pPr>
          </w:p>
        </w:tc>
        <w:tc>
          <w:tcPr>
            <w:tcW w:w="4820" w:type="dxa"/>
            <w:gridSpan w:val="2"/>
            <w:tcBorders>
              <w:top w:val="nil"/>
              <w:left w:val="nil"/>
              <w:bottom w:val="single" w:sz="4" w:space="0" w:color="auto"/>
              <w:right w:val="nil"/>
            </w:tcBorders>
          </w:tcPr>
          <w:p w14:paraId="7C86AC38" w14:textId="77777777" w:rsidR="009313F7" w:rsidRPr="00C133AA" w:rsidRDefault="009313F7" w:rsidP="009313F7">
            <w:pPr>
              <w:spacing w:after="0"/>
              <w:rPr>
                <w:rFonts w:eastAsia="Calibri" w:cs="Calibri"/>
                <w:b/>
                <w:sz w:val="20"/>
                <w:szCs w:val="20"/>
                <w:lang w:eastAsia="sl-SI"/>
              </w:rPr>
            </w:pPr>
          </w:p>
          <w:p w14:paraId="5589EC16" w14:textId="77777777" w:rsidR="009313F7" w:rsidRPr="00C133AA" w:rsidRDefault="009313F7" w:rsidP="009313F7">
            <w:pPr>
              <w:spacing w:after="0"/>
              <w:rPr>
                <w:rFonts w:eastAsia="Calibri" w:cs="Calibri"/>
                <w:b/>
                <w:sz w:val="20"/>
                <w:szCs w:val="20"/>
                <w:lang w:eastAsia="sl-SI"/>
              </w:rPr>
            </w:pPr>
            <w:r w:rsidRPr="00C133AA">
              <w:rPr>
                <w:rFonts w:eastAsia="Calibri" w:cs="Calibri"/>
                <w:b/>
                <w:sz w:val="20"/>
                <w:szCs w:val="20"/>
                <w:lang w:eastAsia="sl-SI"/>
              </w:rPr>
              <w:t>Intended learning outcomes:</w:t>
            </w:r>
          </w:p>
        </w:tc>
      </w:tr>
      <w:tr w:rsidR="009313F7" w:rsidRPr="00C133AA" w14:paraId="355E000C" w14:textId="77777777" w:rsidTr="006D35BB">
        <w:trPr>
          <w:trHeight w:val="410"/>
        </w:trPr>
        <w:tc>
          <w:tcPr>
            <w:tcW w:w="4723" w:type="dxa"/>
            <w:gridSpan w:val="2"/>
            <w:tcBorders>
              <w:top w:val="single" w:sz="4" w:space="0" w:color="auto"/>
              <w:left w:val="single" w:sz="4" w:space="0" w:color="auto"/>
              <w:bottom w:val="single" w:sz="4" w:space="0" w:color="auto"/>
              <w:right w:val="single" w:sz="4" w:space="0" w:color="auto"/>
            </w:tcBorders>
          </w:tcPr>
          <w:p w14:paraId="460CE3DC" w14:textId="77777777" w:rsidR="009313F7" w:rsidRPr="00C133AA" w:rsidRDefault="009313F7" w:rsidP="006D35B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b/>
                <w:bCs/>
                <w:sz w:val="20"/>
                <w:szCs w:val="20"/>
              </w:rPr>
            </w:pPr>
            <w:r w:rsidRPr="00C133AA">
              <w:rPr>
                <w:rFonts w:asciiTheme="minorHAnsi" w:hAnsiTheme="minorHAnsi"/>
                <w:bCs/>
                <w:sz w:val="20"/>
                <w:szCs w:val="20"/>
              </w:rPr>
              <w:t xml:space="preserve">Znanje in razumevanje: </w:t>
            </w:r>
          </w:p>
          <w:p w14:paraId="778E4469" w14:textId="3E2E76E9" w:rsidR="009313F7" w:rsidRPr="00C133AA" w:rsidRDefault="009313F7" w:rsidP="006D35B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b/>
                <w:bCs/>
                <w:sz w:val="20"/>
                <w:szCs w:val="20"/>
              </w:rPr>
            </w:pPr>
            <w:r w:rsidRPr="00C133AA">
              <w:rPr>
                <w:rFonts w:asciiTheme="minorHAnsi" w:hAnsiTheme="minorHAnsi"/>
                <w:bCs/>
                <w:sz w:val="20"/>
                <w:szCs w:val="20"/>
              </w:rPr>
              <w:t xml:space="preserve">Po zaključku tega predmeta bo študent </w:t>
            </w:r>
            <w:r w:rsidR="005C18B4" w:rsidRPr="00C133AA">
              <w:rPr>
                <w:rFonts w:asciiTheme="minorHAnsi" w:hAnsiTheme="minorHAnsi"/>
                <w:bCs/>
                <w:sz w:val="20"/>
                <w:szCs w:val="20"/>
              </w:rPr>
              <w:t>znal</w:t>
            </w:r>
            <w:r w:rsidR="00B15C1A" w:rsidRPr="00C133AA">
              <w:rPr>
                <w:rFonts w:asciiTheme="minorHAnsi" w:hAnsiTheme="minorHAnsi"/>
                <w:bCs/>
                <w:sz w:val="20"/>
                <w:szCs w:val="20"/>
              </w:rPr>
              <w:t>:</w:t>
            </w:r>
          </w:p>
          <w:p w14:paraId="17811711" w14:textId="023C1B1F" w:rsidR="009432EA" w:rsidRPr="00C133AA" w:rsidRDefault="00CF324F" w:rsidP="006D35BB">
            <w:pPr>
              <w:pStyle w:val="Odstavekseznama"/>
              <w:numPr>
                <w:ilvl w:val="0"/>
                <w:numId w:val="18"/>
              </w:numPr>
              <w:jc w:val="both"/>
              <w:rPr>
                <w:rFonts w:asciiTheme="minorHAnsi" w:hAnsiTheme="minorHAnsi"/>
                <w:b/>
                <w:sz w:val="20"/>
                <w:szCs w:val="20"/>
              </w:rPr>
            </w:pPr>
            <w:r w:rsidRPr="00C133AA">
              <w:rPr>
                <w:rFonts w:asciiTheme="minorHAnsi" w:hAnsiTheme="minorHAnsi"/>
                <w:sz w:val="20"/>
                <w:szCs w:val="20"/>
              </w:rPr>
              <w:t>povzet</w:t>
            </w:r>
            <w:r w:rsidR="009432EA" w:rsidRPr="00C133AA">
              <w:rPr>
                <w:rFonts w:asciiTheme="minorHAnsi" w:hAnsiTheme="minorHAnsi"/>
                <w:sz w:val="20"/>
                <w:szCs w:val="20"/>
              </w:rPr>
              <w:t xml:space="preserve">i, </w:t>
            </w:r>
            <w:r w:rsidR="009313F7" w:rsidRPr="00C133AA">
              <w:rPr>
                <w:rFonts w:asciiTheme="minorHAnsi" w:hAnsiTheme="minorHAnsi"/>
                <w:sz w:val="20"/>
                <w:szCs w:val="20"/>
              </w:rPr>
              <w:t>ovrednotiti in interpretirati bistvo daljših kompleksnih govornih in pisnih virov s področja oskrbovalnih verig in logistike,</w:t>
            </w:r>
          </w:p>
          <w:p w14:paraId="5CCCA752" w14:textId="0B72C187" w:rsidR="009313F7" w:rsidRPr="00C133AA" w:rsidRDefault="009313F7" w:rsidP="006D35BB">
            <w:pPr>
              <w:pStyle w:val="Odstavekseznama"/>
              <w:numPr>
                <w:ilvl w:val="0"/>
                <w:numId w:val="18"/>
              </w:numPr>
              <w:jc w:val="both"/>
              <w:rPr>
                <w:rFonts w:asciiTheme="minorHAnsi" w:hAnsiTheme="minorHAnsi"/>
                <w:b/>
                <w:sz w:val="20"/>
                <w:szCs w:val="20"/>
              </w:rPr>
            </w:pPr>
            <w:r w:rsidRPr="00C133AA">
              <w:rPr>
                <w:rFonts w:asciiTheme="minorHAnsi" w:hAnsiTheme="minorHAnsi"/>
                <w:sz w:val="20"/>
                <w:szCs w:val="20"/>
              </w:rPr>
              <w:t>učinkovito in fleksibilno komunicirati in izmenjati informacije v področno specifičnih kontekstih in situacijah,</w:t>
            </w:r>
          </w:p>
          <w:p w14:paraId="300ADCB5" w14:textId="109E92A2" w:rsidR="009313F7" w:rsidRPr="00C133AA" w:rsidRDefault="009313F7" w:rsidP="006D35BB">
            <w:pPr>
              <w:pStyle w:val="Odstavekseznama"/>
              <w:numPr>
                <w:ilvl w:val="0"/>
                <w:numId w:val="18"/>
              </w:numPr>
              <w:jc w:val="both"/>
              <w:rPr>
                <w:rFonts w:asciiTheme="minorHAnsi" w:hAnsiTheme="minorHAnsi"/>
                <w:b/>
                <w:sz w:val="20"/>
                <w:szCs w:val="20"/>
              </w:rPr>
            </w:pPr>
            <w:r w:rsidRPr="00C133AA">
              <w:rPr>
                <w:rFonts w:asciiTheme="minorHAnsi" w:hAnsiTheme="minorHAnsi"/>
                <w:sz w:val="20"/>
                <w:szCs w:val="20"/>
              </w:rPr>
              <w:t>podati poslovno predstavitev v angleškem jeziku ob izpostavljanju najpomembnejših poudarkov in argumentaciji prednosti in slabosti različnih možnosti,</w:t>
            </w:r>
          </w:p>
          <w:p w14:paraId="323BD3A6" w14:textId="182DCDCA" w:rsidR="009313F7" w:rsidRPr="00C133AA" w:rsidRDefault="009313F7" w:rsidP="006D35BB">
            <w:pPr>
              <w:pStyle w:val="Odstavekseznama"/>
              <w:numPr>
                <w:ilvl w:val="0"/>
                <w:numId w:val="18"/>
              </w:numPr>
              <w:jc w:val="both"/>
              <w:rPr>
                <w:rFonts w:asciiTheme="minorHAnsi" w:hAnsiTheme="minorHAnsi"/>
                <w:b/>
                <w:sz w:val="20"/>
                <w:szCs w:val="20"/>
              </w:rPr>
            </w:pPr>
            <w:r w:rsidRPr="00C133AA">
              <w:rPr>
                <w:rFonts w:asciiTheme="minorHAnsi" w:hAnsiTheme="minorHAnsi"/>
                <w:sz w:val="20"/>
                <w:szCs w:val="20"/>
              </w:rPr>
              <w:t>samostojno in kritično uporabljati poslovne slovarje in druge predmetno specifične vire,</w:t>
            </w:r>
          </w:p>
          <w:p w14:paraId="346061E1" w14:textId="6BF13F32" w:rsidR="00E8217F" w:rsidRPr="00C133AA" w:rsidRDefault="00E8217F" w:rsidP="006D35BB">
            <w:pPr>
              <w:pStyle w:val="Odstavekseznama"/>
              <w:numPr>
                <w:ilvl w:val="0"/>
                <w:numId w:val="8"/>
              </w:numPr>
              <w:jc w:val="both"/>
              <w:rPr>
                <w:sz w:val="20"/>
                <w:szCs w:val="20"/>
              </w:rPr>
            </w:pPr>
            <w:r w:rsidRPr="00C133AA">
              <w:rPr>
                <w:sz w:val="20"/>
                <w:szCs w:val="20"/>
              </w:rPr>
              <w:lastRenderedPageBreak/>
              <w:t>pridobljeno znanje uporabiti pri študiju in v poslovnem okolju</w:t>
            </w:r>
            <w:r w:rsidR="006D35BB">
              <w:rPr>
                <w:sz w:val="20"/>
                <w:szCs w:val="20"/>
              </w:rPr>
              <w:t>.</w:t>
            </w:r>
          </w:p>
          <w:p w14:paraId="516A4F3E" w14:textId="3557C55F" w:rsidR="009313F7" w:rsidRPr="00C133AA" w:rsidRDefault="009313F7" w:rsidP="006D35BB">
            <w:pPr>
              <w:spacing w:after="0"/>
              <w:jc w:val="both"/>
              <w:rPr>
                <w:sz w:val="20"/>
                <w:szCs w:val="20"/>
              </w:rPr>
            </w:pPr>
          </w:p>
          <w:p w14:paraId="2157973A" w14:textId="77777777" w:rsidR="009313F7" w:rsidRPr="00C133AA" w:rsidRDefault="009313F7" w:rsidP="006D35BB">
            <w:pPr>
              <w:spacing w:after="0"/>
              <w:jc w:val="both"/>
              <w:rPr>
                <w:rFonts w:asciiTheme="minorHAnsi" w:hAnsiTheme="minorHAnsi"/>
                <w:b/>
                <w:bCs/>
                <w:sz w:val="20"/>
                <w:szCs w:val="20"/>
              </w:rPr>
            </w:pPr>
            <w:r w:rsidRPr="00C133AA">
              <w:rPr>
                <w:rFonts w:asciiTheme="minorHAnsi" w:hAnsiTheme="minorHAnsi"/>
                <w:bCs/>
                <w:sz w:val="20"/>
                <w:szCs w:val="20"/>
              </w:rPr>
              <w:t>Prenosljive/ključne spretnosti in drugi atributi:</w:t>
            </w:r>
          </w:p>
          <w:p w14:paraId="385142FE" w14:textId="77777777" w:rsidR="009313F7" w:rsidRPr="00C133AA" w:rsidRDefault="009313F7" w:rsidP="006D35BB">
            <w:pPr>
              <w:pStyle w:val="Odstavekseznama"/>
              <w:numPr>
                <w:ilvl w:val="0"/>
                <w:numId w:val="19"/>
              </w:numPr>
              <w:jc w:val="both"/>
              <w:rPr>
                <w:rFonts w:asciiTheme="minorHAnsi" w:hAnsiTheme="minorHAnsi"/>
                <w:b/>
                <w:bCs/>
                <w:sz w:val="20"/>
                <w:szCs w:val="20"/>
              </w:rPr>
            </w:pPr>
            <w:r w:rsidRPr="00C133AA">
              <w:rPr>
                <w:rFonts w:asciiTheme="minorHAnsi" w:hAnsiTheme="minorHAnsi"/>
                <w:bCs/>
                <w:sz w:val="20"/>
                <w:szCs w:val="20"/>
              </w:rPr>
              <w:t>razvoj veščin in spretnosti v uporabi znanja na svojem konkretnem strokovnem delovnem področju,</w:t>
            </w:r>
          </w:p>
          <w:p w14:paraId="2083E996" w14:textId="77777777" w:rsidR="009313F7" w:rsidRPr="00C133AA" w:rsidRDefault="009313F7" w:rsidP="006D35BB">
            <w:pPr>
              <w:pStyle w:val="Odstavekseznama"/>
              <w:numPr>
                <w:ilvl w:val="0"/>
                <w:numId w:val="19"/>
              </w:numPr>
              <w:jc w:val="both"/>
              <w:rPr>
                <w:rFonts w:asciiTheme="minorHAnsi" w:hAnsiTheme="minorHAnsi"/>
                <w:b/>
                <w:sz w:val="20"/>
                <w:szCs w:val="20"/>
              </w:rPr>
            </w:pPr>
            <w:r w:rsidRPr="00C133AA">
              <w:rPr>
                <w:rFonts w:asciiTheme="minorHAnsi" w:hAnsiTheme="minorHAnsi"/>
                <w:sz w:val="20"/>
                <w:szCs w:val="20"/>
              </w:rPr>
              <w:t>sposobnost samostojnega učenja,</w:t>
            </w:r>
          </w:p>
          <w:p w14:paraId="7FA4D4C3" w14:textId="77777777" w:rsidR="009313F7" w:rsidRPr="00C133AA" w:rsidRDefault="009313F7" w:rsidP="006D35BB">
            <w:pPr>
              <w:pStyle w:val="Odstavekseznama"/>
              <w:numPr>
                <w:ilvl w:val="0"/>
                <w:numId w:val="19"/>
              </w:numPr>
              <w:jc w:val="both"/>
              <w:rPr>
                <w:rFonts w:asciiTheme="minorHAnsi" w:hAnsiTheme="minorHAnsi"/>
                <w:b/>
                <w:sz w:val="20"/>
                <w:szCs w:val="20"/>
              </w:rPr>
            </w:pPr>
            <w:r w:rsidRPr="00C133AA">
              <w:rPr>
                <w:rFonts w:asciiTheme="minorHAnsi" w:hAnsiTheme="minorHAnsi"/>
                <w:sz w:val="20"/>
                <w:szCs w:val="20"/>
              </w:rPr>
              <w:t>sposobnost uporabe informacijske tehnologije,</w:t>
            </w:r>
          </w:p>
          <w:p w14:paraId="722D974F" w14:textId="1963FF6F" w:rsidR="009313F7" w:rsidRPr="00C133AA" w:rsidRDefault="009313F7" w:rsidP="006D35BB">
            <w:pPr>
              <w:pStyle w:val="Odstavekseznama"/>
              <w:numPr>
                <w:ilvl w:val="0"/>
                <w:numId w:val="19"/>
              </w:numPr>
              <w:jc w:val="both"/>
              <w:rPr>
                <w:rFonts w:asciiTheme="minorHAnsi" w:hAnsiTheme="minorHAnsi"/>
                <w:sz w:val="20"/>
                <w:szCs w:val="20"/>
                <w:lang w:val="pl-PL"/>
              </w:rPr>
            </w:pPr>
            <w:r w:rsidRPr="00C133AA">
              <w:rPr>
                <w:rFonts w:asciiTheme="minorHAnsi" w:hAnsiTheme="minorHAnsi"/>
                <w:sz w:val="20"/>
                <w:szCs w:val="20"/>
              </w:rPr>
              <w:t>sposobnost in spretnost dela v skupinah.</w:t>
            </w:r>
          </w:p>
        </w:tc>
        <w:tc>
          <w:tcPr>
            <w:tcW w:w="152" w:type="dxa"/>
            <w:tcBorders>
              <w:top w:val="nil"/>
              <w:left w:val="single" w:sz="4" w:space="0" w:color="auto"/>
              <w:bottom w:val="nil"/>
              <w:right w:val="single" w:sz="4" w:space="0" w:color="auto"/>
            </w:tcBorders>
          </w:tcPr>
          <w:p w14:paraId="66CAD405" w14:textId="77777777" w:rsidR="009313F7" w:rsidRPr="00C133AA" w:rsidRDefault="009313F7" w:rsidP="006D35BB">
            <w:pPr>
              <w:spacing w:after="0"/>
              <w:jc w:val="both"/>
              <w:rPr>
                <w:rFonts w:eastAsia="Calibri" w:cs="Calibri"/>
                <w:sz w:val="20"/>
                <w:szCs w:val="20"/>
                <w:lang w:eastAsia="sl-SI"/>
              </w:rPr>
            </w:pPr>
          </w:p>
          <w:p w14:paraId="0E34BD94" w14:textId="77777777" w:rsidR="009313F7" w:rsidRPr="00C133AA" w:rsidRDefault="009313F7" w:rsidP="006D35BB">
            <w:pPr>
              <w:spacing w:after="0"/>
              <w:jc w:val="both"/>
              <w:rPr>
                <w:rFonts w:eastAsia="Calibri" w:cs="Calibri"/>
                <w:sz w:val="20"/>
                <w:szCs w:val="20"/>
                <w:lang w:eastAsia="sl-SI"/>
              </w:rPr>
            </w:pPr>
          </w:p>
          <w:p w14:paraId="1859909D" w14:textId="77777777" w:rsidR="009313F7" w:rsidRPr="00C133AA" w:rsidRDefault="009313F7" w:rsidP="006D35BB">
            <w:pPr>
              <w:spacing w:after="0"/>
              <w:jc w:val="both"/>
              <w:rPr>
                <w:rFonts w:eastAsia="Calibri" w:cs="Calibri"/>
                <w:sz w:val="20"/>
                <w:szCs w:val="20"/>
                <w:lang w:eastAsia="sl-SI"/>
              </w:rPr>
            </w:pPr>
          </w:p>
        </w:tc>
        <w:tc>
          <w:tcPr>
            <w:tcW w:w="4820" w:type="dxa"/>
            <w:gridSpan w:val="2"/>
            <w:tcBorders>
              <w:top w:val="single" w:sz="4" w:space="0" w:color="auto"/>
              <w:left w:val="single" w:sz="4" w:space="0" w:color="auto"/>
              <w:bottom w:val="single" w:sz="4" w:space="0" w:color="auto"/>
              <w:right w:val="single" w:sz="4" w:space="0" w:color="auto"/>
            </w:tcBorders>
          </w:tcPr>
          <w:p w14:paraId="20958433" w14:textId="77777777" w:rsidR="009313F7" w:rsidRPr="00C133AA" w:rsidRDefault="009313F7" w:rsidP="006D35BB">
            <w:pPr>
              <w:spacing w:after="0"/>
              <w:jc w:val="both"/>
              <w:rPr>
                <w:rFonts w:asciiTheme="minorHAnsi" w:hAnsiTheme="minorHAnsi"/>
                <w:b/>
                <w:sz w:val="20"/>
                <w:szCs w:val="20"/>
              </w:rPr>
            </w:pPr>
            <w:r w:rsidRPr="00C133AA">
              <w:rPr>
                <w:rFonts w:asciiTheme="minorHAnsi" w:hAnsiTheme="minorHAnsi"/>
                <w:sz w:val="20"/>
                <w:szCs w:val="20"/>
              </w:rPr>
              <w:t>Knowledge and understanding</w:t>
            </w:r>
          </w:p>
          <w:p w14:paraId="22FD699A" w14:textId="23EBBBEA" w:rsidR="009313F7" w:rsidRPr="00C133AA" w:rsidRDefault="009313F7" w:rsidP="006D35BB">
            <w:pPr>
              <w:spacing w:after="0"/>
              <w:jc w:val="both"/>
              <w:rPr>
                <w:rFonts w:asciiTheme="minorHAnsi" w:hAnsiTheme="minorHAnsi"/>
                <w:b/>
                <w:sz w:val="20"/>
                <w:szCs w:val="20"/>
                <w:lang w:val="en-GB"/>
              </w:rPr>
            </w:pPr>
            <w:r w:rsidRPr="00C133AA">
              <w:rPr>
                <w:rFonts w:asciiTheme="minorHAnsi" w:hAnsiTheme="minorHAnsi"/>
                <w:sz w:val="20"/>
                <w:szCs w:val="20"/>
                <w:lang w:val="en-GB"/>
              </w:rPr>
              <w:t>On completion of the course, the student will be able to</w:t>
            </w:r>
            <w:r w:rsidR="00B15C1A" w:rsidRPr="00C133AA">
              <w:rPr>
                <w:rFonts w:asciiTheme="minorHAnsi" w:hAnsiTheme="minorHAnsi"/>
                <w:sz w:val="20"/>
                <w:szCs w:val="20"/>
                <w:lang w:val="en-GB"/>
              </w:rPr>
              <w:t>:</w:t>
            </w:r>
          </w:p>
          <w:p w14:paraId="6EC900F3" w14:textId="4C3EE3B8" w:rsidR="009313F7" w:rsidRPr="00C133AA" w:rsidRDefault="00CF324F" w:rsidP="006D35BB">
            <w:pPr>
              <w:pStyle w:val="Odstavekseznama"/>
              <w:numPr>
                <w:ilvl w:val="0"/>
                <w:numId w:val="9"/>
              </w:numPr>
              <w:jc w:val="both"/>
              <w:rPr>
                <w:rFonts w:asciiTheme="minorHAnsi" w:hAnsiTheme="minorHAnsi"/>
                <w:b/>
                <w:sz w:val="20"/>
                <w:szCs w:val="20"/>
                <w:lang w:val="en-GB" w:eastAsia="sl-SI"/>
              </w:rPr>
            </w:pPr>
            <w:r w:rsidRPr="00C133AA">
              <w:rPr>
                <w:rFonts w:asciiTheme="minorHAnsi" w:hAnsiTheme="minorHAnsi"/>
                <w:sz w:val="20"/>
                <w:szCs w:val="20"/>
                <w:lang w:val="en-GB" w:eastAsia="sl-SI"/>
              </w:rPr>
              <w:t>summaris</w:t>
            </w:r>
            <w:r w:rsidR="002D2EAF" w:rsidRPr="00C133AA">
              <w:rPr>
                <w:rFonts w:asciiTheme="minorHAnsi" w:hAnsiTheme="minorHAnsi"/>
                <w:sz w:val="20"/>
                <w:szCs w:val="20"/>
                <w:lang w:val="en-GB" w:eastAsia="sl-SI"/>
              </w:rPr>
              <w:t xml:space="preserve">e, </w:t>
            </w:r>
            <w:r w:rsidR="009313F7" w:rsidRPr="00C133AA">
              <w:rPr>
                <w:rFonts w:asciiTheme="minorHAnsi" w:hAnsiTheme="minorHAnsi"/>
                <w:sz w:val="20"/>
                <w:szCs w:val="20"/>
                <w:lang w:val="en-GB" w:eastAsia="sl-SI"/>
              </w:rPr>
              <w:t>evaluate and interpret the main ideas of longer complex written and spoken sources from the field of the supply chains and logistics,</w:t>
            </w:r>
          </w:p>
          <w:p w14:paraId="30365979" w14:textId="6CEE05A4" w:rsidR="009313F7" w:rsidRPr="00C133AA" w:rsidRDefault="009313F7" w:rsidP="006D35BB">
            <w:pPr>
              <w:pStyle w:val="Odstavekseznama"/>
              <w:numPr>
                <w:ilvl w:val="0"/>
                <w:numId w:val="9"/>
              </w:numPr>
              <w:jc w:val="both"/>
              <w:rPr>
                <w:rFonts w:asciiTheme="minorHAnsi" w:hAnsiTheme="minorHAnsi"/>
                <w:b/>
                <w:sz w:val="20"/>
                <w:szCs w:val="20"/>
                <w:lang w:val="en-GB" w:eastAsia="sl-SI"/>
              </w:rPr>
            </w:pPr>
            <w:r w:rsidRPr="00C133AA">
              <w:rPr>
                <w:rFonts w:asciiTheme="minorHAnsi" w:hAnsiTheme="minorHAnsi"/>
                <w:sz w:val="20"/>
                <w:szCs w:val="20"/>
                <w:lang w:val="en-GB" w:eastAsia="sl-SI"/>
              </w:rPr>
              <w:t>effectively and flexibly communicate and exchange information in discipline-specific contexts and situations,</w:t>
            </w:r>
          </w:p>
          <w:p w14:paraId="025B6516" w14:textId="2DBBE1E0" w:rsidR="009313F7" w:rsidRPr="00C133AA" w:rsidRDefault="009432EA" w:rsidP="006D35BB">
            <w:pPr>
              <w:pStyle w:val="Odstavekseznama"/>
              <w:numPr>
                <w:ilvl w:val="0"/>
                <w:numId w:val="9"/>
              </w:numPr>
              <w:jc w:val="both"/>
              <w:rPr>
                <w:rFonts w:asciiTheme="minorHAnsi" w:hAnsiTheme="minorHAnsi"/>
                <w:b/>
                <w:sz w:val="20"/>
                <w:szCs w:val="20"/>
                <w:lang w:val="en-GB" w:eastAsia="sl-SI"/>
              </w:rPr>
            </w:pPr>
            <w:r w:rsidRPr="00C133AA">
              <w:rPr>
                <w:rFonts w:asciiTheme="minorHAnsi" w:hAnsiTheme="minorHAnsi"/>
                <w:sz w:val="20"/>
                <w:szCs w:val="20"/>
                <w:lang w:val="en-GB" w:eastAsia="sl-SI"/>
              </w:rPr>
              <w:t>give</w:t>
            </w:r>
            <w:r w:rsidR="00912A37" w:rsidRPr="00C133AA">
              <w:rPr>
                <w:rFonts w:asciiTheme="minorHAnsi" w:hAnsiTheme="minorHAnsi"/>
                <w:sz w:val="20"/>
                <w:szCs w:val="20"/>
                <w:lang w:val="en-GB" w:eastAsia="sl-SI"/>
              </w:rPr>
              <w:t xml:space="preserve"> a </w:t>
            </w:r>
            <w:r w:rsidR="009313F7" w:rsidRPr="00C133AA">
              <w:rPr>
                <w:rFonts w:asciiTheme="minorHAnsi" w:hAnsiTheme="minorHAnsi"/>
                <w:sz w:val="20"/>
                <w:szCs w:val="20"/>
                <w:lang w:val="en-GB" w:eastAsia="sl-SI"/>
              </w:rPr>
              <w:t>well-structured and coherent business presentation in English, with highlighting of significant points and discussing advantages and disadvantages of various options,</w:t>
            </w:r>
          </w:p>
          <w:p w14:paraId="30133FB7" w14:textId="2904D853" w:rsidR="009313F7" w:rsidRPr="00C133AA" w:rsidRDefault="009313F7" w:rsidP="006D35BB">
            <w:pPr>
              <w:pStyle w:val="Odstavekseznama"/>
              <w:numPr>
                <w:ilvl w:val="0"/>
                <w:numId w:val="9"/>
              </w:numPr>
              <w:jc w:val="both"/>
              <w:rPr>
                <w:rFonts w:asciiTheme="minorHAnsi" w:hAnsiTheme="minorHAnsi"/>
                <w:b/>
                <w:sz w:val="20"/>
                <w:szCs w:val="20"/>
                <w:lang w:val="en-GB" w:eastAsia="sl-SI"/>
              </w:rPr>
            </w:pPr>
            <w:r w:rsidRPr="00C133AA">
              <w:rPr>
                <w:rFonts w:asciiTheme="minorHAnsi" w:hAnsiTheme="minorHAnsi"/>
                <w:sz w:val="20"/>
                <w:szCs w:val="20"/>
                <w:lang w:val="en-GB" w:eastAsia="sl-SI"/>
              </w:rPr>
              <w:t>autonomously and critically use business dictionaries and other field-specific resources,</w:t>
            </w:r>
          </w:p>
          <w:p w14:paraId="6D801144" w14:textId="65F0FB7B" w:rsidR="009313F7" w:rsidRPr="00C133AA" w:rsidRDefault="009313F7" w:rsidP="006D35BB">
            <w:pPr>
              <w:pStyle w:val="Odstavekseznama"/>
              <w:numPr>
                <w:ilvl w:val="0"/>
                <w:numId w:val="9"/>
              </w:numPr>
              <w:jc w:val="both"/>
              <w:rPr>
                <w:rFonts w:asciiTheme="minorHAnsi" w:hAnsiTheme="minorHAnsi"/>
                <w:sz w:val="20"/>
                <w:szCs w:val="20"/>
                <w:lang w:val="en-GB" w:eastAsia="sl-SI"/>
              </w:rPr>
            </w:pPr>
            <w:r w:rsidRPr="00C133AA">
              <w:rPr>
                <w:rFonts w:asciiTheme="minorHAnsi" w:hAnsiTheme="minorHAnsi"/>
                <w:sz w:val="20"/>
                <w:szCs w:val="20"/>
                <w:lang w:val="en-GB" w:eastAsia="sl-SI"/>
              </w:rPr>
              <w:lastRenderedPageBreak/>
              <w:t xml:space="preserve">use the </w:t>
            </w:r>
            <w:r w:rsidR="00240E41" w:rsidRPr="00C133AA">
              <w:rPr>
                <w:rFonts w:asciiTheme="minorHAnsi" w:hAnsiTheme="minorHAnsi"/>
                <w:sz w:val="20"/>
                <w:szCs w:val="20"/>
                <w:lang w:val="en-GB" w:eastAsia="sl-SI"/>
              </w:rPr>
              <w:t>acquired theoretical</w:t>
            </w:r>
            <w:r w:rsidRPr="00C133AA">
              <w:rPr>
                <w:rFonts w:asciiTheme="minorHAnsi" w:hAnsiTheme="minorHAnsi"/>
                <w:sz w:val="20"/>
                <w:szCs w:val="20"/>
                <w:lang w:val="en-GB" w:eastAsia="sl-SI"/>
              </w:rPr>
              <w:t xml:space="preserve"> knowledge </w:t>
            </w:r>
            <w:r w:rsidR="008821FE" w:rsidRPr="00C133AA">
              <w:rPr>
                <w:rFonts w:asciiTheme="minorHAnsi" w:hAnsiTheme="minorHAnsi"/>
                <w:sz w:val="20"/>
                <w:szCs w:val="20"/>
                <w:lang w:val="en-GB" w:eastAsia="sl-SI"/>
              </w:rPr>
              <w:t>in their studies and the business environment</w:t>
            </w:r>
            <w:r w:rsidR="00EA0207" w:rsidRPr="006D35BB">
              <w:rPr>
                <w:rFonts w:asciiTheme="minorHAnsi" w:hAnsiTheme="minorHAnsi"/>
                <w:sz w:val="20"/>
                <w:szCs w:val="20"/>
                <w:lang w:val="en-GB" w:eastAsia="sl-SI"/>
              </w:rPr>
              <w:t>.</w:t>
            </w:r>
          </w:p>
          <w:p w14:paraId="4A37643A" w14:textId="77777777" w:rsidR="009313F7" w:rsidRPr="00C133AA" w:rsidRDefault="009313F7" w:rsidP="006D35BB">
            <w:pPr>
              <w:spacing w:after="0"/>
              <w:jc w:val="both"/>
              <w:rPr>
                <w:rFonts w:asciiTheme="minorHAnsi" w:hAnsiTheme="minorHAnsi"/>
                <w:sz w:val="20"/>
                <w:szCs w:val="20"/>
                <w:lang w:val="en-GB"/>
              </w:rPr>
            </w:pPr>
          </w:p>
          <w:p w14:paraId="45A1B27B" w14:textId="7C683B75" w:rsidR="009313F7" w:rsidRPr="00C133AA" w:rsidRDefault="009313F7" w:rsidP="006D35BB">
            <w:pPr>
              <w:spacing w:after="0"/>
              <w:jc w:val="both"/>
              <w:rPr>
                <w:rFonts w:asciiTheme="minorHAnsi" w:hAnsiTheme="minorHAnsi"/>
                <w:b/>
                <w:sz w:val="20"/>
                <w:szCs w:val="20"/>
                <w:lang w:val="en-GB"/>
              </w:rPr>
            </w:pPr>
            <w:r w:rsidRPr="00C133AA">
              <w:rPr>
                <w:rFonts w:asciiTheme="minorHAnsi" w:hAnsiTheme="minorHAnsi"/>
                <w:sz w:val="20"/>
                <w:szCs w:val="20"/>
                <w:lang w:val="en-GB"/>
              </w:rPr>
              <w:t>Transferable/Key skills and other attributes:</w:t>
            </w:r>
          </w:p>
          <w:p w14:paraId="6748F0CC" w14:textId="2C3BA293" w:rsidR="009313F7" w:rsidRPr="00C133AA" w:rsidRDefault="009313F7" w:rsidP="006D35BB">
            <w:pPr>
              <w:pStyle w:val="Odstavekseznama"/>
              <w:numPr>
                <w:ilvl w:val="0"/>
                <w:numId w:val="9"/>
              </w:numPr>
              <w:jc w:val="both"/>
              <w:rPr>
                <w:rFonts w:asciiTheme="minorHAnsi" w:hAnsiTheme="minorHAnsi"/>
                <w:b/>
                <w:sz w:val="20"/>
                <w:szCs w:val="20"/>
                <w:lang w:val="en-GB"/>
              </w:rPr>
            </w:pPr>
            <w:r w:rsidRPr="00C133AA">
              <w:rPr>
                <w:rFonts w:asciiTheme="minorHAnsi" w:hAnsiTheme="minorHAnsi"/>
                <w:sz w:val="20"/>
                <w:szCs w:val="20"/>
                <w:lang w:val="en-GB"/>
              </w:rPr>
              <w:t>development of skills and expertise in the use of knowledge in a specific professional working area,</w:t>
            </w:r>
          </w:p>
          <w:p w14:paraId="744AB353" w14:textId="77777777" w:rsidR="009313F7" w:rsidRPr="00C133AA" w:rsidRDefault="009313F7" w:rsidP="006D35BB">
            <w:pPr>
              <w:pStyle w:val="Odstavekseznama"/>
              <w:numPr>
                <w:ilvl w:val="0"/>
                <w:numId w:val="9"/>
              </w:numPr>
              <w:jc w:val="both"/>
              <w:rPr>
                <w:rFonts w:asciiTheme="minorHAnsi" w:hAnsiTheme="minorHAnsi"/>
                <w:b/>
                <w:sz w:val="20"/>
                <w:szCs w:val="20"/>
                <w:lang w:val="en-GB"/>
              </w:rPr>
            </w:pPr>
            <w:r w:rsidRPr="00C133AA">
              <w:rPr>
                <w:rFonts w:asciiTheme="minorHAnsi" w:hAnsiTheme="minorHAnsi"/>
                <w:sz w:val="20"/>
                <w:szCs w:val="20"/>
                <w:lang w:val="en-GB"/>
              </w:rPr>
              <w:t>ability to become an autonomous learner,</w:t>
            </w:r>
          </w:p>
          <w:p w14:paraId="70CE6299" w14:textId="77777777" w:rsidR="009313F7" w:rsidRPr="00C133AA" w:rsidRDefault="009313F7" w:rsidP="006D35BB">
            <w:pPr>
              <w:pStyle w:val="Odstavekseznama"/>
              <w:numPr>
                <w:ilvl w:val="0"/>
                <w:numId w:val="9"/>
              </w:numPr>
              <w:jc w:val="both"/>
              <w:rPr>
                <w:rFonts w:asciiTheme="minorHAnsi" w:hAnsiTheme="minorHAnsi"/>
                <w:b/>
                <w:sz w:val="20"/>
                <w:szCs w:val="20"/>
                <w:lang w:val="en-GB"/>
              </w:rPr>
            </w:pPr>
            <w:r w:rsidRPr="00C133AA">
              <w:rPr>
                <w:rFonts w:asciiTheme="minorHAnsi" w:hAnsiTheme="minorHAnsi"/>
                <w:sz w:val="20"/>
                <w:szCs w:val="20"/>
                <w:lang w:val="en-GB"/>
              </w:rPr>
              <w:t>ability to apply information technology,</w:t>
            </w:r>
          </w:p>
          <w:p w14:paraId="06D50644" w14:textId="7A157451" w:rsidR="009313F7" w:rsidRPr="00C133AA" w:rsidRDefault="009313F7" w:rsidP="006D35BB">
            <w:pPr>
              <w:pStyle w:val="Odstavekseznama"/>
              <w:numPr>
                <w:ilvl w:val="0"/>
                <w:numId w:val="9"/>
              </w:numPr>
              <w:jc w:val="both"/>
              <w:rPr>
                <w:rFonts w:asciiTheme="minorHAnsi" w:hAnsiTheme="minorHAnsi"/>
                <w:b/>
                <w:sz w:val="20"/>
                <w:szCs w:val="20"/>
                <w:lang w:val="en-US"/>
              </w:rPr>
            </w:pPr>
            <w:r w:rsidRPr="00C133AA">
              <w:rPr>
                <w:rFonts w:asciiTheme="minorHAnsi" w:hAnsiTheme="minorHAnsi"/>
                <w:sz w:val="20"/>
                <w:szCs w:val="20"/>
                <w:lang w:val="en-GB"/>
              </w:rPr>
              <w:t>ability to work in groups.</w:t>
            </w:r>
          </w:p>
        </w:tc>
      </w:tr>
      <w:tr w:rsidR="009313F7" w:rsidRPr="00C133AA" w14:paraId="28C61BBA" w14:textId="77777777" w:rsidTr="006D35BB">
        <w:tc>
          <w:tcPr>
            <w:tcW w:w="4723" w:type="dxa"/>
            <w:gridSpan w:val="2"/>
            <w:tcBorders>
              <w:left w:val="nil"/>
              <w:bottom w:val="single" w:sz="4" w:space="0" w:color="auto"/>
              <w:right w:val="nil"/>
            </w:tcBorders>
          </w:tcPr>
          <w:p w14:paraId="5F9B87AA" w14:textId="1A0DFCB3" w:rsidR="009313F7" w:rsidRPr="00C133AA" w:rsidRDefault="009313F7" w:rsidP="009313F7">
            <w:pPr>
              <w:spacing w:after="0"/>
              <w:rPr>
                <w:rFonts w:eastAsia="Calibri" w:cs="Calibri"/>
                <w:b/>
                <w:sz w:val="20"/>
                <w:szCs w:val="20"/>
                <w:lang w:eastAsia="sl-SI"/>
              </w:rPr>
            </w:pPr>
          </w:p>
          <w:p w14:paraId="6CB06FAE" w14:textId="77777777" w:rsidR="009313F7" w:rsidRPr="00C133AA" w:rsidRDefault="009313F7" w:rsidP="009313F7">
            <w:pPr>
              <w:spacing w:after="0"/>
              <w:rPr>
                <w:rFonts w:eastAsia="Calibri" w:cs="Calibri"/>
                <w:b/>
                <w:sz w:val="20"/>
                <w:szCs w:val="20"/>
                <w:lang w:eastAsia="sl-SI"/>
              </w:rPr>
            </w:pPr>
            <w:r w:rsidRPr="00C133AA">
              <w:rPr>
                <w:rFonts w:eastAsia="Calibri" w:cs="Calibri"/>
                <w:b/>
                <w:sz w:val="20"/>
                <w:szCs w:val="20"/>
                <w:lang w:eastAsia="sl-SI"/>
              </w:rPr>
              <w:t>Metode poučevanja in učenja:</w:t>
            </w:r>
          </w:p>
        </w:tc>
        <w:tc>
          <w:tcPr>
            <w:tcW w:w="152" w:type="dxa"/>
          </w:tcPr>
          <w:p w14:paraId="47B947C4" w14:textId="77777777" w:rsidR="009313F7" w:rsidRPr="00C133AA" w:rsidRDefault="009313F7" w:rsidP="009313F7">
            <w:pPr>
              <w:spacing w:after="0"/>
              <w:rPr>
                <w:rFonts w:eastAsia="Calibri" w:cs="Calibri"/>
                <w:b/>
                <w:sz w:val="20"/>
                <w:szCs w:val="20"/>
                <w:lang w:eastAsia="sl-SI"/>
              </w:rPr>
            </w:pPr>
          </w:p>
          <w:p w14:paraId="2A03173A" w14:textId="77777777" w:rsidR="009313F7" w:rsidRPr="00C133AA" w:rsidRDefault="009313F7" w:rsidP="009313F7">
            <w:pPr>
              <w:spacing w:after="0"/>
              <w:rPr>
                <w:rFonts w:eastAsia="Calibri" w:cs="Calibri"/>
                <w:b/>
                <w:sz w:val="20"/>
                <w:szCs w:val="20"/>
                <w:lang w:eastAsia="sl-SI"/>
              </w:rPr>
            </w:pPr>
          </w:p>
        </w:tc>
        <w:tc>
          <w:tcPr>
            <w:tcW w:w="4820" w:type="dxa"/>
            <w:gridSpan w:val="2"/>
            <w:tcBorders>
              <w:left w:val="nil"/>
              <w:bottom w:val="single" w:sz="4" w:space="0" w:color="auto"/>
              <w:right w:val="nil"/>
            </w:tcBorders>
          </w:tcPr>
          <w:p w14:paraId="539ECA8F" w14:textId="77777777" w:rsidR="009313F7" w:rsidRPr="00C133AA" w:rsidRDefault="009313F7" w:rsidP="009313F7">
            <w:pPr>
              <w:spacing w:after="0"/>
              <w:rPr>
                <w:rFonts w:eastAsia="Calibri" w:cs="Calibri"/>
                <w:b/>
                <w:sz w:val="20"/>
                <w:szCs w:val="20"/>
                <w:lang w:eastAsia="sl-SI"/>
              </w:rPr>
            </w:pPr>
          </w:p>
          <w:p w14:paraId="0DCDBC86" w14:textId="77777777" w:rsidR="009313F7" w:rsidRPr="00C133AA" w:rsidRDefault="009313F7" w:rsidP="009313F7">
            <w:pPr>
              <w:spacing w:after="0"/>
              <w:rPr>
                <w:rFonts w:eastAsia="Calibri" w:cs="Calibri"/>
                <w:b/>
                <w:sz w:val="20"/>
                <w:szCs w:val="20"/>
                <w:lang w:eastAsia="sl-SI"/>
              </w:rPr>
            </w:pPr>
            <w:r w:rsidRPr="00C133AA">
              <w:rPr>
                <w:rFonts w:eastAsia="Calibri" w:cs="Calibri"/>
                <w:b/>
                <w:sz w:val="20"/>
                <w:szCs w:val="20"/>
                <w:lang w:eastAsia="sl-SI"/>
              </w:rPr>
              <w:t>Learning and teaching methods:</w:t>
            </w:r>
          </w:p>
        </w:tc>
      </w:tr>
      <w:tr w:rsidR="009313F7" w:rsidRPr="00C133AA" w14:paraId="4C66F302" w14:textId="77777777" w:rsidTr="006D35BB">
        <w:trPr>
          <w:trHeight w:val="20"/>
        </w:trPr>
        <w:tc>
          <w:tcPr>
            <w:tcW w:w="4723" w:type="dxa"/>
            <w:gridSpan w:val="2"/>
            <w:tcBorders>
              <w:top w:val="single" w:sz="4" w:space="0" w:color="auto"/>
              <w:left w:val="single" w:sz="4" w:space="0" w:color="auto"/>
              <w:bottom w:val="single" w:sz="4" w:space="0" w:color="auto"/>
              <w:right w:val="single" w:sz="4" w:space="0" w:color="auto"/>
            </w:tcBorders>
          </w:tcPr>
          <w:p w14:paraId="2A339AFB" w14:textId="317C83F9" w:rsidR="009313F7" w:rsidRPr="00C133AA" w:rsidRDefault="009313F7" w:rsidP="009313F7">
            <w:pPr>
              <w:autoSpaceDE w:val="0"/>
              <w:autoSpaceDN w:val="0"/>
              <w:adjustRightInd w:val="0"/>
              <w:spacing w:after="0"/>
              <w:jc w:val="both"/>
              <w:rPr>
                <w:rFonts w:cs="Calibri"/>
                <w:sz w:val="20"/>
                <w:szCs w:val="20"/>
              </w:rPr>
            </w:pPr>
            <w:r w:rsidRPr="00C133AA">
              <w:rPr>
                <w:rFonts w:cs="Calibri"/>
                <w:sz w:val="20"/>
                <w:szCs w:val="20"/>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tc>
        <w:tc>
          <w:tcPr>
            <w:tcW w:w="152" w:type="dxa"/>
            <w:tcBorders>
              <w:top w:val="nil"/>
              <w:left w:val="single" w:sz="4" w:space="0" w:color="auto"/>
              <w:bottom w:val="nil"/>
              <w:right w:val="single" w:sz="4" w:space="0" w:color="auto"/>
            </w:tcBorders>
          </w:tcPr>
          <w:p w14:paraId="18CD4BF4" w14:textId="77777777" w:rsidR="009313F7" w:rsidRPr="00C133AA" w:rsidRDefault="009313F7" w:rsidP="009313F7">
            <w:pPr>
              <w:spacing w:after="0"/>
              <w:rPr>
                <w:rFonts w:eastAsia="Calibri" w:cs="Arial"/>
                <w:sz w:val="20"/>
                <w:szCs w:val="20"/>
                <w:lang w:eastAsia="sl-SI"/>
              </w:rPr>
            </w:pPr>
          </w:p>
        </w:tc>
        <w:tc>
          <w:tcPr>
            <w:tcW w:w="4820" w:type="dxa"/>
            <w:gridSpan w:val="2"/>
            <w:tcBorders>
              <w:top w:val="single" w:sz="4" w:space="0" w:color="auto"/>
              <w:left w:val="single" w:sz="4" w:space="0" w:color="auto"/>
              <w:bottom w:val="single" w:sz="4" w:space="0" w:color="auto"/>
              <w:right w:val="single" w:sz="4" w:space="0" w:color="auto"/>
            </w:tcBorders>
          </w:tcPr>
          <w:p w14:paraId="16E78F08" w14:textId="2112535B" w:rsidR="009313F7" w:rsidRPr="006D35BB" w:rsidRDefault="009313F7" w:rsidP="006D35BB">
            <w:pPr>
              <w:autoSpaceDE w:val="0"/>
              <w:autoSpaceDN w:val="0"/>
              <w:adjustRightInd w:val="0"/>
              <w:spacing w:after="0"/>
              <w:jc w:val="both"/>
              <w:rPr>
                <w:rFonts w:cs="Calibri"/>
                <w:b/>
                <w:sz w:val="20"/>
                <w:szCs w:val="20"/>
                <w:lang w:val="en-GB"/>
              </w:rPr>
            </w:pPr>
            <w:r w:rsidRPr="00C133AA">
              <w:rPr>
                <w:rFonts w:cs="Calibri"/>
                <w:sz w:val="20"/>
                <w:szCs w:val="20"/>
                <w:lang w:val="en-GB"/>
              </w:rPr>
              <w:t>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w:t>
            </w:r>
          </w:p>
        </w:tc>
      </w:tr>
      <w:tr w:rsidR="009313F7" w:rsidRPr="00C133AA" w14:paraId="0566443A" w14:textId="77777777" w:rsidTr="006D35BB">
        <w:tc>
          <w:tcPr>
            <w:tcW w:w="4016" w:type="dxa"/>
            <w:tcBorders>
              <w:top w:val="nil"/>
              <w:left w:val="nil"/>
              <w:bottom w:val="single" w:sz="4" w:space="0" w:color="auto"/>
              <w:right w:val="nil"/>
            </w:tcBorders>
          </w:tcPr>
          <w:p w14:paraId="24856A0C" w14:textId="77777777" w:rsidR="009313F7" w:rsidRPr="00C133AA" w:rsidRDefault="009313F7" w:rsidP="009313F7">
            <w:pPr>
              <w:spacing w:after="0"/>
              <w:rPr>
                <w:rFonts w:eastAsia="Calibri" w:cs="Calibri"/>
                <w:b/>
                <w:sz w:val="20"/>
                <w:szCs w:val="20"/>
                <w:lang w:eastAsia="sl-SI"/>
              </w:rPr>
            </w:pPr>
          </w:p>
          <w:p w14:paraId="3DACF7C6" w14:textId="77777777" w:rsidR="009313F7" w:rsidRPr="00C133AA" w:rsidRDefault="009313F7" w:rsidP="009313F7">
            <w:pPr>
              <w:spacing w:after="0"/>
              <w:rPr>
                <w:rFonts w:eastAsia="Calibri" w:cs="Calibri"/>
                <w:b/>
                <w:sz w:val="20"/>
                <w:szCs w:val="20"/>
                <w:lang w:eastAsia="sl-SI"/>
              </w:rPr>
            </w:pPr>
          </w:p>
          <w:p w14:paraId="2D420B6D" w14:textId="36F705F9" w:rsidR="009313F7" w:rsidRPr="00C133AA" w:rsidRDefault="009313F7" w:rsidP="009313F7">
            <w:pPr>
              <w:spacing w:after="0"/>
              <w:rPr>
                <w:rFonts w:eastAsia="Calibri" w:cs="Calibri"/>
                <w:b/>
                <w:sz w:val="20"/>
                <w:szCs w:val="20"/>
                <w:lang w:eastAsia="sl-SI"/>
              </w:rPr>
            </w:pPr>
            <w:r w:rsidRPr="00C133AA">
              <w:rPr>
                <w:rFonts w:eastAsia="Calibri" w:cs="Calibri"/>
                <w:b/>
                <w:sz w:val="20"/>
                <w:szCs w:val="20"/>
                <w:lang w:eastAsia="sl-SI"/>
              </w:rPr>
              <w:t>Načini ocenjevanja:</w:t>
            </w:r>
          </w:p>
        </w:tc>
        <w:tc>
          <w:tcPr>
            <w:tcW w:w="1558" w:type="dxa"/>
            <w:gridSpan w:val="3"/>
            <w:tcBorders>
              <w:top w:val="nil"/>
              <w:left w:val="nil"/>
              <w:bottom w:val="single" w:sz="4" w:space="0" w:color="auto"/>
              <w:right w:val="nil"/>
            </w:tcBorders>
          </w:tcPr>
          <w:p w14:paraId="64E7CBFA" w14:textId="77777777" w:rsidR="009313F7" w:rsidRPr="00C133AA" w:rsidRDefault="009313F7" w:rsidP="009313F7">
            <w:pPr>
              <w:spacing w:after="0"/>
              <w:rPr>
                <w:rFonts w:eastAsia="Calibri" w:cs="Calibri"/>
                <w:sz w:val="20"/>
                <w:szCs w:val="20"/>
                <w:lang w:eastAsia="sl-SI"/>
              </w:rPr>
            </w:pPr>
          </w:p>
          <w:p w14:paraId="59BD2FDC" w14:textId="52781C70" w:rsidR="009313F7" w:rsidRPr="00C133AA" w:rsidRDefault="009313F7" w:rsidP="009313F7">
            <w:pPr>
              <w:spacing w:after="0"/>
              <w:rPr>
                <w:rFonts w:eastAsia="Calibri" w:cs="Calibri"/>
                <w:sz w:val="20"/>
                <w:szCs w:val="20"/>
                <w:lang w:eastAsia="sl-SI"/>
              </w:rPr>
            </w:pPr>
            <w:r w:rsidRPr="00C133AA">
              <w:rPr>
                <w:rFonts w:eastAsia="Calibri" w:cs="Calibri"/>
                <w:sz w:val="20"/>
                <w:szCs w:val="20"/>
                <w:lang w:eastAsia="sl-SI"/>
              </w:rPr>
              <w:t>Delež (v %) /</w:t>
            </w:r>
          </w:p>
          <w:p w14:paraId="49E1EDE7" w14:textId="77777777" w:rsidR="009313F7" w:rsidRPr="00C133AA" w:rsidRDefault="009313F7" w:rsidP="009313F7">
            <w:pPr>
              <w:spacing w:after="0"/>
              <w:rPr>
                <w:rFonts w:eastAsia="Calibri" w:cs="Calibri"/>
                <w:b/>
                <w:sz w:val="20"/>
                <w:szCs w:val="20"/>
                <w:lang w:eastAsia="sl-SI"/>
              </w:rPr>
            </w:pPr>
            <w:r w:rsidRPr="00C133AA">
              <w:rPr>
                <w:rFonts w:eastAsia="Calibri" w:cs="Calibri"/>
                <w:sz w:val="20"/>
                <w:szCs w:val="20"/>
                <w:lang w:eastAsia="sl-SI"/>
              </w:rPr>
              <w:t>Share (in %)</w:t>
            </w:r>
          </w:p>
        </w:tc>
        <w:tc>
          <w:tcPr>
            <w:tcW w:w="4121" w:type="dxa"/>
            <w:tcBorders>
              <w:top w:val="nil"/>
              <w:left w:val="nil"/>
              <w:bottom w:val="single" w:sz="4" w:space="0" w:color="auto"/>
              <w:right w:val="nil"/>
            </w:tcBorders>
          </w:tcPr>
          <w:p w14:paraId="7B708EBB" w14:textId="77777777" w:rsidR="009313F7" w:rsidRPr="00C133AA" w:rsidRDefault="009313F7" w:rsidP="009313F7">
            <w:pPr>
              <w:spacing w:after="0"/>
              <w:rPr>
                <w:rFonts w:eastAsia="Calibri" w:cs="Calibri"/>
                <w:b/>
                <w:sz w:val="20"/>
                <w:szCs w:val="20"/>
                <w:lang w:eastAsia="sl-SI"/>
              </w:rPr>
            </w:pPr>
          </w:p>
          <w:p w14:paraId="173DEBF2" w14:textId="77777777" w:rsidR="009313F7" w:rsidRPr="00C133AA" w:rsidRDefault="009313F7" w:rsidP="009313F7">
            <w:pPr>
              <w:spacing w:after="0"/>
              <w:rPr>
                <w:rFonts w:eastAsia="Calibri" w:cs="Calibri"/>
                <w:b/>
                <w:sz w:val="20"/>
                <w:szCs w:val="20"/>
                <w:lang w:eastAsia="sl-SI"/>
              </w:rPr>
            </w:pPr>
          </w:p>
          <w:p w14:paraId="282097A4" w14:textId="0F6E584B" w:rsidR="009313F7" w:rsidRPr="00C133AA" w:rsidRDefault="009313F7" w:rsidP="009313F7">
            <w:pPr>
              <w:spacing w:after="0"/>
              <w:rPr>
                <w:rFonts w:eastAsia="Calibri" w:cs="Calibri"/>
                <w:b/>
                <w:sz w:val="20"/>
                <w:szCs w:val="20"/>
                <w:lang w:eastAsia="sl-SI"/>
              </w:rPr>
            </w:pPr>
            <w:r w:rsidRPr="00C133AA">
              <w:rPr>
                <w:rFonts w:eastAsia="Calibri" w:cs="Calibri"/>
                <w:b/>
                <w:sz w:val="20"/>
                <w:szCs w:val="20"/>
                <w:lang w:eastAsia="sl-SI"/>
              </w:rPr>
              <w:t>Assessment methods:</w:t>
            </w:r>
          </w:p>
        </w:tc>
      </w:tr>
      <w:tr w:rsidR="006D35BB" w:rsidRPr="006D35BB" w14:paraId="52B92BAD" w14:textId="77777777" w:rsidTr="006D35BB">
        <w:trPr>
          <w:trHeight w:val="20"/>
        </w:trPr>
        <w:tc>
          <w:tcPr>
            <w:tcW w:w="4016" w:type="dxa"/>
            <w:tcBorders>
              <w:top w:val="single" w:sz="4" w:space="0" w:color="auto"/>
              <w:left w:val="single" w:sz="4" w:space="0" w:color="auto"/>
              <w:bottom w:val="single" w:sz="4" w:space="0" w:color="auto"/>
              <w:right w:val="single" w:sz="4" w:space="0" w:color="auto"/>
            </w:tcBorders>
          </w:tcPr>
          <w:p w14:paraId="77D0EFCA" w14:textId="3D7D3186" w:rsidR="00883D43" w:rsidRPr="006D35BB" w:rsidRDefault="00883D43" w:rsidP="00883D43">
            <w:pPr>
              <w:pStyle w:val="Odstavekseznama"/>
              <w:numPr>
                <w:ilvl w:val="0"/>
                <w:numId w:val="10"/>
              </w:numPr>
              <w:rPr>
                <w:rFonts w:asciiTheme="minorHAnsi" w:hAnsiTheme="minorHAnsi"/>
                <w:bCs/>
                <w:color w:val="000000" w:themeColor="text1"/>
                <w:sz w:val="20"/>
                <w:szCs w:val="20"/>
              </w:rPr>
            </w:pPr>
            <w:r w:rsidRPr="006D35BB">
              <w:rPr>
                <w:rFonts w:asciiTheme="minorHAnsi" w:hAnsiTheme="minorHAnsi"/>
                <w:bCs/>
                <w:color w:val="000000" w:themeColor="text1"/>
                <w:sz w:val="20"/>
                <w:szCs w:val="20"/>
              </w:rPr>
              <w:t>Ustna predstavitev</w:t>
            </w:r>
            <w:r w:rsidR="00C133AA" w:rsidRPr="006D35BB">
              <w:rPr>
                <w:rFonts w:asciiTheme="minorHAnsi" w:hAnsiTheme="minorHAnsi"/>
                <w:bCs/>
                <w:color w:val="000000" w:themeColor="text1"/>
                <w:sz w:val="20"/>
                <w:szCs w:val="20"/>
              </w:rPr>
              <w:t>.</w:t>
            </w:r>
          </w:p>
          <w:p w14:paraId="452D1983" w14:textId="2D930423" w:rsidR="00883D43" w:rsidRPr="006D35BB" w:rsidRDefault="00883D43" w:rsidP="00F53D4C">
            <w:pPr>
              <w:pStyle w:val="Odstavekseznama"/>
              <w:numPr>
                <w:ilvl w:val="0"/>
                <w:numId w:val="10"/>
              </w:numPr>
              <w:rPr>
                <w:rFonts w:asciiTheme="minorHAnsi" w:hAnsiTheme="minorHAnsi"/>
                <w:bCs/>
                <w:strike/>
                <w:color w:val="000000" w:themeColor="text1"/>
                <w:sz w:val="20"/>
                <w:szCs w:val="20"/>
              </w:rPr>
            </w:pPr>
            <w:r w:rsidRPr="006D35BB">
              <w:rPr>
                <w:rFonts w:asciiTheme="minorHAnsi" w:hAnsiTheme="minorHAnsi"/>
                <w:bCs/>
                <w:color w:val="000000" w:themeColor="text1"/>
                <w:sz w:val="20"/>
                <w:szCs w:val="20"/>
              </w:rPr>
              <w:t xml:space="preserve">Sodelovanje pri pedagoškem </w:t>
            </w:r>
            <w:r w:rsidR="00061C1D" w:rsidRPr="006D35BB">
              <w:rPr>
                <w:rFonts w:asciiTheme="minorHAnsi" w:hAnsiTheme="minorHAnsi"/>
                <w:bCs/>
                <w:color w:val="000000" w:themeColor="text1"/>
                <w:sz w:val="20"/>
                <w:szCs w:val="20"/>
              </w:rPr>
              <w:t>proces</w:t>
            </w:r>
            <w:r w:rsidR="006D35BB" w:rsidRPr="006D35BB">
              <w:rPr>
                <w:rFonts w:asciiTheme="minorHAnsi" w:hAnsiTheme="minorHAnsi"/>
                <w:bCs/>
                <w:color w:val="000000" w:themeColor="text1"/>
                <w:sz w:val="20"/>
                <w:szCs w:val="20"/>
              </w:rPr>
              <w:t>u.</w:t>
            </w:r>
          </w:p>
          <w:p w14:paraId="6B7EEBC8" w14:textId="3ABFEA78" w:rsidR="00F53D4C" w:rsidRPr="006D35BB" w:rsidRDefault="00F53D4C" w:rsidP="00F53D4C">
            <w:pPr>
              <w:pStyle w:val="Odstavekseznama"/>
              <w:numPr>
                <w:ilvl w:val="0"/>
                <w:numId w:val="29"/>
              </w:numPr>
              <w:rPr>
                <w:rFonts w:asciiTheme="minorHAnsi" w:hAnsiTheme="minorHAnsi"/>
                <w:bCs/>
                <w:color w:val="000000" w:themeColor="text1"/>
                <w:sz w:val="20"/>
                <w:szCs w:val="20"/>
              </w:rPr>
            </w:pPr>
            <w:r w:rsidRPr="006D35BB">
              <w:rPr>
                <w:rFonts w:asciiTheme="minorHAnsi" w:hAnsiTheme="minorHAnsi"/>
                <w:bCs/>
                <w:color w:val="000000" w:themeColor="text1"/>
                <w:sz w:val="20"/>
                <w:szCs w:val="20"/>
              </w:rPr>
              <w:t>Sprotne naloge</w:t>
            </w:r>
            <w:r w:rsidR="00EB6B10">
              <w:rPr>
                <w:rFonts w:asciiTheme="minorHAnsi" w:hAnsiTheme="minorHAnsi"/>
                <w:bCs/>
                <w:color w:val="000000" w:themeColor="text1"/>
                <w:sz w:val="20"/>
                <w:szCs w:val="20"/>
              </w:rPr>
              <w:t>.</w:t>
            </w:r>
          </w:p>
          <w:p w14:paraId="73D37E4C" w14:textId="3C29D53D" w:rsidR="009313F7" w:rsidRPr="006D35BB" w:rsidRDefault="009313F7" w:rsidP="00D55ABA">
            <w:pPr>
              <w:pStyle w:val="Odstavekseznama"/>
              <w:numPr>
                <w:ilvl w:val="0"/>
                <w:numId w:val="10"/>
              </w:numPr>
              <w:jc w:val="both"/>
              <w:rPr>
                <w:rFonts w:asciiTheme="minorHAnsi" w:hAnsiTheme="minorHAnsi"/>
                <w:b/>
                <w:color w:val="000000" w:themeColor="text1"/>
                <w:sz w:val="20"/>
                <w:szCs w:val="20"/>
              </w:rPr>
            </w:pPr>
            <w:r w:rsidRPr="006D35BB">
              <w:rPr>
                <w:rFonts w:asciiTheme="minorHAnsi" w:hAnsiTheme="minorHAnsi"/>
                <w:color w:val="000000" w:themeColor="text1"/>
                <w:sz w:val="20"/>
                <w:szCs w:val="20"/>
              </w:rPr>
              <w:t>Pisni izpit</w:t>
            </w:r>
            <w:r w:rsidR="00C133AA" w:rsidRPr="006D35BB">
              <w:rPr>
                <w:rFonts w:asciiTheme="minorHAnsi" w:hAnsiTheme="minorHAnsi"/>
                <w:color w:val="000000" w:themeColor="text1"/>
                <w:sz w:val="20"/>
                <w:szCs w:val="20"/>
              </w:rPr>
              <w:t>.</w:t>
            </w:r>
          </w:p>
        </w:tc>
        <w:tc>
          <w:tcPr>
            <w:tcW w:w="1558" w:type="dxa"/>
            <w:gridSpan w:val="3"/>
            <w:tcBorders>
              <w:top w:val="single" w:sz="4" w:space="0" w:color="auto"/>
              <w:left w:val="single" w:sz="4" w:space="0" w:color="auto"/>
              <w:bottom w:val="single" w:sz="4" w:space="0" w:color="auto"/>
              <w:right w:val="single" w:sz="4" w:space="0" w:color="auto"/>
            </w:tcBorders>
          </w:tcPr>
          <w:p w14:paraId="7A0BD3C9" w14:textId="77777777" w:rsidR="00883D43" w:rsidRPr="006D35BB" w:rsidRDefault="00883D43" w:rsidP="00883D43">
            <w:pPr>
              <w:spacing w:after="0"/>
              <w:jc w:val="center"/>
              <w:rPr>
                <w:rFonts w:eastAsia="Calibri" w:cs="Calibri"/>
                <w:color w:val="000000" w:themeColor="text1"/>
                <w:sz w:val="20"/>
                <w:szCs w:val="20"/>
                <w:lang w:eastAsia="sl-SI"/>
              </w:rPr>
            </w:pPr>
            <w:r w:rsidRPr="006D35BB">
              <w:rPr>
                <w:rFonts w:eastAsia="Calibri" w:cs="Calibri"/>
                <w:color w:val="000000" w:themeColor="text1"/>
                <w:sz w:val="20"/>
                <w:szCs w:val="20"/>
                <w:lang w:eastAsia="sl-SI"/>
              </w:rPr>
              <w:t>30%</w:t>
            </w:r>
          </w:p>
          <w:p w14:paraId="32C8AEB2" w14:textId="2A338737" w:rsidR="00883D43" w:rsidRPr="006D35BB" w:rsidRDefault="00F53D4C" w:rsidP="00883D43">
            <w:pPr>
              <w:spacing w:after="0"/>
              <w:jc w:val="center"/>
              <w:rPr>
                <w:rFonts w:eastAsia="Calibri" w:cs="Calibri"/>
                <w:strike/>
                <w:color w:val="000000" w:themeColor="text1"/>
                <w:sz w:val="20"/>
                <w:szCs w:val="20"/>
                <w:lang w:eastAsia="sl-SI"/>
              </w:rPr>
            </w:pPr>
            <w:r w:rsidRPr="006D35BB">
              <w:rPr>
                <w:rFonts w:eastAsia="Calibri" w:cs="Calibri"/>
                <w:color w:val="000000" w:themeColor="text1"/>
                <w:sz w:val="20"/>
                <w:szCs w:val="20"/>
                <w:lang w:eastAsia="sl-SI"/>
              </w:rPr>
              <w:t>6%</w:t>
            </w:r>
          </w:p>
          <w:p w14:paraId="71D0AFF8" w14:textId="6D0744E0" w:rsidR="00F53D4C" w:rsidRPr="006D35BB" w:rsidRDefault="00F53D4C" w:rsidP="00064898">
            <w:pPr>
              <w:spacing w:after="0"/>
              <w:jc w:val="center"/>
              <w:rPr>
                <w:rFonts w:eastAsia="Calibri" w:cs="Calibri"/>
                <w:color w:val="000000" w:themeColor="text1"/>
                <w:sz w:val="20"/>
                <w:szCs w:val="20"/>
                <w:lang w:eastAsia="sl-SI"/>
              </w:rPr>
            </w:pPr>
            <w:r w:rsidRPr="006D35BB">
              <w:rPr>
                <w:rFonts w:eastAsia="Calibri" w:cs="Calibri"/>
                <w:color w:val="000000" w:themeColor="text1"/>
                <w:sz w:val="20"/>
                <w:szCs w:val="20"/>
                <w:lang w:eastAsia="sl-SI"/>
              </w:rPr>
              <w:t>4%</w:t>
            </w:r>
          </w:p>
          <w:p w14:paraId="6252E3BC" w14:textId="15D70CA5" w:rsidR="009313F7" w:rsidRPr="006D35BB" w:rsidRDefault="009313F7" w:rsidP="00D55ABA">
            <w:pPr>
              <w:spacing w:after="0"/>
              <w:jc w:val="center"/>
              <w:rPr>
                <w:rFonts w:eastAsia="Calibri" w:cs="Calibri"/>
                <w:color w:val="000000" w:themeColor="text1"/>
                <w:sz w:val="20"/>
                <w:szCs w:val="20"/>
                <w:lang w:eastAsia="sl-SI"/>
              </w:rPr>
            </w:pPr>
            <w:r w:rsidRPr="006D35BB">
              <w:rPr>
                <w:rFonts w:eastAsia="Calibri" w:cs="Calibri"/>
                <w:color w:val="000000" w:themeColor="text1"/>
                <w:sz w:val="20"/>
                <w:szCs w:val="20"/>
                <w:lang w:eastAsia="sl-SI"/>
              </w:rPr>
              <w:t>60%</w:t>
            </w:r>
          </w:p>
        </w:tc>
        <w:tc>
          <w:tcPr>
            <w:tcW w:w="4121" w:type="dxa"/>
            <w:tcBorders>
              <w:top w:val="single" w:sz="4" w:space="0" w:color="auto"/>
              <w:left w:val="single" w:sz="4" w:space="0" w:color="auto"/>
              <w:bottom w:val="single" w:sz="4" w:space="0" w:color="auto"/>
              <w:right w:val="single" w:sz="4" w:space="0" w:color="auto"/>
            </w:tcBorders>
          </w:tcPr>
          <w:p w14:paraId="06796FF9" w14:textId="06E1B946" w:rsidR="00883D43" w:rsidRPr="006D35BB" w:rsidRDefault="00883D43" w:rsidP="00883D43">
            <w:pPr>
              <w:pStyle w:val="Odstavekseznama"/>
              <w:numPr>
                <w:ilvl w:val="0"/>
                <w:numId w:val="11"/>
              </w:numPr>
              <w:rPr>
                <w:rFonts w:asciiTheme="minorHAnsi" w:hAnsiTheme="minorHAnsi"/>
                <w:b/>
                <w:color w:val="000000" w:themeColor="text1"/>
                <w:sz w:val="20"/>
                <w:szCs w:val="20"/>
                <w:lang w:val="en-GB"/>
              </w:rPr>
            </w:pPr>
            <w:r w:rsidRPr="006D35BB">
              <w:rPr>
                <w:rFonts w:asciiTheme="minorHAnsi" w:hAnsiTheme="minorHAnsi"/>
                <w:bCs/>
                <w:color w:val="000000" w:themeColor="text1"/>
                <w:sz w:val="20"/>
                <w:szCs w:val="20"/>
                <w:lang w:val="en-GB"/>
              </w:rPr>
              <w:t>Oral presentation</w:t>
            </w:r>
            <w:r w:rsidR="00C133AA" w:rsidRPr="006D35BB">
              <w:rPr>
                <w:rFonts w:asciiTheme="minorHAnsi" w:hAnsiTheme="minorHAnsi"/>
                <w:bCs/>
                <w:color w:val="000000" w:themeColor="text1"/>
                <w:sz w:val="20"/>
                <w:szCs w:val="20"/>
                <w:lang w:val="en-GB"/>
              </w:rPr>
              <w:t>.</w:t>
            </w:r>
          </w:p>
          <w:p w14:paraId="7B0C464A" w14:textId="252B6BF6" w:rsidR="00883D43" w:rsidRPr="006D35BB" w:rsidRDefault="00883D43" w:rsidP="00883D43">
            <w:pPr>
              <w:pStyle w:val="Odstavekseznama"/>
              <w:numPr>
                <w:ilvl w:val="0"/>
                <w:numId w:val="11"/>
              </w:numPr>
              <w:rPr>
                <w:rFonts w:asciiTheme="minorHAnsi" w:hAnsiTheme="minorHAnsi"/>
                <w:b/>
                <w:color w:val="000000" w:themeColor="text1"/>
                <w:sz w:val="20"/>
                <w:szCs w:val="20"/>
                <w:lang w:val="en-GB"/>
              </w:rPr>
            </w:pPr>
            <w:r w:rsidRPr="006D35BB">
              <w:rPr>
                <w:rFonts w:asciiTheme="minorHAnsi" w:hAnsiTheme="minorHAnsi"/>
                <w:bCs/>
                <w:color w:val="000000" w:themeColor="text1"/>
                <w:sz w:val="20"/>
                <w:szCs w:val="20"/>
                <w:lang w:val="en-GB"/>
              </w:rPr>
              <w:t>In-class participation</w:t>
            </w:r>
            <w:r w:rsidR="00C133AA" w:rsidRPr="006D35BB">
              <w:rPr>
                <w:rFonts w:asciiTheme="minorHAnsi" w:hAnsiTheme="minorHAnsi"/>
                <w:bCs/>
                <w:color w:val="000000" w:themeColor="text1"/>
                <w:sz w:val="20"/>
                <w:szCs w:val="20"/>
                <w:lang w:val="en-GB"/>
              </w:rPr>
              <w:t>.</w:t>
            </w:r>
          </w:p>
          <w:p w14:paraId="09496A3C" w14:textId="612E3EAE" w:rsidR="00F53D4C" w:rsidRPr="006D35BB" w:rsidRDefault="00F53D4C" w:rsidP="00883D43">
            <w:pPr>
              <w:pStyle w:val="Odstavekseznama"/>
              <w:numPr>
                <w:ilvl w:val="0"/>
                <w:numId w:val="11"/>
              </w:numPr>
              <w:jc w:val="both"/>
              <w:rPr>
                <w:rFonts w:asciiTheme="minorHAnsi" w:hAnsiTheme="minorHAnsi"/>
                <w:b/>
                <w:strike/>
                <w:color w:val="000000" w:themeColor="text1"/>
                <w:sz w:val="20"/>
                <w:szCs w:val="20"/>
                <w:lang w:val="en-GB"/>
              </w:rPr>
            </w:pPr>
            <w:r w:rsidRPr="006D35BB">
              <w:rPr>
                <w:rFonts w:asciiTheme="minorHAnsi" w:hAnsiTheme="minorHAnsi"/>
                <w:bCs/>
                <w:color w:val="000000" w:themeColor="text1"/>
                <w:sz w:val="20"/>
                <w:szCs w:val="20"/>
                <w:lang w:val="en-GB"/>
              </w:rPr>
              <w:t>Coursework</w:t>
            </w:r>
            <w:r w:rsidR="006D35BB" w:rsidRPr="006D35BB">
              <w:rPr>
                <w:rFonts w:asciiTheme="minorHAnsi" w:hAnsiTheme="minorHAnsi"/>
                <w:bCs/>
                <w:color w:val="000000" w:themeColor="text1"/>
                <w:sz w:val="20"/>
                <w:szCs w:val="20"/>
                <w:lang w:val="en-GB"/>
              </w:rPr>
              <w:t>.</w:t>
            </w:r>
          </w:p>
          <w:p w14:paraId="20F78515" w14:textId="7B04B24C" w:rsidR="009313F7" w:rsidRPr="006D35BB" w:rsidRDefault="009313F7" w:rsidP="00D55ABA">
            <w:pPr>
              <w:pStyle w:val="Odstavekseznama"/>
              <w:numPr>
                <w:ilvl w:val="0"/>
                <w:numId w:val="11"/>
              </w:numPr>
              <w:jc w:val="both"/>
              <w:rPr>
                <w:rFonts w:asciiTheme="minorHAnsi" w:hAnsiTheme="minorHAnsi"/>
                <w:b/>
                <w:strike/>
                <w:color w:val="000000" w:themeColor="text1"/>
                <w:sz w:val="20"/>
                <w:szCs w:val="20"/>
                <w:lang w:val="en-GB"/>
              </w:rPr>
            </w:pPr>
            <w:r w:rsidRPr="006D35BB">
              <w:rPr>
                <w:rFonts w:asciiTheme="minorHAnsi" w:hAnsiTheme="minorHAnsi"/>
                <w:color w:val="000000" w:themeColor="text1"/>
                <w:sz w:val="20"/>
                <w:szCs w:val="20"/>
                <w:lang w:val="en-GB"/>
              </w:rPr>
              <w:t>Written exam</w:t>
            </w:r>
            <w:r w:rsidR="00C133AA" w:rsidRPr="006D35BB">
              <w:rPr>
                <w:rFonts w:asciiTheme="minorHAnsi" w:hAnsiTheme="minorHAnsi"/>
                <w:color w:val="000000" w:themeColor="text1"/>
                <w:sz w:val="20"/>
                <w:szCs w:val="20"/>
                <w:lang w:val="en-GB"/>
              </w:rPr>
              <w:t>.</w:t>
            </w:r>
          </w:p>
        </w:tc>
      </w:tr>
      <w:tr w:rsidR="009313F7" w:rsidRPr="00C133AA" w14:paraId="0D823691" w14:textId="77777777" w:rsidTr="006D35BB">
        <w:tc>
          <w:tcPr>
            <w:tcW w:w="9695" w:type="dxa"/>
            <w:gridSpan w:val="5"/>
            <w:tcBorders>
              <w:left w:val="nil"/>
              <w:bottom w:val="single" w:sz="4" w:space="0" w:color="auto"/>
              <w:right w:val="nil"/>
            </w:tcBorders>
          </w:tcPr>
          <w:p w14:paraId="6B56EDDA" w14:textId="77777777" w:rsidR="009313F7" w:rsidRPr="00C133AA" w:rsidRDefault="009313F7" w:rsidP="009313F7">
            <w:pPr>
              <w:spacing w:after="0"/>
              <w:rPr>
                <w:rFonts w:eastAsia="Calibri" w:cs="Calibri"/>
                <w:b/>
                <w:sz w:val="20"/>
                <w:szCs w:val="20"/>
                <w:lang w:eastAsia="sl-SI"/>
              </w:rPr>
            </w:pPr>
          </w:p>
          <w:p w14:paraId="5A33BA62" w14:textId="714E7E79" w:rsidR="009313F7" w:rsidRPr="00C133AA" w:rsidRDefault="009313F7" w:rsidP="009313F7">
            <w:pPr>
              <w:spacing w:after="0"/>
              <w:rPr>
                <w:rFonts w:eastAsia="Calibri" w:cs="Calibri"/>
                <w:b/>
                <w:sz w:val="20"/>
                <w:szCs w:val="20"/>
                <w:lang w:eastAsia="sl-SI"/>
              </w:rPr>
            </w:pPr>
            <w:r w:rsidRPr="00C133AA">
              <w:rPr>
                <w:rFonts w:eastAsia="Calibri" w:cs="Calibri"/>
                <w:b/>
                <w:sz w:val="20"/>
                <w:szCs w:val="20"/>
                <w:lang w:eastAsia="sl-SI"/>
              </w:rPr>
              <w:t xml:space="preserve">Reference nosilca / Course coordinator's references: </w:t>
            </w:r>
          </w:p>
        </w:tc>
      </w:tr>
      <w:tr w:rsidR="006D35BB" w:rsidRPr="006D35BB" w14:paraId="11013034" w14:textId="77777777" w:rsidTr="006D35BB">
        <w:trPr>
          <w:trHeight w:val="694"/>
        </w:trPr>
        <w:tc>
          <w:tcPr>
            <w:tcW w:w="9695" w:type="dxa"/>
            <w:gridSpan w:val="5"/>
            <w:tcBorders>
              <w:top w:val="single" w:sz="4" w:space="0" w:color="auto"/>
              <w:left w:val="single" w:sz="4" w:space="0" w:color="auto"/>
              <w:bottom w:val="single" w:sz="4" w:space="0" w:color="auto"/>
              <w:right w:val="single" w:sz="4" w:space="0" w:color="auto"/>
            </w:tcBorders>
          </w:tcPr>
          <w:p w14:paraId="2E08CE66" w14:textId="53FE24EF" w:rsidR="00C85387" w:rsidRPr="006D35BB" w:rsidRDefault="00C02B71" w:rsidP="00C85387">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heme="minorHAnsi" w:hAnsiTheme="minorHAnsi" w:cs="Arial"/>
                <w:color w:val="000000" w:themeColor="text1"/>
                <w:sz w:val="20"/>
                <w:szCs w:val="20"/>
              </w:rPr>
            </w:pPr>
            <w:r w:rsidRPr="006D35BB">
              <w:rPr>
                <w:rFonts w:asciiTheme="minorHAnsi" w:hAnsiTheme="minorHAnsi" w:cs="Arial"/>
                <w:color w:val="000000" w:themeColor="text1"/>
                <w:sz w:val="20"/>
                <w:szCs w:val="20"/>
              </w:rPr>
              <w:t xml:space="preserve">1. </w:t>
            </w:r>
            <w:r w:rsidR="00C85387" w:rsidRPr="006D35BB">
              <w:rPr>
                <w:rFonts w:asciiTheme="minorHAnsi" w:hAnsiTheme="minorHAnsi" w:cs="Arial"/>
                <w:color w:val="000000" w:themeColor="text1"/>
                <w:sz w:val="20"/>
                <w:szCs w:val="20"/>
              </w:rPr>
              <w:t>VIČIČ, Polona. A fully integrated approach to blended language learning</w:t>
            </w:r>
            <w:r w:rsidR="00C85387" w:rsidRPr="006D35BB">
              <w:rPr>
                <w:rFonts w:asciiTheme="minorHAnsi" w:hAnsiTheme="minorHAnsi" w:cs="Arial"/>
                <w:i/>
                <w:iCs/>
                <w:color w:val="000000" w:themeColor="text1"/>
                <w:sz w:val="20"/>
                <w:szCs w:val="20"/>
              </w:rPr>
              <w:t>. ELOPE: English language overseas perspectives and enquiries.</w:t>
            </w:r>
            <w:r w:rsidR="00C85387" w:rsidRPr="006D35BB">
              <w:rPr>
                <w:rFonts w:asciiTheme="minorHAnsi" w:hAnsiTheme="minorHAnsi" w:cs="Arial"/>
                <w:color w:val="000000" w:themeColor="text1"/>
                <w:sz w:val="20"/>
                <w:szCs w:val="20"/>
              </w:rPr>
              <w:t xml:space="preserve"> [Tiskana izd.]. 2020, vol. 17, no. 2, str. 219-238, tabele. ISSN 1581-8918. https://doi.org/10.4312/elope.17.2.219-238, DOI: 10.4312/elope.17.2.219-238. [COBISS.SI-ID 44591107]</w:t>
            </w:r>
            <w:r w:rsidR="006D35BB" w:rsidRPr="006D35BB">
              <w:rPr>
                <w:rFonts w:asciiTheme="minorHAnsi" w:hAnsiTheme="minorHAnsi" w:cs="Arial"/>
                <w:color w:val="000000" w:themeColor="text1"/>
                <w:sz w:val="20"/>
                <w:szCs w:val="20"/>
              </w:rPr>
              <w:t>.</w:t>
            </w:r>
          </w:p>
          <w:p w14:paraId="065E455C" w14:textId="57DBBBBD" w:rsidR="000D2EB7" w:rsidRPr="006D35BB" w:rsidRDefault="00C02B71" w:rsidP="00C85387">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heme="minorHAnsi" w:hAnsiTheme="minorHAnsi" w:cs="Arial"/>
                <w:color w:val="000000" w:themeColor="text1"/>
                <w:sz w:val="20"/>
                <w:szCs w:val="20"/>
              </w:rPr>
            </w:pPr>
            <w:r w:rsidRPr="006D35BB">
              <w:rPr>
                <w:rFonts w:asciiTheme="minorHAnsi" w:hAnsiTheme="minorHAnsi" w:cs="Arial"/>
                <w:color w:val="000000" w:themeColor="text1"/>
                <w:sz w:val="20"/>
                <w:szCs w:val="20"/>
              </w:rPr>
              <w:t xml:space="preserve">2. </w:t>
            </w:r>
            <w:r w:rsidR="00C85387" w:rsidRPr="006D35BB">
              <w:rPr>
                <w:rFonts w:asciiTheme="minorHAnsi" w:hAnsiTheme="minorHAnsi" w:cs="Arial"/>
                <w:color w:val="000000" w:themeColor="text1"/>
                <w:sz w:val="20"/>
                <w:szCs w:val="20"/>
              </w:rPr>
              <w:t xml:space="preserve">VIČIČ, Polona. Distance language-learning experiences during the COVID lockdown. V: KEREKOVIĆ, Snježana (ur.), BOŠNJAK TERZIĆ, Brankica (ur.). </w:t>
            </w:r>
            <w:r w:rsidR="00C85387" w:rsidRPr="006D35BB">
              <w:rPr>
                <w:rFonts w:asciiTheme="minorHAnsi" w:hAnsiTheme="minorHAnsi" w:cs="Arial"/>
                <w:i/>
                <w:iCs/>
                <w:color w:val="000000" w:themeColor="text1"/>
                <w:sz w:val="20"/>
                <w:szCs w:val="20"/>
              </w:rPr>
              <w:t>5. međunarodna konferencija Suvremeni izazovi u poučavanju jezika struke, Zagreb, 1. i 2. srpnja 2021 = 5th International Conference Contemporary challenges in LSP teaching, Zagreb, 1 &amp; 2 July 2021 = 5. Internationale Konferenz Gegenwärtige herausforderungen für den fachsprachenunterricht, Zagreb, 1. und 2. Juli 2021 : zbornik radova = conference proceedings = Sammelband</w:t>
            </w:r>
            <w:r w:rsidR="00C85387" w:rsidRPr="006D35BB">
              <w:rPr>
                <w:rFonts w:asciiTheme="minorHAnsi" w:hAnsiTheme="minorHAnsi" w:cs="Arial"/>
                <w:color w:val="000000" w:themeColor="text1"/>
                <w:sz w:val="20"/>
                <w:szCs w:val="20"/>
              </w:rPr>
              <w:t>. Zagreb: Udruga nastavnika jezika struke na visokoškolskim ustanovama: Association of LSP Teachers at Higher Education Institutions, 2022. Str. 248-262. https://unjsvu.hr/wp-content/uploads/2022/05/248-262-Polona-Vicic.pdf. [COBISS.SI-ID 109961219]</w:t>
            </w:r>
            <w:r w:rsidR="006D35BB" w:rsidRPr="006D35BB">
              <w:rPr>
                <w:rFonts w:asciiTheme="minorHAnsi" w:hAnsiTheme="minorHAnsi" w:cs="Arial"/>
                <w:color w:val="000000" w:themeColor="text1"/>
                <w:sz w:val="20"/>
                <w:szCs w:val="20"/>
              </w:rPr>
              <w:t>.</w:t>
            </w:r>
          </w:p>
          <w:p w14:paraId="0F45C6F4" w14:textId="23BE367A" w:rsidR="00DB522B" w:rsidRPr="006D35BB" w:rsidRDefault="00C02B71" w:rsidP="00C85387">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heme="minorHAnsi" w:hAnsiTheme="minorHAnsi" w:cstheme="minorHAnsi"/>
                <w:color w:val="000000" w:themeColor="text1"/>
                <w:sz w:val="20"/>
                <w:szCs w:val="20"/>
              </w:rPr>
            </w:pPr>
            <w:r w:rsidRPr="006D35BB">
              <w:rPr>
                <w:rFonts w:asciiTheme="minorHAnsi" w:hAnsiTheme="minorHAnsi" w:cstheme="minorHAnsi"/>
                <w:color w:val="000000" w:themeColor="text1"/>
                <w:sz w:val="20"/>
                <w:szCs w:val="20"/>
              </w:rPr>
              <w:t xml:space="preserve">3. </w:t>
            </w:r>
            <w:r w:rsidR="00DB522B" w:rsidRPr="006D35BB">
              <w:rPr>
                <w:rFonts w:asciiTheme="minorHAnsi" w:hAnsiTheme="minorHAnsi" w:cstheme="minorHAnsi"/>
                <w:color w:val="000000" w:themeColor="text1"/>
                <w:sz w:val="20"/>
                <w:szCs w:val="20"/>
              </w:rPr>
              <w:t xml:space="preserve">VIČIČ, Polona. </w:t>
            </w:r>
            <w:r w:rsidR="00DB522B" w:rsidRPr="006D35BB">
              <w:rPr>
                <w:rFonts w:asciiTheme="minorHAnsi" w:hAnsiTheme="minorHAnsi" w:cstheme="minorHAnsi"/>
                <w:i/>
                <w:iCs/>
                <w:color w:val="000000" w:themeColor="text1"/>
                <w:sz w:val="20"/>
                <w:szCs w:val="20"/>
              </w:rPr>
              <w:t>EFL instruction during and beyond the COVID-19 pandemic: predavanje na International Conference and Exhibition for English language teaching professionals, IATEFL, Belfast, 17. 5. 2022</w:t>
            </w:r>
            <w:r w:rsidR="00DB522B" w:rsidRPr="006D35BB">
              <w:rPr>
                <w:rFonts w:asciiTheme="minorHAnsi" w:hAnsiTheme="minorHAnsi" w:cstheme="minorHAnsi"/>
                <w:color w:val="000000" w:themeColor="text1"/>
                <w:sz w:val="20"/>
                <w:szCs w:val="20"/>
              </w:rPr>
              <w:t>. [COBISS.SI-ID 109961475]</w:t>
            </w:r>
            <w:r w:rsidR="006D35BB" w:rsidRPr="006D35BB">
              <w:rPr>
                <w:rFonts w:asciiTheme="minorHAnsi" w:hAnsiTheme="minorHAnsi" w:cstheme="minorHAnsi"/>
                <w:color w:val="000000" w:themeColor="text1"/>
                <w:sz w:val="20"/>
                <w:szCs w:val="20"/>
              </w:rPr>
              <w:t>.</w:t>
            </w:r>
          </w:p>
          <w:p w14:paraId="02EE459A" w14:textId="533CA09D" w:rsidR="00061C1D" w:rsidRPr="006D35BB" w:rsidRDefault="00C02B71" w:rsidP="00061C1D">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heme="minorHAnsi" w:hAnsiTheme="minorHAnsi" w:cs="Arial"/>
                <w:color w:val="000000" w:themeColor="text1"/>
                <w:sz w:val="20"/>
                <w:szCs w:val="20"/>
              </w:rPr>
            </w:pPr>
            <w:r w:rsidRPr="006D35BB">
              <w:rPr>
                <w:rFonts w:asciiTheme="minorHAnsi" w:hAnsiTheme="minorHAnsi" w:cs="Arial"/>
                <w:color w:val="000000" w:themeColor="text1"/>
                <w:sz w:val="20"/>
                <w:szCs w:val="20"/>
              </w:rPr>
              <w:t xml:space="preserve">4. </w:t>
            </w:r>
            <w:r w:rsidR="00061C1D" w:rsidRPr="006D35BB">
              <w:rPr>
                <w:rFonts w:asciiTheme="minorHAnsi" w:hAnsiTheme="minorHAnsi" w:cs="Arial"/>
                <w:color w:val="000000" w:themeColor="text1"/>
                <w:sz w:val="20"/>
                <w:szCs w:val="20"/>
              </w:rPr>
              <w:t xml:space="preserve">VIČIČ, Polona. Vloga e-izobraževanja pri tujejezikovnem pouku pred, med in po pandemiji covida-19. </w:t>
            </w:r>
            <w:r w:rsidR="00061C1D" w:rsidRPr="006D35BB">
              <w:rPr>
                <w:rFonts w:asciiTheme="minorHAnsi" w:hAnsiTheme="minorHAnsi" w:cs="Arial"/>
                <w:i/>
                <w:iCs/>
                <w:color w:val="000000" w:themeColor="text1"/>
                <w:sz w:val="20"/>
                <w:szCs w:val="20"/>
              </w:rPr>
              <w:t>Schaurein : praxisorientierte Zeitschrift der slowenischen Deutschlehrer</w:t>
            </w:r>
            <w:r w:rsidR="00061C1D" w:rsidRPr="006D35BB">
              <w:rPr>
                <w:rFonts w:asciiTheme="minorHAnsi" w:hAnsiTheme="minorHAnsi" w:cs="Arial"/>
                <w:color w:val="000000" w:themeColor="text1"/>
                <w:sz w:val="20"/>
                <w:szCs w:val="20"/>
              </w:rPr>
              <w:t>. März 2023, aus. 29-30, nr. 1, str. 2-8, ilustr. ISSN 1318-3605. [COBISS.SI-ID 151339267]</w:t>
            </w:r>
            <w:r w:rsidR="006D35BB" w:rsidRPr="006D35BB">
              <w:rPr>
                <w:rFonts w:asciiTheme="minorHAnsi" w:hAnsiTheme="minorHAnsi" w:cs="Arial"/>
                <w:color w:val="000000" w:themeColor="text1"/>
                <w:sz w:val="20"/>
                <w:szCs w:val="20"/>
              </w:rPr>
              <w:t>.</w:t>
            </w:r>
          </w:p>
          <w:p w14:paraId="41AC7B40" w14:textId="57EA8D03" w:rsidR="00061C1D" w:rsidRPr="006D35BB" w:rsidRDefault="00C02B71" w:rsidP="00061C1D">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heme="minorHAnsi" w:hAnsiTheme="minorHAnsi" w:cstheme="minorHAnsi"/>
                <w:color w:val="000000" w:themeColor="text1"/>
                <w:sz w:val="20"/>
                <w:szCs w:val="20"/>
              </w:rPr>
            </w:pPr>
            <w:r w:rsidRPr="006D35BB">
              <w:rPr>
                <w:rFonts w:asciiTheme="minorHAnsi" w:hAnsiTheme="minorHAnsi" w:cs="Arial"/>
                <w:color w:val="000000" w:themeColor="text1"/>
                <w:sz w:val="20"/>
                <w:szCs w:val="20"/>
              </w:rPr>
              <w:t xml:space="preserve">5. </w:t>
            </w:r>
            <w:r w:rsidR="00061C1D" w:rsidRPr="006D35BB">
              <w:rPr>
                <w:rFonts w:asciiTheme="minorHAnsi" w:hAnsiTheme="minorHAnsi" w:cs="Arial"/>
                <w:color w:val="000000" w:themeColor="text1"/>
                <w:sz w:val="20"/>
                <w:szCs w:val="20"/>
              </w:rPr>
              <w:t>VIČIČ, Polona. Online Language Education in Slovenian Higher Education: The Teacher’s Perspective. V</w:t>
            </w:r>
            <w:r w:rsidR="00061C1D" w:rsidRPr="006D35BB">
              <w:rPr>
                <w:rFonts w:asciiTheme="minorHAnsi" w:hAnsiTheme="minorHAnsi" w:cs="Arial"/>
                <w:i/>
                <w:iCs/>
                <w:color w:val="000000" w:themeColor="text1"/>
                <w:sz w:val="20"/>
                <w:szCs w:val="20"/>
              </w:rPr>
              <w:t>: 6th International LSP conference, [Belgrade, 26 - 27 September 2024] : book of abstract = VI. međunarodna LSP konferencija [Beograd, 26. - 27. septembar 2024] : knjiga sažetaka</w:t>
            </w:r>
            <w:r w:rsidR="00061C1D" w:rsidRPr="006D35BB">
              <w:rPr>
                <w:rFonts w:asciiTheme="minorHAnsi" w:hAnsiTheme="minorHAnsi" w:cs="Arial"/>
                <w:color w:val="000000" w:themeColor="text1"/>
                <w:sz w:val="20"/>
                <w:szCs w:val="20"/>
              </w:rPr>
              <w:t>. Belgrade: Faculty of Philosophy, University of Belgrade, 2024. Str. [33]. https://www.dsjksrbija.rs/konferencije/. [COBISS.SI-ID 217076483]</w:t>
            </w:r>
            <w:r w:rsidR="006D35BB" w:rsidRPr="006D35BB">
              <w:rPr>
                <w:rFonts w:asciiTheme="minorHAnsi" w:hAnsiTheme="minorHAnsi" w:cs="Arial"/>
                <w:color w:val="000000" w:themeColor="text1"/>
                <w:sz w:val="20"/>
                <w:szCs w:val="20"/>
              </w:rPr>
              <w:t>.</w:t>
            </w:r>
          </w:p>
        </w:tc>
      </w:tr>
    </w:tbl>
    <w:p w14:paraId="2B55261E" w14:textId="77777777" w:rsidR="005A11E4" w:rsidRPr="00C133AA" w:rsidRDefault="005A11E4" w:rsidP="005A11E4">
      <w:pPr>
        <w:spacing w:after="0"/>
        <w:rPr>
          <w:rFonts w:asciiTheme="minorHAnsi" w:hAnsiTheme="minorHAnsi" w:cstheme="minorHAnsi"/>
          <w:b/>
          <w:sz w:val="20"/>
          <w:szCs w:val="20"/>
        </w:rPr>
      </w:pPr>
    </w:p>
    <w:p w14:paraId="01D00855" w14:textId="77777777" w:rsidR="00F57C69" w:rsidRPr="00C133AA" w:rsidRDefault="00F57C69" w:rsidP="00A25CCF">
      <w:pPr>
        <w:pStyle w:val="Pripomba"/>
        <w:rPr>
          <w:color w:val="C00000"/>
          <w:sz w:val="20"/>
          <w:szCs w:val="20"/>
        </w:rPr>
      </w:pPr>
    </w:p>
    <w:sectPr w:rsidR="00F57C69" w:rsidRPr="00C133AA" w:rsidSect="00276596">
      <w:footerReference w:type="default" r:id="rId1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44484" w14:textId="77777777" w:rsidR="007517D0" w:rsidRDefault="007517D0" w:rsidP="00703ADE">
      <w:pPr>
        <w:spacing w:after="0"/>
      </w:pPr>
      <w:r>
        <w:separator/>
      </w:r>
    </w:p>
  </w:endnote>
  <w:endnote w:type="continuationSeparator" w:id="0">
    <w:p w14:paraId="1A53DA64" w14:textId="77777777" w:rsidR="007517D0" w:rsidRDefault="007517D0"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2626B4F4"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7806B9">
      <w:rPr>
        <w:noProof/>
        <w:color w:val="006A8E"/>
        <w:sz w:val="18"/>
      </w:rPr>
      <w:t>4</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7806B9">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765D1" w14:textId="77777777" w:rsidR="007517D0" w:rsidRDefault="007517D0" w:rsidP="00703ADE">
      <w:pPr>
        <w:spacing w:after="0"/>
      </w:pPr>
      <w:r>
        <w:separator/>
      </w:r>
    </w:p>
  </w:footnote>
  <w:footnote w:type="continuationSeparator" w:id="0">
    <w:p w14:paraId="03524B7E" w14:textId="77777777" w:rsidR="007517D0" w:rsidRDefault="007517D0"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3F1A"/>
    <w:multiLevelType w:val="hybridMultilevel"/>
    <w:tmpl w:val="F822DA8E"/>
    <w:lvl w:ilvl="0" w:tplc="111A5E08">
      <w:start w:val="1"/>
      <w:numFmt w:val="bullet"/>
      <w:lvlText w:val=""/>
      <w:lvlJc w:val="left"/>
      <w:pPr>
        <w:ind w:left="360" w:hanging="360"/>
      </w:pPr>
      <w:rPr>
        <w:rFonts w:ascii="Symbol" w:hAnsi="Symbol" w:hint="default"/>
        <w:strike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2" w15:restartNumberingAfterBreak="0">
    <w:nsid w:val="103D18D4"/>
    <w:multiLevelType w:val="hybridMultilevel"/>
    <w:tmpl w:val="3C1C7AA6"/>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276898"/>
    <w:multiLevelType w:val="hybridMultilevel"/>
    <w:tmpl w:val="6260896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1C83A1B"/>
    <w:multiLevelType w:val="hybridMultilevel"/>
    <w:tmpl w:val="56B4C39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0722D1"/>
    <w:multiLevelType w:val="hybridMultilevel"/>
    <w:tmpl w:val="DF6E36B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6165B66"/>
    <w:multiLevelType w:val="hybridMultilevel"/>
    <w:tmpl w:val="BBD22156"/>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A1D4CAB"/>
    <w:multiLevelType w:val="hybridMultilevel"/>
    <w:tmpl w:val="006CA750"/>
    <w:lvl w:ilvl="0" w:tplc="04240001">
      <w:start w:val="1"/>
      <w:numFmt w:val="bullet"/>
      <w:lvlText w:val=""/>
      <w:lvlJc w:val="left"/>
      <w:pPr>
        <w:tabs>
          <w:tab w:val="num" w:pos="360"/>
        </w:tabs>
        <w:ind w:left="360" w:hanging="360"/>
      </w:pPr>
      <w:rPr>
        <w:rFonts w:ascii="Symbol" w:hAnsi="Symbol" w:hint="default"/>
      </w:rPr>
    </w:lvl>
    <w:lvl w:ilvl="1" w:tplc="63288448">
      <w:start w:val="80"/>
      <w:numFmt w:val="bullet"/>
      <w:lvlText w:val="-"/>
      <w:lvlJc w:val="left"/>
      <w:pPr>
        <w:tabs>
          <w:tab w:val="num" w:pos="1080"/>
        </w:tabs>
        <w:ind w:left="1080" w:hanging="360"/>
      </w:pPr>
      <w:rPr>
        <w:rFonts w:ascii="Arial" w:eastAsia="Times New Roman" w:hAnsi="Arial" w:cs="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66082D"/>
    <w:multiLevelType w:val="hybridMultilevel"/>
    <w:tmpl w:val="B4628246"/>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F62654"/>
    <w:multiLevelType w:val="hybridMultilevel"/>
    <w:tmpl w:val="27E6201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4334265"/>
    <w:multiLevelType w:val="hybridMultilevel"/>
    <w:tmpl w:val="BEAC4BC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390B2C"/>
    <w:multiLevelType w:val="hybridMultilevel"/>
    <w:tmpl w:val="75EC56A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8FF3BEC"/>
    <w:multiLevelType w:val="hybridMultilevel"/>
    <w:tmpl w:val="32D479E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A227620"/>
    <w:multiLevelType w:val="hybridMultilevel"/>
    <w:tmpl w:val="116EE5BE"/>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757FE"/>
    <w:multiLevelType w:val="hybridMultilevel"/>
    <w:tmpl w:val="E9A0675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5" w15:restartNumberingAfterBreak="0">
    <w:nsid w:val="42BD7CB3"/>
    <w:multiLevelType w:val="hybridMultilevel"/>
    <w:tmpl w:val="82D218C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C1809D1"/>
    <w:multiLevelType w:val="hybridMultilevel"/>
    <w:tmpl w:val="C5889598"/>
    <w:lvl w:ilvl="0" w:tplc="5630E1A2">
      <w:start w:val="1"/>
      <w:numFmt w:val="bullet"/>
      <w:lvlText w:val=""/>
      <w:lvlJc w:val="left"/>
      <w:pPr>
        <w:ind w:left="360" w:hanging="360"/>
      </w:pPr>
      <w:rPr>
        <w:rFonts w:ascii="Symbol" w:hAnsi="Symbol" w:hint="default"/>
        <w:strike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E3F1358"/>
    <w:multiLevelType w:val="hybridMultilevel"/>
    <w:tmpl w:val="C35EA3D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14D34A6"/>
    <w:multiLevelType w:val="hybridMultilevel"/>
    <w:tmpl w:val="E382B360"/>
    <w:lvl w:ilvl="0" w:tplc="04240001">
      <w:start w:val="1"/>
      <w:numFmt w:val="bullet"/>
      <w:lvlText w:val=""/>
      <w:lvlJc w:val="left"/>
      <w:pPr>
        <w:tabs>
          <w:tab w:val="num" w:pos="405"/>
        </w:tabs>
        <w:ind w:left="40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56BB18DA"/>
    <w:multiLevelType w:val="hybridMultilevel"/>
    <w:tmpl w:val="45623F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F6F6322"/>
    <w:multiLevelType w:val="hybridMultilevel"/>
    <w:tmpl w:val="FE5CC4E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8A43C14"/>
    <w:multiLevelType w:val="hybridMultilevel"/>
    <w:tmpl w:val="2F8EA69A"/>
    <w:lvl w:ilvl="0" w:tplc="9E9E85A8">
      <w:numFmt w:val="bullet"/>
      <w:pStyle w:val="Slog1"/>
      <w:lvlText w:val="-"/>
      <w:lvlJc w:val="left"/>
      <w:pPr>
        <w:ind w:left="1773" w:hanging="360"/>
      </w:pPr>
      <w:rPr>
        <w:rFonts w:ascii="Calibri" w:eastAsia="Times New Roman" w:hAnsi="Calibri" w:hint="default"/>
      </w:rPr>
    </w:lvl>
    <w:lvl w:ilvl="1" w:tplc="04240003" w:tentative="1">
      <w:start w:val="1"/>
      <w:numFmt w:val="bullet"/>
      <w:lvlText w:val="o"/>
      <w:lvlJc w:val="left"/>
      <w:pPr>
        <w:ind w:left="2493" w:hanging="360"/>
      </w:pPr>
      <w:rPr>
        <w:rFonts w:ascii="Courier New" w:hAnsi="Courier New" w:hint="default"/>
      </w:rPr>
    </w:lvl>
    <w:lvl w:ilvl="2" w:tplc="04240005" w:tentative="1">
      <w:start w:val="1"/>
      <w:numFmt w:val="bullet"/>
      <w:lvlText w:val=""/>
      <w:lvlJc w:val="left"/>
      <w:pPr>
        <w:ind w:left="3213" w:hanging="360"/>
      </w:pPr>
      <w:rPr>
        <w:rFonts w:ascii="Wingdings" w:hAnsi="Wingdings" w:hint="default"/>
      </w:rPr>
    </w:lvl>
    <w:lvl w:ilvl="3" w:tplc="04240001" w:tentative="1">
      <w:start w:val="1"/>
      <w:numFmt w:val="bullet"/>
      <w:lvlText w:val=""/>
      <w:lvlJc w:val="left"/>
      <w:pPr>
        <w:ind w:left="3933" w:hanging="360"/>
      </w:pPr>
      <w:rPr>
        <w:rFonts w:ascii="Symbol" w:hAnsi="Symbol" w:hint="default"/>
      </w:rPr>
    </w:lvl>
    <w:lvl w:ilvl="4" w:tplc="04240003" w:tentative="1">
      <w:start w:val="1"/>
      <w:numFmt w:val="bullet"/>
      <w:lvlText w:val="o"/>
      <w:lvlJc w:val="left"/>
      <w:pPr>
        <w:ind w:left="4653" w:hanging="360"/>
      </w:pPr>
      <w:rPr>
        <w:rFonts w:ascii="Courier New" w:hAnsi="Courier New" w:hint="default"/>
      </w:rPr>
    </w:lvl>
    <w:lvl w:ilvl="5" w:tplc="04240005" w:tentative="1">
      <w:start w:val="1"/>
      <w:numFmt w:val="bullet"/>
      <w:lvlText w:val=""/>
      <w:lvlJc w:val="left"/>
      <w:pPr>
        <w:ind w:left="5373" w:hanging="360"/>
      </w:pPr>
      <w:rPr>
        <w:rFonts w:ascii="Wingdings" w:hAnsi="Wingdings" w:hint="default"/>
      </w:rPr>
    </w:lvl>
    <w:lvl w:ilvl="6" w:tplc="04240001" w:tentative="1">
      <w:start w:val="1"/>
      <w:numFmt w:val="bullet"/>
      <w:lvlText w:val=""/>
      <w:lvlJc w:val="left"/>
      <w:pPr>
        <w:ind w:left="6093" w:hanging="360"/>
      </w:pPr>
      <w:rPr>
        <w:rFonts w:ascii="Symbol" w:hAnsi="Symbol" w:hint="default"/>
      </w:rPr>
    </w:lvl>
    <w:lvl w:ilvl="7" w:tplc="04240003" w:tentative="1">
      <w:start w:val="1"/>
      <w:numFmt w:val="bullet"/>
      <w:lvlText w:val="o"/>
      <w:lvlJc w:val="left"/>
      <w:pPr>
        <w:ind w:left="6813" w:hanging="360"/>
      </w:pPr>
      <w:rPr>
        <w:rFonts w:ascii="Courier New" w:hAnsi="Courier New" w:hint="default"/>
      </w:rPr>
    </w:lvl>
    <w:lvl w:ilvl="8" w:tplc="04240005" w:tentative="1">
      <w:start w:val="1"/>
      <w:numFmt w:val="bullet"/>
      <w:lvlText w:val=""/>
      <w:lvlJc w:val="left"/>
      <w:pPr>
        <w:ind w:left="7533" w:hanging="360"/>
      </w:pPr>
      <w:rPr>
        <w:rFonts w:ascii="Wingdings" w:hAnsi="Wingdings" w:hint="default"/>
      </w:rPr>
    </w:lvl>
  </w:abstractNum>
  <w:abstractNum w:abstractNumId="22" w15:restartNumberingAfterBreak="0">
    <w:nsid w:val="6CCF195E"/>
    <w:multiLevelType w:val="hybridMultilevel"/>
    <w:tmpl w:val="B61CBFF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6DB629F2"/>
    <w:multiLevelType w:val="hybridMultilevel"/>
    <w:tmpl w:val="AF5A9876"/>
    <w:lvl w:ilvl="0" w:tplc="0424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E82965"/>
    <w:multiLevelType w:val="hybridMultilevel"/>
    <w:tmpl w:val="D17CF9D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718125BA"/>
    <w:multiLevelType w:val="hybridMultilevel"/>
    <w:tmpl w:val="FF086D5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2E5095D"/>
    <w:multiLevelType w:val="hybridMultilevel"/>
    <w:tmpl w:val="DAF8F63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DF520A"/>
    <w:multiLevelType w:val="hybridMultilevel"/>
    <w:tmpl w:val="19BC896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
  </w:num>
  <w:num w:numId="2">
    <w:abstractNumId w:val="21"/>
  </w:num>
  <w:num w:numId="3">
    <w:abstractNumId w:val="27"/>
  </w:num>
  <w:num w:numId="4">
    <w:abstractNumId w:val="9"/>
  </w:num>
  <w:num w:numId="5">
    <w:abstractNumId w:val="7"/>
  </w:num>
  <w:num w:numId="6">
    <w:abstractNumId w:val="25"/>
  </w:num>
  <w:num w:numId="7">
    <w:abstractNumId w:val="6"/>
  </w:num>
  <w:num w:numId="8">
    <w:abstractNumId w:val="2"/>
  </w:num>
  <w:num w:numId="9">
    <w:abstractNumId w:val="17"/>
  </w:num>
  <w:num w:numId="10">
    <w:abstractNumId w:val="16"/>
  </w:num>
  <w:num w:numId="11">
    <w:abstractNumId w:val="0"/>
  </w:num>
  <w:num w:numId="12">
    <w:abstractNumId w:val="19"/>
  </w:num>
  <w:num w:numId="13">
    <w:abstractNumId w:val="26"/>
  </w:num>
  <w:num w:numId="14">
    <w:abstractNumId w:val="22"/>
  </w:num>
  <w:num w:numId="15">
    <w:abstractNumId w:val="5"/>
  </w:num>
  <w:num w:numId="16">
    <w:abstractNumId w:val="20"/>
  </w:num>
  <w:num w:numId="17">
    <w:abstractNumId w:val="3"/>
  </w:num>
  <w:num w:numId="18">
    <w:abstractNumId w:val="12"/>
  </w:num>
  <w:num w:numId="19">
    <w:abstractNumId w:val="28"/>
  </w:num>
  <w:num w:numId="20">
    <w:abstractNumId w:val="13"/>
  </w:num>
  <w:num w:numId="21">
    <w:abstractNumId w:val="11"/>
  </w:num>
  <w:num w:numId="22">
    <w:abstractNumId w:val="8"/>
  </w:num>
  <w:num w:numId="23">
    <w:abstractNumId w:val="24"/>
  </w:num>
  <w:num w:numId="24">
    <w:abstractNumId w:val="15"/>
  </w:num>
  <w:num w:numId="25">
    <w:abstractNumId w:val="4"/>
  </w:num>
  <w:num w:numId="26">
    <w:abstractNumId w:val="18"/>
  </w:num>
  <w:num w:numId="27">
    <w:abstractNumId w:val="23"/>
  </w:num>
  <w:num w:numId="28">
    <w:abstractNumId w:val="10"/>
  </w:num>
  <w:num w:numId="2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zNzU3MzU0NTc3szRV0lEKTi0uzszPAykwsqgFAH9hQswtAAAA"/>
  </w:docVars>
  <w:rsids>
    <w:rsidRoot w:val="00703ADE"/>
    <w:rsid w:val="00001E8D"/>
    <w:rsid w:val="00031253"/>
    <w:rsid w:val="00031EB8"/>
    <w:rsid w:val="00033E9A"/>
    <w:rsid w:val="000403D3"/>
    <w:rsid w:val="000452E2"/>
    <w:rsid w:val="00046B40"/>
    <w:rsid w:val="00053C25"/>
    <w:rsid w:val="00061C1D"/>
    <w:rsid w:val="000625CC"/>
    <w:rsid w:val="00062FB6"/>
    <w:rsid w:val="00064898"/>
    <w:rsid w:val="00067866"/>
    <w:rsid w:val="000761B7"/>
    <w:rsid w:val="00082825"/>
    <w:rsid w:val="0008608D"/>
    <w:rsid w:val="0009073D"/>
    <w:rsid w:val="0009636B"/>
    <w:rsid w:val="000A19DD"/>
    <w:rsid w:val="000A588B"/>
    <w:rsid w:val="000B0A40"/>
    <w:rsid w:val="000B3CC8"/>
    <w:rsid w:val="000B4AA9"/>
    <w:rsid w:val="000B52FE"/>
    <w:rsid w:val="000B544C"/>
    <w:rsid w:val="000B587A"/>
    <w:rsid w:val="000B67E3"/>
    <w:rsid w:val="000B6A23"/>
    <w:rsid w:val="000D1189"/>
    <w:rsid w:val="000D2EB7"/>
    <w:rsid w:val="000E7D4E"/>
    <w:rsid w:val="000F1B74"/>
    <w:rsid w:val="000F40D2"/>
    <w:rsid w:val="000F6746"/>
    <w:rsid w:val="00103E49"/>
    <w:rsid w:val="0010411B"/>
    <w:rsid w:val="001101ED"/>
    <w:rsid w:val="001213B9"/>
    <w:rsid w:val="00135DE0"/>
    <w:rsid w:val="001577DF"/>
    <w:rsid w:val="00160EFE"/>
    <w:rsid w:val="0016104C"/>
    <w:rsid w:val="00163B57"/>
    <w:rsid w:val="001710DF"/>
    <w:rsid w:val="00173115"/>
    <w:rsid w:val="001762E9"/>
    <w:rsid w:val="0018344C"/>
    <w:rsid w:val="001848D1"/>
    <w:rsid w:val="0018780C"/>
    <w:rsid w:val="00196F28"/>
    <w:rsid w:val="001A37F7"/>
    <w:rsid w:val="001B40D3"/>
    <w:rsid w:val="001B4E07"/>
    <w:rsid w:val="001C135B"/>
    <w:rsid w:val="001C201A"/>
    <w:rsid w:val="001C55C4"/>
    <w:rsid w:val="001C65D2"/>
    <w:rsid w:val="001D0F77"/>
    <w:rsid w:val="001D5902"/>
    <w:rsid w:val="001E12B6"/>
    <w:rsid w:val="001E2782"/>
    <w:rsid w:val="001E2942"/>
    <w:rsid w:val="001E46A5"/>
    <w:rsid w:val="001E5BFE"/>
    <w:rsid w:val="001E5D21"/>
    <w:rsid w:val="001F39D3"/>
    <w:rsid w:val="001F3E26"/>
    <w:rsid w:val="00205467"/>
    <w:rsid w:val="0021144D"/>
    <w:rsid w:val="002156C4"/>
    <w:rsid w:val="00216CD3"/>
    <w:rsid w:val="00217CEC"/>
    <w:rsid w:val="0022024F"/>
    <w:rsid w:val="002235E2"/>
    <w:rsid w:val="00223EAB"/>
    <w:rsid w:val="00240E41"/>
    <w:rsid w:val="00250591"/>
    <w:rsid w:val="00252DF2"/>
    <w:rsid w:val="002548DB"/>
    <w:rsid w:val="002628FA"/>
    <w:rsid w:val="00273DDF"/>
    <w:rsid w:val="00276596"/>
    <w:rsid w:val="0027778B"/>
    <w:rsid w:val="002805E7"/>
    <w:rsid w:val="0028075A"/>
    <w:rsid w:val="00292898"/>
    <w:rsid w:val="002B0183"/>
    <w:rsid w:val="002B0D17"/>
    <w:rsid w:val="002B1109"/>
    <w:rsid w:val="002B19A5"/>
    <w:rsid w:val="002B452B"/>
    <w:rsid w:val="002B4F06"/>
    <w:rsid w:val="002B668D"/>
    <w:rsid w:val="002C44F3"/>
    <w:rsid w:val="002C7D0D"/>
    <w:rsid w:val="002D07D3"/>
    <w:rsid w:val="002D2EAF"/>
    <w:rsid w:val="002E39F1"/>
    <w:rsid w:val="002F418C"/>
    <w:rsid w:val="002F465F"/>
    <w:rsid w:val="002F736B"/>
    <w:rsid w:val="003037B1"/>
    <w:rsid w:val="003168D8"/>
    <w:rsid w:val="00317A91"/>
    <w:rsid w:val="00324BE4"/>
    <w:rsid w:val="00326FF9"/>
    <w:rsid w:val="0033062E"/>
    <w:rsid w:val="00332EA1"/>
    <w:rsid w:val="00341254"/>
    <w:rsid w:val="00341880"/>
    <w:rsid w:val="00344834"/>
    <w:rsid w:val="003463F9"/>
    <w:rsid w:val="00355781"/>
    <w:rsid w:val="00357E03"/>
    <w:rsid w:val="00360075"/>
    <w:rsid w:val="00360354"/>
    <w:rsid w:val="0036105E"/>
    <w:rsid w:val="0036175E"/>
    <w:rsid w:val="00377D01"/>
    <w:rsid w:val="00380ADC"/>
    <w:rsid w:val="003874C0"/>
    <w:rsid w:val="003950F5"/>
    <w:rsid w:val="00395ED4"/>
    <w:rsid w:val="003A04AB"/>
    <w:rsid w:val="003A13B1"/>
    <w:rsid w:val="003B780B"/>
    <w:rsid w:val="003B7EBC"/>
    <w:rsid w:val="003C1467"/>
    <w:rsid w:val="003C3F1B"/>
    <w:rsid w:val="003C437B"/>
    <w:rsid w:val="003C5A56"/>
    <w:rsid w:val="003C61AC"/>
    <w:rsid w:val="003D2DF0"/>
    <w:rsid w:val="003D6370"/>
    <w:rsid w:val="003D7D71"/>
    <w:rsid w:val="003F0EA3"/>
    <w:rsid w:val="003F667E"/>
    <w:rsid w:val="0040317F"/>
    <w:rsid w:val="0040670E"/>
    <w:rsid w:val="004203B7"/>
    <w:rsid w:val="00425A8B"/>
    <w:rsid w:val="00435696"/>
    <w:rsid w:val="00436BD1"/>
    <w:rsid w:val="00451CC8"/>
    <w:rsid w:val="00457112"/>
    <w:rsid w:val="00467C3E"/>
    <w:rsid w:val="00467D47"/>
    <w:rsid w:val="00470764"/>
    <w:rsid w:val="00472DA4"/>
    <w:rsid w:val="0048408C"/>
    <w:rsid w:val="0049183D"/>
    <w:rsid w:val="00491EDF"/>
    <w:rsid w:val="00496920"/>
    <w:rsid w:val="004A073E"/>
    <w:rsid w:val="004A30A0"/>
    <w:rsid w:val="004A33B9"/>
    <w:rsid w:val="004A4DF3"/>
    <w:rsid w:val="004A69AF"/>
    <w:rsid w:val="004B2BFE"/>
    <w:rsid w:val="004B3297"/>
    <w:rsid w:val="004B41A0"/>
    <w:rsid w:val="004B54C6"/>
    <w:rsid w:val="004B7170"/>
    <w:rsid w:val="004C1D5D"/>
    <w:rsid w:val="004C28F8"/>
    <w:rsid w:val="004C66E8"/>
    <w:rsid w:val="004D11DE"/>
    <w:rsid w:val="004D559D"/>
    <w:rsid w:val="004F5050"/>
    <w:rsid w:val="00500DB6"/>
    <w:rsid w:val="005029C6"/>
    <w:rsid w:val="00514311"/>
    <w:rsid w:val="00525339"/>
    <w:rsid w:val="00525A19"/>
    <w:rsid w:val="00525BD5"/>
    <w:rsid w:val="00525C1D"/>
    <w:rsid w:val="00551AE7"/>
    <w:rsid w:val="00561120"/>
    <w:rsid w:val="00563340"/>
    <w:rsid w:val="005701F4"/>
    <w:rsid w:val="0057190E"/>
    <w:rsid w:val="005745BC"/>
    <w:rsid w:val="00574E98"/>
    <w:rsid w:val="005750DD"/>
    <w:rsid w:val="00581E1B"/>
    <w:rsid w:val="00583BA4"/>
    <w:rsid w:val="00587381"/>
    <w:rsid w:val="005A013D"/>
    <w:rsid w:val="005A11E4"/>
    <w:rsid w:val="005A5638"/>
    <w:rsid w:val="005A7A79"/>
    <w:rsid w:val="005B7EDF"/>
    <w:rsid w:val="005C04B5"/>
    <w:rsid w:val="005C0580"/>
    <w:rsid w:val="005C15C1"/>
    <w:rsid w:val="005C18B4"/>
    <w:rsid w:val="005C62B2"/>
    <w:rsid w:val="005D3E13"/>
    <w:rsid w:val="005D7191"/>
    <w:rsid w:val="005E3061"/>
    <w:rsid w:val="005F16AE"/>
    <w:rsid w:val="005F49D5"/>
    <w:rsid w:val="006016DF"/>
    <w:rsid w:val="00606BB3"/>
    <w:rsid w:val="00611FA1"/>
    <w:rsid w:val="006135EC"/>
    <w:rsid w:val="0061471B"/>
    <w:rsid w:val="00615341"/>
    <w:rsid w:val="006261BD"/>
    <w:rsid w:val="00627C0D"/>
    <w:rsid w:val="00634DAD"/>
    <w:rsid w:val="00645458"/>
    <w:rsid w:val="00652D5F"/>
    <w:rsid w:val="00663B98"/>
    <w:rsid w:val="0066594F"/>
    <w:rsid w:val="0067410C"/>
    <w:rsid w:val="0067758E"/>
    <w:rsid w:val="00683B5F"/>
    <w:rsid w:val="00685B29"/>
    <w:rsid w:val="006863A2"/>
    <w:rsid w:val="0068792F"/>
    <w:rsid w:val="0069578E"/>
    <w:rsid w:val="00697296"/>
    <w:rsid w:val="006A1089"/>
    <w:rsid w:val="006A1A63"/>
    <w:rsid w:val="006A20F0"/>
    <w:rsid w:val="006B5AC7"/>
    <w:rsid w:val="006B6B28"/>
    <w:rsid w:val="006C6387"/>
    <w:rsid w:val="006C734C"/>
    <w:rsid w:val="006D35BB"/>
    <w:rsid w:val="006E1095"/>
    <w:rsid w:val="006E6646"/>
    <w:rsid w:val="006E732F"/>
    <w:rsid w:val="006F2D77"/>
    <w:rsid w:val="00701B0E"/>
    <w:rsid w:val="0070250F"/>
    <w:rsid w:val="00703ADE"/>
    <w:rsid w:val="00707193"/>
    <w:rsid w:val="00714E30"/>
    <w:rsid w:val="0071629E"/>
    <w:rsid w:val="0072193C"/>
    <w:rsid w:val="007264DD"/>
    <w:rsid w:val="00740395"/>
    <w:rsid w:val="00740C45"/>
    <w:rsid w:val="00743D06"/>
    <w:rsid w:val="0074545B"/>
    <w:rsid w:val="007517D0"/>
    <w:rsid w:val="00751D5E"/>
    <w:rsid w:val="00754FB9"/>
    <w:rsid w:val="0076751A"/>
    <w:rsid w:val="00775ECB"/>
    <w:rsid w:val="007806B9"/>
    <w:rsid w:val="00784B83"/>
    <w:rsid w:val="0078644D"/>
    <w:rsid w:val="00792301"/>
    <w:rsid w:val="0079494D"/>
    <w:rsid w:val="007961E1"/>
    <w:rsid w:val="007A28AA"/>
    <w:rsid w:val="007A29FA"/>
    <w:rsid w:val="007A45B7"/>
    <w:rsid w:val="007A77A3"/>
    <w:rsid w:val="007B0935"/>
    <w:rsid w:val="007C2648"/>
    <w:rsid w:val="007C7DAA"/>
    <w:rsid w:val="007D68F6"/>
    <w:rsid w:val="007D7287"/>
    <w:rsid w:val="007E49AE"/>
    <w:rsid w:val="007E7C5A"/>
    <w:rsid w:val="007F001C"/>
    <w:rsid w:val="007F112C"/>
    <w:rsid w:val="007F2C61"/>
    <w:rsid w:val="00802619"/>
    <w:rsid w:val="0080585E"/>
    <w:rsid w:val="008102C2"/>
    <w:rsid w:val="00811EFC"/>
    <w:rsid w:val="00811FB5"/>
    <w:rsid w:val="008157D7"/>
    <w:rsid w:val="008320B1"/>
    <w:rsid w:val="0083409A"/>
    <w:rsid w:val="00837C40"/>
    <w:rsid w:val="00847982"/>
    <w:rsid w:val="0085323E"/>
    <w:rsid w:val="00853F0E"/>
    <w:rsid w:val="00855585"/>
    <w:rsid w:val="008570B0"/>
    <w:rsid w:val="00863826"/>
    <w:rsid w:val="00873A16"/>
    <w:rsid w:val="00873F0D"/>
    <w:rsid w:val="00874CA5"/>
    <w:rsid w:val="00877DC2"/>
    <w:rsid w:val="008821FE"/>
    <w:rsid w:val="00883D43"/>
    <w:rsid w:val="008A0A06"/>
    <w:rsid w:val="008A4469"/>
    <w:rsid w:val="008A6780"/>
    <w:rsid w:val="008A7904"/>
    <w:rsid w:val="008B2370"/>
    <w:rsid w:val="008B6550"/>
    <w:rsid w:val="008C5AC5"/>
    <w:rsid w:val="008C735D"/>
    <w:rsid w:val="008C7A40"/>
    <w:rsid w:val="008D2009"/>
    <w:rsid w:val="008D55DF"/>
    <w:rsid w:val="008F100C"/>
    <w:rsid w:val="009044E0"/>
    <w:rsid w:val="00905319"/>
    <w:rsid w:val="009060E2"/>
    <w:rsid w:val="00910644"/>
    <w:rsid w:val="00912A37"/>
    <w:rsid w:val="009130B5"/>
    <w:rsid w:val="00913A49"/>
    <w:rsid w:val="009222E8"/>
    <w:rsid w:val="009267DE"/>
    <w:rsid w:val="009313F7"/>
    <w:rsid w:val="009322AD"/>
    <w:rsid w:val="00933D74"/>
    <w:rsid w:val="009432EA"/>
    <w:rsid w:val="00957F7A"/>
    <w:rsid w:val="00961B35"/>
    <w:rsid w:val="00961C9A"/>
    <w:rsid w:val="0096279B"/>
    <w:rsid w:val="00985C3F"/>
    <w:rsid w:val="00991CF4"/>
    <w:rsid w:val="009958CA"/>
    <w:rsid w:val="009A0899"/>
    <w:rsid w:val="009B077A"/>
    <w:rsid w:val="009B26AB"/>
    <w:rsid w:val="009C276B"/>
    <w:rsid w:val="009D11AD"/>
    <w:rsid w:val="009D174F"/>
    <w:rsid w:val="009D6D7A"/>
    <w:rsid w:val="009E7CBD"/>
    <w:rsid w:val="009F24ED"/>
    <w:rsid w:val="009F37EA"/>
    <w:rsid w:val="009F4070"/>
    <w:rsid w:val="00A000D4"/>
    <w:rsid w:val="00A019CC"/>
    <w:rsid w:val="00A0202D"/>
    <w:rsid w:val="00A02D21"/>
    <w:rsid w:val="00A13321"/>
    <w:rsid w:val="00A13397"/>
    <w:rsid w:val="00A25CCF"/>
    <w:rsid w:val="00A32F44"/>
    <w:rsid w:val="00A340FC"/>
    <w:rsid w:val="00A47212"/>
    <w:rsid w:val="00A52D9A"/>
    <w:rsid w:val="00A5477B"/>
    <w:rsid w:val="00A55388"/>
    <w:rsid w:val="00A5557A"/>
    <w:rsid w:val="00A56956"/>
    <w:rsid w:val="00A57948"/>
    <w:rsid w:val="00A604B1"/>
    <w:rsid w:val="00A7104B"/>
    <w:rsid w:val="00A722F0"/>
    <w:rsid w:val="00A81452"/>
    <w:rsid w:val="00A82CBC"/>
    <w:rsid w:val="00A86116"/>
    <w:rsid w:val="00A87467"/>
    <w:rsid w:val="00A87ADF"/>
    <w:rsid w:val="00A87CC4"/>
    <w:rsid w:val="00AB5D90"/>
    <w:rsid w:val="00AB6D48"/>
    <w:rsid w:val="00AC1216"/>
    <w:rsid w:val="00AC243A"/>
    <w:rsid w:val="00AC50D7"/>
    <w:rsid w:val="00AC7DE5"/>
    <w:rsid w:val="00AD1F1D"/>
    <w:rsid w:val="00AF382F"/>
    <w:rsid w:val="00B01725"/>
    <w:rsid w:val="00B05658"/>
    <w:rsid w:val="00B07275"/>
    <w:rsid w:val="00B07A68"/>
    <w:rsid w:val="00B1469E"/>
    <w:rsid w:val="00B15C1A"/>
    <w:rsid w:val="00B215B1"/>
    <w:rsid w:val="00B32886"/>
    <w:rsid w:val="00B413D7"/>
    <w:rsid w:val="00B415F1"/>
    <w:rsid w:val="00B41B34"/>
    <w:rsid w:val="00B41FC2"/>
    <w:rsid w:val="00B44133"/>
    <w:rsid w:val="00B53E3F"/>
    <w:rsid w:val="00B605A6"/>
    <w:rsid w:val="00B63E7C"/>
    <w:rsid w:val="00B64F30"/>
    <w:rsid w:val="00B65593"/>
    <w:rsid w:val="00B70B70"/>
    <w:rsid w:val="00B733D9"/>
    <w:rsid w:val="00B91C05"/>
    <w:rsid w:val="00BB753F"/>
    <w:rsid w:val="00BC1823"/>
    <w:rsid w:val="00BC3476"/>
    <w:rsid w:val="00BC4876"/>
    <w:rsid w:val="00BC74F8"/>
    <w:rsid w:val="00BC7DC9"/>
    <w:rsid w:val="00BD1116"/>
    <w:rsid w:val="00BD50BF"/>
    <w:rsid w:val="00BD5629"/>
    <w:rsid w:val="00BE08A0"/>
    <w:rsid w:val="00BE32A6"/>
    <w:rsid w:val="00BF5A0E"/>
    <w:rsid w:val="00BF7B2D"/>
    <w:rsid w:val="00C02B71"/>
    <w:rsid w:val="00C06952"/>
    <w:rsid w:val="00C07092"/>
    <w:rsid w:val="00C133AA"/>
    <w:rsid w:val="00C14F8F"/>
    <w:rsid w:val="00C16CD2"/>
    <w:rsid w:val="00C23384"/>
    <w:rsid w:val="00C26205"/>
    <w:rsid w:val="00C31227"/>
    <w:rsid w:val="00C35629"/>
    <w:rsid w:val="00C36BD0"/>
    <w:rsid w:val="00C37B10"/>
    <w:rsid w:val="00C4086F"/>
    <w:rsid w:val="00C42AFF"/>
    <w:rsid w:val="00C433BF"/>
    <w:rsid w:val="00C45A61"/>
    <w:rsid w:val="00C63A16"/>
    <w:rsid w:val="00C65B60"/>
    <w:rsid w:val="00C67742"/>
    <w:rsid w:val="00C72B00"/>
    <w:rsid w:val="00C73CAE"/>
    <w:rsid w:val="00C83735"/>
    <w:rsid w:val="00C85387"/>
    <w:rsid w:val="00C92969"/>
    <w:rsid w:val="00C92B19"/>
    <w:rsid w:val="00C96720"/>
    <w:rsid w:val="00CA78F1"/>
    <w:rsid w:val="00CB4FA1"/>
    <w:rsid w:val="00CC2E15"/>
    <w:rsid w:val="00CC7B6E"/>
    <w:rsid w:val="00CC7D6E"/>
    <w:rsid w:val="00CD3B38"/>
    <w:rsid w:val="00CD40B9"/>
    <w:rsid w:val="00CE0FA9"/>
    <w:rsid w:val="00CE20E4"/>
    <w:rsid w:val="00CE4CA3"/>
    <w:rsid w:val="00CE5E00"/>
    <w:rsid w:val="00CF07B9"/>
    <w:rsid w:val="00CF324F"/>
    <w:rsid w:val="00D023A0"/>
    <w:rsid w:val="00D07034"/>
    <w:rsid w:val="00D073D3"/>
    <w:rsid w:val="00D1099E"/>
    <w:rsid w:val="00D12BC2"/>
    <w:rsid w:val="00D176A8"/>
    <w:rsid w:val="00D17CFB"/>
    <w:rsid w:val="00D216BD"/>
    <w:rsid w:val="00D31191"/>
    <w:rsid w:val="00D3252C"/>
    <w:rsid w:val="00D36EFF"/>
    <w:rsid w:val="00D4141E"/>
    <w:rsid w:val="00D55ABA"/>
    <w:rsid w:val="00D56DEF"/>
    <w:rsid w:val="00D634CF"/>
    <w:rsid w:val="00D63BE4"/>
    <w:rsid w:val="00D63E6B"/>
    <w:rsid w:val="00D656E4"/>
    <w:rsid w:val="00D670D7"/>
    <w:rsid w:val="00D67946"/>
    <w:rsid w:val="00D717D9"/>
    <w:rsid w:val="00D822FB"/>
    <w:rsid w:val="00D927DE"/>
    <w:rsid w:val="00D94920"/>
    <w:rsid w:val="00DB4DAC"/>
    <w:rsid w:val="00DB522B"/>
    <w:rsid w:val="00DC294C"/>
    <w:rsid w:val="00DD03F7"/>
    <w:rsid w:val="00DD1C7D"/>
    <w:rsid w:val="00DD37BA"/>
    <w:rsid w:val="00DD5C10"/>
    <w:rsid w:val="00DE1473"/>
    <w:rsid w:val="00DE4599"/>
    <w:rsid w:val="00DF0B31"/>
    <w:rsid w:val="00DF5769"/>
    <w:rsid w:val="00E02FEB"/>
    <w:rsid w:val="00E03C39"/>
    <w:rsid w:val="00E12B7D"/>
    <w:rsid w:val="00E24F2B"/>
    <w:rsid w:val="00E26379"/>
    <w:rsid w:val="00E3143D"/>
    <w:rsid w:val="00E31F95"/>
    <w:rsid w:val="00E32D7E"/>
    <w:rsid w:val="00E3517F"/>
    <w:rsid w:val="00E61420"/>
    <w:rsid w:val="00E61E60"/>
    <w:rsid w:val="00E6282A"/>
    <w:rsid w:val="00E638E3"/>
    <w:rsid w:val="00E6704B"/>
    <w:rsid w:val="00E70FEA"/>
    <w:rsid w:val="00E76AEB"/>
    <w:rsid w:val="00E8217F"/>
    <w:rsid w:val="00E84030"/>
    <w:rsid w:val="00E8487A"/>
    <w:rsid w:val="00E856E6"/>
    <w:rsid w:val="00E919CA"/>
    <w:rsid w:val="00E935CE"/>
    <w:rsid w:val="00E93F6A"/>
    <w:rsid w:val="00EA0207"/>
    <w:rsid w:val="00EA03CE"/>
    <w:rsid w:val="00EA6FED"/>
    <w:rsid w:val="00EB1DF2"/>
    <w:rsid w:val="00EB3E05"/>
    <w:rsid w:val="00EB3F95"/>
    <w:rsid w:val="00EB6B10"/>
    <w:rsid w:val="00EB6B47"/>
    <w:rsid w:val="00EB7E3F"/>
    <w:rsid w:val="00EC0DAE"/>
    <w:rsid w:val="00ED2560"/>
    <w:rsid w:val="00ED67AA"/>
    <w:rsid w:val="00ED74DD"/>
    <w:rsid w:val="00EF335F"/>
    <w:rsid w:val="00EF375E"/>
    <w:rsid w:val="00F02874"/>
    <w:rsid w:val="00F051EB"/>
    <w:rsid w:val="00F118A7"/>
    <w:rsid w:val="00F12416"/>
    <w:rsid w:val="00F128BD"/>
    <w:rsid w:val="00F36598"/>
    <w:rsid w:val="00F4075A"/>
    <w:rsid w:val="00F44BC1"/>
    <w:rsid w:val="00F51390"/>
    <w:rsid w:val="00F53D4C"/>
    <w:rsid w:val="00F57C69"/>
    <w:rsid w:val="00F734B4"/>
    <w:rsid w:val="00F734DA"/>
    <w:rsid w:val="00F74CD5"/>
    <w:rsid w:val="00F769B3"/>
    <w:rsid w:val="00FA00CC"/>
    <w:rsid w:val="00FA10EF"/>
    <w:rsid w:val="00FA2AF8"/>
    <w:rsid w:val="00FA2FAA"/>
    <w:rsid w:val="00FA7685"/>
    <w:rsid w:val="00FA7E0F"/>
    <w:rsid w:val="00FB07F2"/>
    <w:rsid w:val="00FB7865"/>
    <w:rsid w:val="00FC4F71"/>
    <w:rsid w:val="00FD4503"/>
    <w:rsid w:val="00FD7078"/>
    <w:rsid w:val="00FD7DF4"/>
    <w:rsid w:val="00FE166B"/>
    <w:rsid w:val="00FE4F6B"/>
    <w:rsid w:val="00FE50A1"/>
    <w:rsid w:val="00FE5CDE"/>
    <w:rsid w:val="00FF48E8"/>
    <w:rsid w:val="00FF5A2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uiPriority w:val="9"/>
    <w:qFormat/>
    <w:rsid w:val="00E63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autoRedefine/>
    <w:uiPriority w:val="99"/>
    <w:qFormat/>
    <w:rsid w:val="00E638E3"/>
    <w:pPr>
      <w:keepNext/>
      <w:spacing w:before="240" w:after="60" w:line="360" w:lineRule="auto"/>
      <w:ind w:left="720" w:hanging="360"/>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E638E3"/>
    <w:pPr>
      <w:keepNext/>
      <w:numPr>
        <w:ilvl w:val="2"/>
        <w:numId w:val="1"/>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638E3"/>
    <w:pPr>
      <w:keepNext/>
      <w:numPr>
        <w:ilvl w:val="3"/>
        <w:numId w:val="1"/>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E638E3"/>
    <w:pPr>
      <w:numPr>
        <w:ilvl w:val="4"/>
        <w:numId w:val="1"/>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638E3"/>
    <w:pPr>
      <w:numPr>
        <w:ilvl w:val="5"/>
        <w:numId w:val="1"/>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E638E3"/>
    <w:pPr>
      <w:numPr>
        <w:ilvl w:val="6"/>
        <w:numId w:val="1"/>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E638E3"/>
    <w:pPr>
      <w:numPr>
        <w:ilvl w:val="7"/>
        <w:numId w:val="1"/>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E638E3"/>
    <w:pPr>
      <w:numPr>
        <w:ilvl w:val="8"/>
        <w:numId w:val="1"/>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customStyle="1" w:styleId="Default">
    <w:name w:val="Default"/>
    <w:uiPriority w:val="99"/>
    <w:qFormat/>
    <w:rsid w:val="00B1469E"/>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qFormat/>
    <w:rsid w:val="008C5AC5"/>
    <w:pPr>
      <w:spacing w:before="100" w:beforeAutospacing="1" w:after="100" w:afterAutospacing="1"/>
    </w:pPr>
    <w:rPr>
      <w:rFonts w:ascii="Times New Roman" w:hAnsi="Times New Roman"/>
      <w:sz w:val="24"/>
      <w:szCs w:val="24"/>
      <w:lang w:val="en-US" w:bidi="ne-NP"/>
    </w:rPr>
  </w:style>
  <w:style w:type="character" w:customStyle="1" w:styleId="InternetLink">
    <w:name w:val="Internet Link"/>
    <w:rsid w:val="008C5AC5"/>
    <w:rPr>
      <w:color w:val="000080"/>
      <w:u w:val="single"/>
    </w:rPr>
  </w:style>
  <w:style w:type="character" w:customStyle="1" w:styleId="Naslov3Znak">
    <w:name w:val="Naslov 3 Znak"/>
    <w:basedOn w:val="Privzetapisavaodstavka"/>
    <w:link w:val="Naslov3"/>
    <w:uiPriority w:val="99"/>
    <w:rsid w:val="00E638E3"/>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638E3"/>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638E3"/>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638E3"/>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638E3"/>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638E3"/>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638E3"/>
    <w:rPr>
      <w:rFonts w:ascii="Arial" w:eastAsia="Times New Roman" w:hAnsi="Arial" w:cs="Arial"/>
      <w:b/>
      <w:sz w:val="20"/>
      <w:szCs w:val="20"/>
      <w:lang w:eastAsia="sl-SI"/>
    </w:rPr>
  </w:style>
  <w:style w:type="paragraph" w:customStyle="1" w:styleId="Slog1">
    <w:name w:val="Slog 1"/>
    <w:basedOn w:val="Navaden"/>
    <w:uiPriority w:val="99"/>
    <w:rsid w:val="00E638E3"/>
    <w:pPr>
      <w:numPr>
        <w:numId w:val="2"/>
      </w:numPr>
      <w:spacing w:after="0"/>
      <w:jc w:val="both"/>
    </w:pPr>
    <w:rPr>
      <w:rFonts w:ascii="Century Gothic" w:hAnsi="Century Gothic" w:cs="Arial"/>
      <w:b/>
      <w:caps/>
      <w:sz w:val="28"/>
      <w:szCs w:val="20"/>
    </w:rPr>
  </w:style>
  <w:style w:type="character" w:customStyle="1" w:styleId="Naslov1Znak">
    <w:name w:val="Naslov 1 Znak"/>
    <w:basedOn w:val="Privzetapisavaodstavka"/>
    <w:link w:val="Naslov1"/>
    <w:uiPriority w:val="9"/>
    <w:rsid w:val="00E638E3"/>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9"/>
    <w:rsid w:val="00E638E3"/>
    <w:rPr>
      <w:rFonts w:ascii="Times New Roman" w:eastAsia="Times New Roman" w:hAnsi="Times New Roman" w:cs="Arial"/>
      <w:b/>
      <w:bCs/>
      <w:iCs/>
      <w:sz w:val="24"/>
      <w:szCs w:val="24"/>
      <w:lang w:eastAsia="sl-SI"/>
    </w:rPr>
  </w:style>
  <w:style w:type="paragraph" w:styleId="Telobesedila-zamik">
    <w:name w:val="Body Text Indent"/>
    <w:basedOn w:val="Navaden"/>
    <w:link w:val="Telobesedila-zamikZnak"/>
    <w:uiPriority w:val="99"/>
    <w:unhideWhenUsed/>
    <w:rsid w:val="001E5D21"/>
    <w:pPr>
      <w:ind w:left="283"/>
    </w:pPr>
  </w:style>
  <w:style w:type="character" w:customStyle="1" w:styleId="Telobesedila-zamikZnak">
    <w:name w:val="Telo besedila - zamik Znak"/>
    <w:basedOn w:val="Privzetapisavaodstavka"/>
    <w:link w:val="Telobesedila-zamik"/>
    <w:uiPriority w:val="99"/>
    <w:rsid w:val="001E5D21"/>
    <w:rPr>
      <w:rFonts w:ascii="Calibri" w:eastAsia="Times New Roman" w:hAnsi="Calibri" w:cs="Times New Roman"/>
    </w:rPr>
  </w:style>
  <w:style w:type="character" w:styleId="Poudarek">
    <w:name w:val="Emphasis"/>
    <w:uiPriority w:val="20"/>
    <w:qFormat/>
    <w:rsid w:val="001E5D21"/>
    <w:rPr>
      <w:i/>
      <w:iCs/>
    </w:rPr>
  </w:style>
  <w:style w:type="character" w:customStyle="1" w:styleId="st">
    <w:name w:val="st"/>
    <w:basedOn w:val="Privzetapisavaodstavka"/>
    <w:rsid w:val="001E5D21"/>
  </w:style>
  <w:style w:type="paragraph" w:styleId="HTML-oblikovano">
    <w:name w:val="HTML Preformatted"/>
    <w:basedOn w:val="Navaden"/>
    <w:link w:val="HTML-oblikovanoZnak"/>
    <w:semiHidden/>
    <w:rsid w:val="0085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lang w:eastAsia="sl-SI"/>
    </w:rPr>
  </w:style>
  <w:style w:type="character" w:customStyle="1" w:styleId="HTML-oblikovanoZnak">
    <w:name w:val="HTML-oblikovano Znak"/>
    <w:basedOn w:val="Privzetapisavaodstavka"/>
    <w:link w:val="HTML-oblikovano"/>
    <w:semiHidden/>
    <w:rsid w:val="0085323E"/>
    <w:rPr>
      <w:rFonts w:ascii="Courier New" w:eastAsia="Courier New" w:hAnsi="Courier New" w:cs="Courier New"/>
      <w:sz w:val="20"/>
      <w:szCs w:val="20"/>
      <w:lang w:eastAsia="sl-SI"/>
    </w:rPr>
  </w:style>
  <w:style w:type="character" w:styleId="Hiperpovezava">
    <w:name w:val="Hyperlink"/>
    <w:semiHidden/>
    <w:rsid w:val="00DD37BA"/>
    <w:rPr>
      <w:rFonts w:ascii="Times New Roman" w:hAnsi="Times New Roman"/>
      <w:color w:val="0000FF"/>
      <w:sz w:val="24"/>
      <w:szCs w:val="24"/>
      <w:u w:val="single"/>
    </w:rPr>
  </w:style>
  <w:style w:type="paragraph" w:customStyle="1" w:styleId="BodyText1">
    <w:name w:val="Body Text1"/>
    <w:basedOn w:val="Navaden"/>
    <w:qFormat/>
    <w:rsid w:val="006C6387"/>
    <w:pPr>
      <w:widowControl w:val="0"/>
      <w:suppressAutoHyphens/>
    </w:pPr>
    <w:rPr>
      <w:rFonts w:ascii="Times New Roman" w:hAnsi="Times New Roman"/>
      <w:color w:val="00000A"/>
      <w:sz w:val="20"/>
      <w:szCs w:val="20"/>
      <w:lang w:val="en-US"/>
    </w:rPr>
  </w:style>
  <w:style w:type="paragraph" w:customStyle="1" w:styleId="Navaden1">
    <w:name w:val="Navaden1"/>
    <w:basedOn w:val="Navaden"/>
    <w:rsid w:val="00EB3F95"/>
    <w:pPr>
      <w:spacing w:after="0"/>
    </w:pPr>
    <w:rPr>
      <w:rFonts w:ascii="Arial" w:hAnsi="Arial" w:cs="Arial"/>
      <w:szCs w:val="20"/>
    </w:rPr>
  </w:style>
  <w:style w:type="paragraph" w:customStyle="1" w:styleId="alineja">
    <w:name w:val="alineja"/>
    <w:basedOn w:val="Navaden"/>
    <w:rsid w:val="00C37B10"/>
    <w:pPr>
      <w:numPr>
        <w:ilvl w:val="1"/>
        <w:numId w:val="3"/>
      </w:numPr>
      <w:spacing w:after="0"/>
      <w:jc w:val="both"/>
    </w:pPr>
    <w:rPr>
      <w:rFonts w:ascii="Times New Roman" w:hAnsi="Times New Roman"/>
      <w:sz w:val="24"/>
      <w:szCs w:val="20"/>
    </w:rPr>
  </w:style>
  <w:style w:type="character" w:customStyle="1" w:styleId="shorttext">
    <w:name w:val="short_text"/>
    <w:basedOn w:val="Privzetapisavaodstavka"/>
    <w:rsid w:val="00A57948"/>
  </w:style>
  <w:style w:type="character" w:customStyle="1" w:styleId="hps">
    <w:name w:val="hps"/>
    <w:basedOn w:val="Privzetapisavaodstavka"/>
    <w:rsid w:val="00A57948"/>
  </w:style>
  <w:style w:type="paragraph" w:customStyle="1" w:styleId="Odstavekseznama1">
    <w:name w:val="Odstavek seznama1"/>
    <w:basedOn w:val="Navaden"/>
    <w:qFormat/>
    <w:rsid w:val="00A57948"/>
    <w:pPr>
      <w:spacing w:after="200"/>
      <w:ind w:left="720"/>
      <w:contextualSpacing/>
    </w:pPr>
    <w:rPr>
      <w:rFonts w:ascii="Cambria" w:eastAsia="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381185">
      <w:bodyDiv w:val="1"/>
      <w:marLeft w:val="0"/>
      <w:marRight w:val="0"/>
      <w:marTop w:val="0"/>
      <w:marBottom w:val="0"/>
      <w:divBdr>
        <w:top w:val="none" w:sz="0" w:space="0" w:color="auto"/>
        <w:left w:val="none" w:sz="0" w:space="0" w:color="auto"/>
        <w:bottom w:val="none" w:sz="0" w:space="0" w:color="auto"/>
        <w:right w:val="none" w:sz="0" w:space="0" w:color="auto"/>
      </w:divBdr>
    </w:div>
    <w:div w:id="203784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26C11C7F1F90409D5AFE7D234A0E4F" ma:contentTypeVersion="4" ma:contentTypeDescription="Create a new document." ma:contentTypeScope="" ma:versionID="76f5779670dfd4cf961ffb30d1be04b2">
  <xsd:schema xmlns:xsd="http://www.w3.org/2001/XMLSchema" xmlns:xs="http://www.w3.org/2001/XMLSchema" xmlns:p="http://schemas.microsoft.com/office/2006/metadata/properties" xmlns:ns2="55d4f91d-b3e9-4367-b6f9-19b8703d9522" xmlns:ns3="7c5b22ed-3eb1-4a58-b0cc-e3aabff4672e" targetNamespace="http://schemas.microsoft.com/office/2006/metadata/properties" ma:root="true" ma:fieldsID="806f702220d1b6f3083098e85ee602c1" ns2:_="" ns3:_="">
    <xsd:import namespace="55d4f91d-b3e9-4367-b6f9-19b8703d9522"/>
    <xsd:import namespace="7c5b22ed-3eb1-4a58-b0cc-e3aabff46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f91d-b3e9-4367-b6f9-19b8703d9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b22ed-3eb1-4a58-b0cc-e3aabff467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24D548-78F6-4D1B-AFAF-4F8079668792}">
  <ds:schemaRefs>
    <ds:schemaRef ds:uri="http://schemas.openxmlformats.org/officeDocument/2006/bibliography"/>
  </ds:schemaRefs>
</ds:datastoreItem>
</file>

<file path=customXml/itemProps2.xml><?xml version="1.0" encoding="utf-8"?>
<ds:datastoreItem xmlns:ds="http://schemas.openxmlformats.org/officeDocument/2006/customXml" ds:itemID="{2679FA26-EE59-40CA-A92C-0BF44004B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f91d-b3e9-4367-b6f9-19b8703d9522"/>
    <ds:schemaRef ds:uri="7c5b22ed-3eb1-4a58-b0cc-e3aabff46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3D2BE-5B07-488C-B784-8B51461FB520}">
  <ds:schemaRefs>
    <ds:schemaRef ds:uri="http://schemas.microsoft.com/sharepoint/v3/contenttype/forms"/>
  </ds:schemaRefs>
</ds:datastoreItem>
</file>

<file path=customXml/itemProps4.xml><?xml version="1.0" encoding="utf-8"?>
<ds:datastoreItem xmlns:ds="http://schemas.openxmlformats.org/officeDocument/2006/customXml" ds:itemID="{52597113-3256-4E26-A08C-6E7BDF1B4C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1405</Words>
  <Characters>9298</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11</cp:revision>
  <cp:lastPrinted>2019-01-30T13:00:00Z</cp:lastPrinted>
  <dcterms:created xsi:type="dcterms:W3CDTF">2026-01-13T10:34:00Z</dcterms:created>
  <dcterms:modified xsi:type="dcterms:W3CDTF">2026-03-17T10:05:00Z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0x0101000326C11C7F1F90409D5AFE7D234A0E4F</vt:lpwstr>
  </property>
  <property fmtid="{D5CDD505-2E9C-101B-9397-08002B2CF9AE}" pid="3" name="GrammarlyDocumentId">
    <vt:lpwstr>a999bc7cdbb4e507898c415be977db96cb454d412598f66b4c0155a082e8a15d</vt:lpwstr>
  </property>
</Properties>
</file>