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2C4845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2C4845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2C4845">
              <w:rPr>
                <w:rFonts w:eastAsia="Calibri" w:cs="Calibri"/>
                <w:b/>
                <w:lang w:eastAsia="sl-SI"/>
              </w:rPr>
              <w:t>PREDMETA</w:t>
            </w:r>
            <w:r w:rsidRPr="002C4845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2C4845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441443" w:rsidRPr="002C4845" w14:paraId="36413FBF" w14:textId="77777777" w:rsidTr="00B850FA">
        <w:tc>
          <w:tcPr>
            <w:tcW w:w="1797" w:type="dxa"/>
            <w:gridSpan w:val="2"/>
          </w:tcPr>
          <w:p w14:paraId="72C1DC59" w14:textId="77777777" w:rsidR="00441443" w:rsidRPr="002C4845" w:rsidRDefault="00441443" w:rsidP="0044144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F7635A0" w:rsidR="00441443" w:rsidRPr="002C4845" w:rsidRDefault="00441443" w:rsidP="0044144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C4845">
              <w:rPr>
                <w:rFonts w:asciiTheme="minorHAnsi" w:hAnsiTheme="minorHAnsi" w:cs="Arial"/>
              </w:rPr>
              <w:t>ZNANSTVENI ČLANKI IN RAZISKOVALNI PROJEKTI</w:t>
            </w:r>
          </w:p>
        </w:tc>
      </w:tr>
      <w:tr w:rsidR="00441443" w:rsidRPr="002C4845" w14:paraId="12BB578E" w14:textId="77777777" w:rsidTr="00B850FA">
        <w:tc>
          <w:tcPr>
            <w:tcW w:w="1797" w:type="dxa"/>
            <w:gridSpan w:val="2"/>
          </w:tcPr>
          <w:p w14:paraId="003758B5" w14:textId="77777777" w:rsidR="00441443" w:rsidRPr="002C4845" w:rsidRDefault="00441443" w:rsidP="0044144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050C4A5" w:rsidR="00441443" w:rsidRPr="002C4845" w:rsidRDefault="00A31D20" w:rsidP="0044144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C4845">
              <w:rPr>
                <w:rFonts w:asciiTheme="minorHAnsi" w:hAnsiTheme="minorHAnsi" w:cs="Arial"/>
              </w:rPr>
              <w:t>SCIENTIFIC PAPERS AND RESEARCH PROJECTS</w:t>
            </w:r>
          </w:p>
        </w:tc>
      </w:tr>
      <w:tr w:rsidR="005A11E4" w:rsidRPr="002C4845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2C4845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2C4845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2C484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C4845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2C484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61809EE" w:rsidR="00DF39C7" w:rsidRPr="002C4845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2</w:t>
            </w:r>
            <w:r w:rsidR="00DF39C7" w:rsidRPr="002C4845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D8FFEEB" w:rsidR="00DF39C7" w:rsidRPr="002C4845" w:rsidRDefault="00654BA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3</w:t>
            </w:r>
            <w:r w:rsidR="00DF39C7" w:rsidRPr="002C4845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2C4845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2C4845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2C4845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2C4845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2C4845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2F8046D" w:rsidR="00DF39C7" w:rsidRPr="002C4845" w:rsidRDefault="0044144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2</w:t>
            </w:r>
            <w:r w:rsidR="00DF39C7" w:rsidRPr="002C4845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8372176" w:rsidR="00DF39C7" w:rsidRPr="002C4845" w:rsidRDefault="00654BA3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3</w:t>
            </w:r>
            <w:r w:rsidR="00DF39C7" w:rsidRPr="002C4845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2C4845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2C4845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2C4845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C4845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2C4845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2C4845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2C4845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2C4845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2C4845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2C4845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2C4845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2C4845"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2C4845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2C4845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2C4845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2C4845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6CDE116" w:rsidR="005A11E4" w:rsidRPr="002C4845" w:rsidRDefault="0044144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340D7AB" w:rsidR="00DF39C7" w:rsidRPr="002C4845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3BA2DE56" w:rsidR="005A11E4" w:rsidRPr="002C4845" w:rsidRDefault="0044144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C4845"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8748BD7" w:rsidR="005A11E4" w:rsidRPr="002C4845" w:rsidRDefault="0044144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C4845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A11E4" w:rsidRPr="002C4845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C4845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C4845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C4845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2C4845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2C484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2C4845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2C4845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1F63FEC" w:rsidR="005A11E4" w:rsidRPr="002C4845" w:rsidRDefault="00DA140A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MATEVŽ OBRECHT</w:t>
            </w:r>
          </w:p>
        </w:tc>
      </w:tr>
      <w:tr w:rsidR="005A11E4" w:rsidRPr="002C4845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2C4845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2C4845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2C4845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2C4845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2C4845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C4845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2C4845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2C4845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2C4845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C4845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2C4845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2C484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2C4845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7D5FB6E" w:rsidR="00B850FA" w:rsidRPr="002C4845" w:rsidRDefault="00441443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C4845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2C4845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63D8459" w:rsidR="00B850FA" w:rsidRPr="002C4845" w:rsidRDefault="00441443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2C4845">
              <w:rPr>
                <w:rFonts w:asciiTheme="minorHAnsi" w:hAnsiTheme="minorHAnsi" w:cstheme="minorHAnsi"/>
                <w:lang w:val="en-GB"/>
              </w:rPr>
              <w:t>None.</w:t>
            </w:r>
          </w:p>
        </w:tc>
      </w:tr>
      <w:tr w:rsidR="00B850FA" w:rsidRPr="002C4845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2C4845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441443" w:rsidRPr="002C4845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941" w14:textId="77777777" w:rsidR="00441443" w:rsidRPr="002C4845" w:rsidRDefault="00441443" w:rsidP="00441443">
            <w:pPr>
              <w:spacing w:after="0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Znanstveni članki:</w:t>
            </w:r>
          </w:p>
          <w:p w14:paraId="272B1CE0" w14:textId="77777777" w:rsidR="00DA140A" w:rsidRPr="002C4845" w:rsidRDefault="00DA140A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Novejše metodologije za pregledne znanstvene članke</w:t>
            </w:r>
          </w:p>
          <w:p w14:paraId="7E46767D" w14:textId="6B7CA0A0" w:rsidR="00441443" w:rsidRPr="002C4845" w:rsidRDefault="00441443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Priprava, pisanje in objava znanstvenih rezultatov</w:t>
            </w:r>
          </w:p>
          <w:p w14:paraId="0E0B3C4F" w14:textId="77777777" w:rsidR="00DA140A" w:rsidRPr="002C4845" w:rsidRDefault="00DA140A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Struktura znanstvenih člankov</w:t>
            </w:r>
          </w:p>
          <w:p w14:paraId="703C9E8E" w14:textId="0A8E3D22" w:rsidR="00441443" w:rsidRPr="002C4845" w:rsidRDefault="00DA140A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Iskanje znanstvenih r</w:t>
            </w:r>
            <w:r w:rsidR="00441443" w:rsidRPr="002C4845">
              <w:rPr>
                <w:rFonts w:asciiTheme="minorHAnsi" w:hAnsiTheme="minorHAnsi" w:cs="Arial"/>
              </w:rPr>
              <w:t>evij</w:t>
            </w:r>
          </w:p>
          <w:p w14:paraId="609BA53F" w14:textId="77777777" w:rsidR="00441443" w:rsidRPr="002C4845" w:rsidRDefault="00441443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SSCI, SCI, A&amp;HCI</w:t>
            </w:r>
          </w:p>
          <w:p w14:paraId="4E1F3EDF" w14:textId="3E438977" w:rsidR="00441443" w:rsidRPr="002C4845" w:rsidRDefault="006F1795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Sicriss in C</w:t>
            </w:r>
            <w:r w:rsidR="00441443" w:rsidRPr="002C4845">
              <w:rPr>
                <w:rFonts w:asciiTheme="minorHAnsi" w:hAnsiTheme="minorHAnsi" w:cs="Arial"/>
              </w:rPr>
              <w:t>obiss</w:t>
            </w:r>
          </w:p>
          <w:p w14:paraId="1FBBDAD0" w14:textId="77777777" w:rsidR="00441443" w:rsidRPr="002C4845" w:rsidRDefault="00441443" w:rsidP="00441443">
            <w:pPr>
              <w:pStyle w:val="Odstavekseznama"/>
              <w:numPr>
                <w:ilvl w:val="0"/>
                <w:numId w:val="19"/>
              </w:numPr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Etika v znanosti</w:t>
            </w:r>
          </w:p>
          <w:p w14:paraId="04C62353" w14:textId="77777777" w:rsidR="00441443" w:rsidRPr="002C4845" w:rsidRDefault="00441443" w:rsidP="00441443">
            <w:pPr>
              <w:spacing w:after="0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Raziskovalni projekti:</w:t>
            </w:r>
          </w:p>
          <w:p w14:paraId="4045DEC0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Vrste raziskovanja</w:t>
            </w:r>
          </w:p>
          <w:p w14:paraId="537F3D0C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Opredelitev projektov</w:t>
            </w:r>
          </w:p>
          <w:p w14:paraId="5355D245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Opredelitev projektnega načina dela</w:t>
            </w:r>
          </w:p>
          <w:p w14:paraId="1E7083E6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Vrste raziskovalnih, inovacijskih in razvojnih projektov</w:t>
            </w:r>
          </w:p>
          <w:p w14:paraId="5D80D86F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lastRenderedPageBreak/>
              <w:t>Cilji in rezultati projektov</w:t>
            </w:r>
          </w:p>
          <w:p w14:paraId="32FBF7E9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Načrtovanje projektov</w:t>
            </w:r>
          </w:p>
          <w:p w14:paraId="6800F262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Iskanje virov za financiranje projektov</w:t>
            </w:r>
          </w:p>
          <w:p w14:paraId="075F7A90" w14:textId="076B975E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Priprava osnutka projekta</w:t>
            </w:r>
            <w:r w:rsidR="00DA140A" w:rsidRPr="002C4845">
              <w:rPr>
                <w:rFonts w:asciiTheme="minorHAnsi" w:hAnsiTheme="minorHAnsi" w:cs="Arial"/>
              </w:rPr>
              <w:t xml:space="preserve"> in projektne dokumentacije</w:t>
            </w:r>
          </w:p>
          <w:p w14:paraId="74ED9B6F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Sestava in delovanje konzorcija projekta</w:t>
            </w:r>
          </w:p>
          <w:p w14:paraId="5A70E935" w14:textId="77777777" w:rsidR="00441443" w:rsidRPr="002C4845" w:rsidRDefault="00441443" w:rsidP="00441443">
            <w:pPr>
              <w:numPr>
                <w:ilvl w:val="0"/>
                <w:numId w:val="18"/>
              </w:numPr>
              <w:tabs>
                <w:tab w:val="clear" w:pos="227"/>
                <w:tab w:val="num" w:pos="284"/>
              </w:tabs>
              <w:spacing w:after="0"/>
              <w:ind w:left="284" w:hanging="284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Projektna pogodba</w:t>
            </w:r>
          </w:p>
          <w:p w14:paraId="625112B6" w14:textId="24596CF5" w:rsidR="00441443" w:rsidRPr="002C4845" w:rsidRDefault="00441443" w:rsidP="00441443">
            <w:pPr>
              <w:pStyle w:val="Odstavekseznam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="Calibri" w:cs="Arial"/>
                <w:lang w:eastAsia="sl-SI"/>
              </w:rPr>
            </w:pPr>
            <w:r w:rsidRPr="002C4845">
              <w:rPr>
                <w:rFonts w:asciiTheme="minorHAnsi" w:hAnsiTheme="minorHAnsi" w:cs="Arial"/>
              </w:rPr>
              <w:t>Prenosljiva znanja (udeležba na nacionalnih in mednarodnih delavnicah, seminarjih, konferencah, ...)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441443" w:rsidRPr="002C4845" w:rsidRDefault="00441443" w:rsidP="0044144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D87" w14:textId="77777777" w:rsidR="00441443" w:rsidRPr="002C4845" w:rsidRDefault="00441443" w:rsidP="00441443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Scientific papers:</w:t>
            </w:r>
          </w:p>
          <w:p w14:paraId="52FE655E" w14:textId="77777777" w:rsidR="00DA140A" w:rsidRPr="002C4845" w:rsidRDefault="00DA140A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Contemporary methodology for scientific reviews</w:t>
            </w:r>
          </w:p>
          <w:p w14:paraId="4E73A2FB" w14:textId="62904044" w:rsidR="00441443" w:rsidRPr="002C4845" w:rsidRDefault="00441443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Drafting, writing and publication of scientific results</w:t>
            </w:r>
          </w:p>
          <w:p w14:paraId="49B5FD05" w14:textId="77777777" w:rsidR="00DA140A" w:rsidRPr="002C4845" w:rsidRDefault="00DA140A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Structure of scientific papers</w:t>
            </w:r>
          </w:p>
          <w:p w14:paraId="45406734" w14:textId="04A504CE" w:rsidR="00441443" w:rsidRPr="002C4845" w:rsidRDefault="00441443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Scientific journals</w:t>
            </w:r>
          </w:p>
          <w:p w14:paraId="52C41593" w14:textId="77777777" w:rsidR="00441443" w:rsidRPr="002C4845" w:rsidRDefault="00441443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SSCI, SCI, A&amp;HCI</w:t>
            </w:r>
          </w:p>
          <w:p w14:paraId="477C8085" w14:textId="77777777" w:rsidR="00441443" w:rsidRPr="002C4845" w:rsidRDefault="00441443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Sicris and Cobiss</w:t>
            </w:r>
          </w:p>
          <w:p w14:paraId="0E5B392C" w14:textId="77777777" w:rsidR="00441443" w:rsidRPr="002C4845" w:rsidRDefault="00441443" w:rsidP="00441443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Ethics in science</w:t>
            </w:r>
          </w:p>
          <w:p w14:paraId="5CAD1211" w14:textId="77777777" w:rsidR="00441443" w:rsidRPr="002C4845" w:rsidRDefault="00441443" w:rsidP="00441443">
            <w:pPr>
              <w:spacing w:after="0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 xml:space="preserve">Research projects: </w:t>
            </w:r>
          </w:p>
          <w:p w14:paraId="769B0225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Forms of research</w:t>
            </w:r>
          </w:p>
          <w:p w14:paraId="33AE3BD4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Projects definition</w:t>
            </w:r>
          </w:p>
          <w:p w14:paraId="3E3A0D8E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Definition of project work</w:t>
            </w:r>
          </w:p>
          <w:p w14:paraId="5426DCBF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Forms of research, innovation and development projects</w:t>
            </w:r>
          </w:p>
          <w:p w14:paraId="71EF7542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lastRenderedPageBreak/>
              <w:t>Goals and results of the projects</w:t>
            </w:r>
          </w:p>
          <w:p w14:paraId="0A725812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Project planning</w:t>
            </w:r>
          </w:p>
          <w:p w14:paraId="7F88911F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Searching for projects' funds</w:t>
            </w:r>
          </w:p>
          <w:p w14:paraId="35345204" w14:textId="0D3113FC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Preparing a project draft</w:t>
            </w:r>
            <w:r w:rsidR="00DA140A" w:rsidRPr="002C4845">
              <w:rPr>
                <w:rFonts w:asciiTheme="minorHAnsi" w:hAnsiTheme="minorHAnsi" w:cs="Arial"/>
                <w:lang w:val="en-GB"/>
              </w:rPr>
              <w:t xml:space="preserve"> and documents</w:t>
            </w:r>
          </w:p>
          <w:p w14:paraId="333B31C1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Forming and functioning of the project consortia</w:t>
            </w:r>
          </w:p>
          <w:p w14:paraId="00F08BD7" w14:textId="77777777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Contracting</w:t>
            </w:r>
          </w:p>
          <w:p w14:paraId="68E25B91" w14:textId="7465C3FE" w:rsidR="00441443" w:rsidRPr="002C4845" w:rsidRDefault="00441443" w:rsidP="00441443">
            <w:pPr>
              <w:pStyle w:val="Odstavekseznama"/>
              <w:numPr>
                <w:ilvl w:val="0"/>
                <w:numId w:val="20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Transferable knowledge (participation at the national and international workshops, seminars, conferences, …)</w:t>
            </w:r>
          </w:p>
        </w:tc>
      </w:tr>
      <w:tr w:rsidR="005A11E4" w:rsidRPr="002C4845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2C4845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B850FA" w:rsidRPr="002C4845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lang w:eastAsia="sl-SI"/>
              </w:rPr>
              <w:br w:type="page"/>
            </w:r>
            <w:r w:rsidRPr="002C4845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441443" w:rsidRPr="002C4845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F04" w14:textId="439779C3" w:rsidR="00441443" w:rsidRPr="00767205" w:rsidRDefault="00441443" w:rsidP="004414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  <w:bCs/>
              </w:rPr>
              <w:t xml:space="preserve"> </w:t>
            </w:r>
            <w:r w:rsidR="00FB4C11" w:rsidRPr="00FB4C11">
              <w:rPr>
                <w:rFonts w:asciiTheme="minorHAnsi" w:hAnsiTheme="minorHAnsi" w:cs="Arial"/>
              </w:rPr>
              <w:t>Katz, M. J. (2006). </w:t>
            </w:r>
            <w:r w:rsidR="00FB4C11" w:rsidRPr="00FB4C11">
              <w:rPr>
                <w:rFonts w:asciiTheme="minorHAnsi" w:hAnsiTheme="minorHAnsi" w:cs="Arial"/>
                <w:i/>
                <w:iCs/>
              </w:rPr>
              <w:t>From Research to Manuscript: A Guide to Scientific Writing</w:t>
            </w:r>
            <w:r w:rsidR="00FB4C11" w:rsidRPr="00FB4C11">
              <w:rPr>
                <w:rFonts w:asciiTheme="minorHAnsi" w:hAnsiTheme="minorHAnsi" w:cs="Arial"/>
              </w:rPr>
              <w:t>. M</w:t>
            </w:r>
            <w:r w:rsidR="00FB4C11">
              <w:rPr>
                <w:rFonts w:asciiTheme="minorHAnsi" w:hAnsiTheme="minorHAnsi" w:cs="Arial"/>
              </w:rPr>
              <w:t>.</w:t>
            </w:r>
            <w:r w:rsidR="00FB4C11" w:rsidRPr="00FB4C11">
              <w:rPr>
                <w:rFonts w:asciiTheme="minorHAnsi" w:hAnsiTheme="minorHAnsi" w:cs="Arial"/>
              </w:rPr>
              <w:t xml:space="preserve"> J</w:t>
            </w:r>
            <w:r w:rsidR="00FB4C11">
              <w:rPr>
                <w:rFonts w:asciiTheme="minorHAnsi" w:hAnsiTheme="minorHAnsi" w:cs="Arial"/>
              </w:rPr>
              <w:t>.</w:t>
            </w:r>
            <w:r w:rsidR="00FB4C11" w:rsidRPr="00FB4C11">
              <w:rPr>
                <w:rFonts w:asciiTheme="minorHAnsi" w:hAnsiTheme="minorHAnsi" w:cs="Arial"/>
              </w:rPr>
              <w:t xml:space="preserve"> Katz.</w:t>
            </w:r>
          </w:p>
          <w:p w14:paraId="1008D19D" w14:textId="717A6F96" w:rsidR="00441443" w:rsidRPr="00767205" w:rsidRDefault="00195A4E" w:rsidP="004414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Theme="minorHAnsi" w:hAnsiTheme="minorHAnsi" w:cs="Arial"/>
              </w:rPr>
            </w:pPr>
            <w:r w:rsidRPr="00767205">
              <w:rPr>
                <w:rFonts w:asciiTheme="minorHAnsi" w:hAnsiTheme="minorHAnsi" w:cs="Arial"/>
              </w:rPr>
              <w:t>Gastel B.</w:t>
            </w:r>
            <w:r w:rsidR="000E5B42">
              <w:rPr>
                <w:rFonts w:asciiTheme="minorHAnsi" w:hAnsiTheme="minorHAnsi" w:cs="Arial"/>
              </w:rPr>
              <w:t xml:space="preserve"> &amp;</w:t>
            </w:r>
            <w:r w:rsidRPr="00767205">
              <w:rPr>
                <w:rFonts w:asciiTheme="minorHAnsi" w:hAnsiTheme="minorHAnsi" w:cs="Arial"/>
              </w:rPr>
              <w:t xml:space="preserve"> </w:t>
            </w:r>
            <w:r w:rsidR="00441443" w:rsidRPr="00767205">
              <w:rPr>
                <w:rFonts w:asciiTheme="minorHAnsi" w:hAnsiTheme="minorHAnsi" w:cs="Arial"/>
              </w:rPr>
              <w:t>Day, R</w:t>
            </w:r>
            <w:r w:rsidR="000E5B42">
              <w:rPr>
                <w:rFonts w:asciiTheme="minorHAnsi" w:hAnsiTheme="minorHAnsi" w:cs="Arial"/>
              </w:rPr>
              <w:t>.</w:t>
            </w:r>
            <w:r w:rsidR="00441443" w:rsidRPr="00767205">
              <w:rPr>
                <w:rFonts w:asciiTheme="minorHAnsi" w:hAnsiTheme="minorHAnsi" w:cs="Arial"/>
              </w:rPr>
              <w:t xml:space="preserve"> A.</w:t>
            </w:r>
            <w:r w:rsidR="000E5B42">
              <w:rPr>
                <w:rFonts w:asciiTheme="minorHAnsi" w:hAnsiTheme="minorHAnsi" w:cs="Arial"/>
              </w:rPr>
              <w:t xml:space="preserve"> (2022)</w:t>
            </w:r>
            <w:r w:rsidRPr="00767205">
              <w:rPr>
                <w:rFonts w:asciiTheme="minorHAnsi" w:hAnsiTheme="minorHAnsi" w:cs="Arial"/>
              </w:rPr>
              <w:t xml:space="preserve">. </w:t>
            </w:r>
            <w:r w:rsidR="00441443" w:rsidRPr="00187B4E">
              <w:rPr>
                <w:rFonts w:asciiTheme="minorHAnsi" w:hAnsiTheme="minorHAnsi" w:cs="Arial"/>
                <w:i/>
                <w:iCs/>
              </w:rPr>
              <w:t>How to write and publish a scientific paper</w:t>
            </w:r>
            <w:r w:rsidR="00D71517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D71517" w:rsidRPr="00767205">
              <w:rPr>
                <w:rFonts w:asciiTheme="minorHAnsi" w:hAnsiTheme="minorHAnsi" w:cs="Arial"/>
              </w:rPr>
              <w:t>(9th ed</w:t>
            </w:r>
            <w:r w:rsidR="00D71517">
              <w:rPr>
                <w:rFonts w:asciiTheme="minorHAnsi" w:hAnsiTheme="minorHAnsi" w:cs="Arial"/>
              </w:rPr>
              <w:t>.</w:t>
            </w:r>
            <w:r w:rsidR="00D71517" w:rsidRPr="00767205">
              <w:rPr>
                <w:rFonts w:asciiTheme="minorHAnsi" w:hAnsiTheme="minorHAnsi" w:cs="Arial"/>
              </w:rPr>
              <w:t>)</w:t>
            </w:r>
            <w:r w:rsidR="00441443" w:rsidRPr="00187B4E">
              <w:rPr>
                <w:rFonts w:asciiTheme="minorHAnsi" w:hAnsiTheme="minorHAnsi" w:cs="Arial"/>
                <w:i/>
                <w:iCs/>
              </w:rPr>
              <w:t>.</w:t>
            </w:r>
            <w:r w:rsidR="00441443" w:rsidRPr="00767205">
              <w:rPr>
                <w:rFonts w:asciiTheme="minorHAnsi" w:hAnsiTheme="minorHAnsi" w:cs="Arial"/>
              </w:rPr>
              <w:t xml:space="preserve"> </w:t>
            </w:r>
            <w:r w:rsidR="00D71517">
              <w:rPr>
                <w:rFonts w:asciiTheme="minorHAnsi" w:hAnsiTheme="minorHAnsi" w:cs="Arial"/>
              </w:rPr>
              <w:t>Bloombury.</w:t>
            </w:r>
            <w:r w:rsidR="00441443" w:rsidRPr="00767205">
              <w:rPr>
                <w:rFonts w:asciiTheme="minorHAnsi" w:hAnsiTheme="minorHAnsi" w:cs="Arial"/>
              </w:rPr>
              <w:t xml:space="preserve"> </w:t>
            </w:r>
          </w:p>
          <w:p w14:paraId="51FBE814" w14:textId="366A6E33" w:rsidR="00B92E8C" w:rsidRDefault="00B92E8C" w:rsidP="004414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Theme="minorHAnsi" w:hAnsiTheme="minorHAnsi" w:cs="Arial"/>
              </w:rPr>
            </w:pPr>
            <w:r w:rsidRPr="00B92E8C">
              <w:rPr>
                <w:rFonts w:asciiTheme="minorHAnsi" w:hAnsiTheme="minorHAnsi" w:cs="Arial"/>
              </w:rPr>
              <w:t>Bonora, E. (2023). The ‘scientist’, the ‘analyst’ and the ‘novelist’: science or metrics? </w:t>
            </w:r>
            <w:r w:rsidRPr="00B92E8C">
              <w:rPr>
                <w:rFonts w:asciiTheme="minorHAnsi" w:hAnsiTheme="minorHAnsi" w:cs="Arial"/>
                <w:i/>
                <w:iCs/>
              </w:rPr>
              <w:t>Diabetologia</w:t>
            </w:r>
            <w:r w:rsidRPr="00B92E8C">
              <w:rPr>
                <w:rFonts w:asciiTheme="minorHAnsi" w:hAnsiTheme="minorHAnsi" w:cs="Arial"/>
              </w:rPr>
              <w:t>, </w:t>
            </w:r>
            <w:r w:rsidRPr="00B92E8C">
              <w:rPr>
                <w:rFonts w:asciiTheme="minorHAnsi" w:hAnsiTheme="minorHAnsi" w:cs="Arial"/>
                <w:i/>
                <w:iCs/>
              </w:rPr>
              <w:t>66</w:t>
            </w:r>
            <w:r w:rsidRPr="00B92E8C">
              <w:rPr>
                <w:rFonts w:asciiTheme="minorHAnsi" w:hAnsiTheme="minorHAnsi" w:cs="Arial"/>
              </w:rPr>
              <w:t xml:space="preserve">(4), 610–613. </w:t>
            </w:r>
            <w:hyperlink r:id="rId7" w:history="1">
              <w:r w:rsidRPr="004A0E93">
                <w:rPr>
                  <w:rStyle w:val="Hiperpovezava"/>
                  <w:rFonts w:asciiTheme="minorHAnsi" w:hAnsiTheme="minorHAnsi" w:cs="Arial"/>
                </w:rPr>
                <w:t>https://doi.org/10.1007/s00125-022-05808-0</w:t>
              </w:r>
            </w:hyperlink>
          </w:p>
          <w:p w14:paraId="37699F23" w14:textId="7E33049A" w:rsidR="00B17F3E" w:rsidRDefault="00B17F3E" w:rsidP="00441443">
            <w:pPr>
              <w:pStyle w:val="Odstavekseznama"/>
              <w:numPr>
                <w:ilvl w:val="0"/>
                <w:numId w:val="22"/>
              </w:numPr>
              <w:ind w:left="357" w:right="113" w:hanging="357"/>
              <w:rPr>
                <w:rFonts w:asciiTheme="minorHAnsi" w:hAnsiTheme="minorHAnsi" w:cs="Arial"/>
                <w:bCs/>
              </w:rPr>
            </w:pPr>
            <w:r w:rsidRPr="00B17F3E">
              <w:rPr>
                <w:rFonts w:asciiTheme="minorHAnsi" w:hAnsiTheme="minorHAnsi" w:cs="Arial"/>
              </w:rPr>
              <w:t>Miklavčič, D. (2010). Objavljanje rezultatov raziska</w:t>
            </w:r>
            <w:r w:rsidR="00370B21">
              <w:rPr>
                <w:rFonts w:asciiTheme="minorHAnsi" w:hAnsiTheme="minorHAnsi" w:cs="Arial"/>
              </w:rPr>
              <w:t>v</w:t>
            </w:r>
            <w:r w:rsidRPr="00B17F3E">
              <w:rPr>
                <w:rFonts w:asciiTheme="minorHAnsi" w:hAnsiTheme="minorHAnsi" w:cs="Arial"/>
              </w:rPr>
              <w:t xml:space="preserve"> - Pisanje člankov</w:t>
            </w:r>
            <w:r w:rsidR="00370B21">
              <w:rPr>
                <w:rFonts w:asciiTheme="minorHAnsi" w:hAnsiTheme="minorHAnsi" w:cs="Arial"/>
              </w:rPr>
              <w:t xml:space="preserve">. </w:t>
            </w:r>
            <w:r w:rsidRPr="00B17F3E">
              <w:rPr>
                <w:rFonts w:asciiTheme="minorHAnsi" w:hAnsiTheme="minorHAnsi" w:cs="Arial"/>
                <w:i/>
                <w:iCs/>
              </w:rPr>
              <w:t>Elektrotehniski Vestnik</w:t>
            </w:r>
            <w:r w:rsidRPr="00B17F3E">
              <w:rPr>
                <w:rFonts w:asciiTheme="minorHAnsi" w:hAnsiTheme="minorHAnsi" w:cs="Arial"/>
              </w:rPr>
              <w:t>, </w:t>
            </w:r>
            <w:r w:rsidRPr="00B17F3E">
              <w:rPr>
                <w:rFonts w:asciiTheme="minorHAnsi" w:hAnsiTheme="minorHAnsi" w:cs="Arial"/>
                <w:i/>
                <w:iCs/>
              </w:rPr>
              <w:t>77</w:t>
            </w:r>
            <w:r w:rsidRPr="00B17F3E">
              <w:rPr>
                <w:rFonts w:asciiTheme="minorHAnsi" w:hAnsiTheme="minorHAnsi" w:cs="Arial"/>
              </w:rPr>
              <w:t>(1), 75–84.</w:t>
            </w:r>
            <w:r w:rsidR="00370B21">
              <w:rPr>
                <w:rFonts w:asciiTheme="minorHAnsi" w:hAnsiTheme="minorHAnsi" w:cs="Arial"/>
              </w:rPr>
              <w:t xml:space="preserve"> </w:t>
            </w:r>
            <w:r w:rsidR="00370B21" w:rsidRPr="00370B21">
              <w:rPr>
                <w:rFonts w:asciiTheme="minorHAnsi" w:hAnsiTheme="minorHAnsi" w:cs="Arial"/>
              </w:rPr>
              <w:t>https://ev.fe.uni-lj.si/online-slo.php?vol=77</w:t>
            </w:r>
          </w:p>
          <w:p w14:paraId="6A1CEC76" w14:textId="76AA1766" w:rsidR="00441443" w:rsidRPr="002C4845" w:rsidRDefault="00441443" w:rsidP="00441443">
            <w:pPr>
              <w:pStyle w:val="Odstavekseznama"/>
              <w:numPr>
                <w:ilvl w:val="0"/>
                <w:numId w:val="22"/>
              </w:numPr>
              <w:ind w:left="357" w:hanging="357"/>
              <w:jc w:val="both"/>
              <w:rPr>
                <w:rFonts w:eastAsia="Calibri" w:cs="Calibri"/>
                <w:lang w:eastAsia="sl-SI"/>
              </w:rPr>
            </w:pPr>
            <w:r w:rsidRPr="002C4845">
              <w:rPr>
                <w:rStyle w:val="li-publisher"/>
                <w:rFonts w:asciiTheme="minorHAnsi" w:hAnsiTheme="minorHAnsi" w:cs="Arial"/>
              </w:rPr>
              <w:t>Murray R</w:t>
            </w:r>
            <w:r w:rsidR="00936759">
              <w:rPr>
                <w:rStyle w:val="li-publisher"/>
                <w:rFonts w:asciiTheme="minorHAnsi" w:hAnsiTheme="minorHAnsi" w:cs="Arial"/>
              </w:rPr>
              <w:t>. &amp;</w:t>
            </w:r>
            <w:r w:rsidRPr="002C4845">
              <w:rPr>
                <w:rStyle w:val="li-publisher"/>
                <w:rFonts w:asciiTheme="minorHAnsi" w:hAnsiTheme="minorHAnsi" w:cs="Arial"/>
              </w:rPr>
              <w:t xml:space="preserve"> Moore S.</w:t>
            </w:r>
            <w:r w:rsidR="00936759">
              <w:rPr>
                <w:rStyle w:val="li-publisher"/>
                <w:rFonts w:asciiTheme="minorHAnsi" w:hAnsiTheme="minorHAnsi" w:cs="Arial"/>
              </w:rPr>
              <w:t xml:space="preserve"> (</w:t>
            </w:r>
            <w:r w:rsidR="00984C89">
              <w:rPr>
                <w:rStyle w:val="li-publisher"/>
                <w:rFonts w:asciiTheme="minorHAnsi" w:hAnsiTheme="minorHAnsi" w:cs="Arial"/>
              </w:rPr>
              <w:t>2006).</w:t>
            </w:r>
            <w:r w:rsidRPr="002C4845">
              <w:rPr>
                <w:rStyle w:val="li-publisher"/>
                <w:rFonts w:asciiTheme="minorHAnsi" w:hAnsiTheme="minorHAnsi" w:cs="Arial"/>
              </w:rPr>
              <w:t xml:space="preserve"> </w:t>
            </w:r>
            <w:r w:rsidRPr="00187B4E">
              <w:rPr>
                <w:rStyle w:val="li-publisher"/>
                <w:rFonts w:asciiTheme="minorHAnsi" w:hAnsiTheme="minorHAnsi" w:cs="Arial"/>
                <w:i/>
                <w:iCs/>
              </w:rPr>
              <w:t>The handbook of academic writing: a fresh approach</w:t>
            </w:r>
            <w:r w:rsidR="00984C89">
              <w:rPr>
                <w:rStyle w:val="li-publisher"/>
                <w:rFonts w:asciiTheme="minorHAnsi" w:hAnsiTheme="minorHAnsi" w:cs="Arial"/>
              </w:rPr>
              <w:t xml:space="preserve"> (1st ed.).</w:t>
            </w:r>
            <w:r w:rsidRPr="002C4845">
              <w:rPr>
                <w:rStyle w:val="li-publisher"/>
                <w:rFonts w:asciiTheme="minorHAnsi" w:hAnsiTheme="minorHAnsi" w:cs="Arial"/>
              </w:rPr>
              <w:t xml:space="preserve"> Open University Press</w:t>
            </w:r>
            <w:r w:rsidR="00EE3063">
              <w:rPr>
                <w:rStyle w:val="li-publisher"/>
                <w:rFonts w:asciiTheme="minorHAnsi" w:hAnsiTheme="minorHAnsi" w:cs="Arial"/>
              </w:rPr>
              <w:t>.</w:t>
            </w:r>
            <w:r w:rsidRPr="002C4845">
              <w:rPr>
                <w:rStyle w:val="li-publisher"/>
                <w:rFonts w:asciiTheme="minorHAnsi" w:hAnsiTheme="minorHAnsi" w:cs="Arial"/>
              </w:rPr>
              <w:t xml:space="preserve"> </w:t>
            </w:r>
          </w:p>
        </w:tc>
      </w:tr>
      <w:tr w:rsidR="00B850FA" w:rsidRPr="002C4845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2C4845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41443" w:rsidRPr="002C4845" w14:paraId="572FDB32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AC6" w14:textId="77777777" w:rsidR="00441443" w:rsidRPr="002C4845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Cilj predmeta je:</w:t>
            </w:r>
          </w:p>
          <w:p w14:paraId="295A8C7E" w14:textId="42EE3C1F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Seznaniti študente s pripravo, pisanjem in objavljanjem znanstveno</w:t>
            </w:r>
            <w:r w:rsidR="006F1795" w:rsidRPr="002C4845">
              <w:rPr>
                <w:rFonts w:asciiTheme="minorHAnsi" w:hAnsiTheme="minorHAnsi" w:cs="Arial"/>
                <w:lang w:eastAsia="sl-SI"/>
              </w:rPr>
              <w:t>-</w:t>
            </w:r>
            <w:r w:rsidRPr="002C4845">
              <w:rPr>
                <w:rFonts w:asciiTheme="minorHAnsi" w:hAnsiTheme="minorHAnsi" w:cs="Arial"/>
                <w:lang w:eastAsia="sl-SI"/>
              </w:rPr>
              <w:t>raziskovalnega dela.</w:t>
            </w:r>
          </w:p>
          <w:p w14:paraId="11CC7A18" w14:textId="77777777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Seznaniti študente s pripravo in vodenjem raziskovalnih projektov.</w:t>
            </w:r>
          </w:p>
          <w:p w14:paraId="6C74A6A9" w14:textId="77777777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Seznaniti študente z znanstvenimi revijami in faktorji vpliva.</w:t>
            </w:r>
          </w:p>
          <w:p w14:paraId="522A8739" w14:textId="77777777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 xml:space="preserve">Seznaniti študente z bazama Cobiss in Sicris. </w:t>
            </w:r>
          </w:p>
          <w:p w14:paraId="449269DA" w14:textId="77777777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Usposobiti študente za samostojno pripravo znanstvenih člankov.</w:t>
            </w:r>
          </w:p>
          <w:p w14:paraId="582EF3EA" w14:textId="3FF3A95C" w:rsidR="00441443" w:rsidRPr="002C4845" w:rsidRDefault="00441443" w:rsidP="00441443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Usposobiti študente za samostojno pripravo in izvedbo znanstveno-raziskovalnih projektov.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41443" w:rsidRPr="002C4845" w:rsidRDefault="00441443" w:rsidP="0044144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B9D" w14:textId="77777777" w:rsidR="00441443" w:rsidRPr="002C4845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Goals of the subject:</w:t>
            </w:r>
          </w:p>
          <w:p w14:paraId="049E4EFB" w14:textId="77777777" w:rsidR="00441443" w:rsidRPr="002C4845" w:rsidRDefault="00441443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Acquainting students with the preparation, writing and publishing of scientific and research work.</w:t>
            </w:r>
          </w:p>
          <w:p w14:paraId="48489799" w14:textId="77777777" w:rsidR="00441443" w:rsidRPr="002C4845" w:rsidRDefault="00441443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Acquainting students with the preparation and management of research projects.</w:t>
            </w:r>
          </w:p>
          <w:p w14:paraId="23ECAD10" w14:textId="77777777" w:rsidR="00441443" w:rsidRPr="002C4845" w:rsidRDefault="00441443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Acquainting students with scientific journal and impacts factors.</w:t>
            </w:r>
          </w:p>
          <w:p w14:paraId="01DB0448" w14:textId="77777777" w:rsidR="006F1795" w:rsidRPr="002C4845" w:rsidRDefault="00441443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Acquainting students with Cobiss and Sicris databases.</w:t>
            </w:r>
          </w:p>
          <w:p w14:paraId="49B8088B" w14:textId="56A7AD96" w:rsidR="00441443" w:rsidRPr="002C4845" w:rsidRDefault="006F1795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Training students to independently prepare scientific articles.</w:t>
            </w:r>
            <w:r w:rsidR="00441443" w:rsidRPr="002C4845">
              <w:rPr>
                <w:rFonts w:asciiTheme="minorHAnsi" w:hAnsiTheme="minorHAnsi" w:cs="Arial"/>
                <w:lang w:val="en-GB"/>
              </w:rPr>
              <w:t xml:space="preserve"> </w:t>
            </w:r>
          </w:p>
          <w:p w14:paraId="41C5AAA2" w14:textId="342C8C25" w:rsidR="00441443" w:rsidRPr="002C4845" w:rsidRDefault="00441443" w:rsidP="0044144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 w:cs="Arial"/>
                <w:lang w:eastAsia="sl-SI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Training students for preparing and implementing scientific and research projects.</w:t>
            </w:r>
          </w:p>
        </w:tc>
      </w:tr>
      <w:tr w:rsidR="00B850FA" w:rsidRPr="002C4845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B850FA" w:rsidRPr="002C4845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2C4845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B850FA" w:rsidRPr="002C4845" w14:paraId="355E000C" w14:textId="77777777" w:rsidTr="00B850FA">
        <w:trPr>
          <w:trHeight w:val="41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E2843" w14:textId="77777777" w:rsidR="00441443" w:rsidRPr="002C4845" w:rsidRDefault="00441443" w:rsidP="00441443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Znanje in razumevanje:</w:t>
            </w:r>
          </w:p>
          <w:p w14:paraId="038B5AE0" w14:textId="77777777" w:rsidR="00441443" w:rsidRPr="002C4845" w:rsidRDefault="00441443" w:rsidP="004414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poznavanje metodologije izvedbe raziskovalnega dela,</w:t>
            </w:r>
          </w:p>
          <w:p w14:paraId="1429F043" w14:textId="77777777" w:rsidR="00441443" w:rsidRPr="002C4845" w:rsidRDefault="00441443" w:rsidP="004414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 xml:space="preserve">poznavanje pomena in načina publiciranja, </w:t>
            </w:r>
          </w:p>
          <w:p w14:paraId="27F2E640" w14:textId="77777777" w:rsidR="00441443" w:rsidRPr="002C4845" w:rsidRDefault="00441443" w:rsidP="0044144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="Arial"/>
              </w:rPr>
            </w:pPr>
            <w:r w:rsidRPr="002C4845">
              <w:rPr>
                <w:rFonts w:asciiTheme="minorHAnsi" w:hAnsiTheme="minorHAnsi" w:cs="Arial"/>
              </w:rPr>
              <w:t>poznavanje avtorstva in avtorskih pravic v raziskovalnem delu in znanstvenem publiciranju,</w:t>
            </w:r>
          </w:p>
          <w:p w14:paraId="46DEA773" w14:textId="2C77E9A9" w:rsidR="00B850FA" w:rsidRPr="002C4845" w:rsidRDefault="00441443" w:rsidP="00441443">
            <w:pPr>
              <w:pStyle w:val="Odstavekseznama"/>
              <w:numPr>
                <w:ilvl w:val="0"/>
                <w:numId w:val="25"/>
              </w:numPr>
              <w:tabs>
                <w:tab w:val="left" w:pos="227"/>
              </w:tabs>
              <w:jc w:val="both"/>
              <w:rPr>
                <w:rFonts w:eastAsia="Calibri"/>
                <w:lang w:eastAsia="sl-SI"/>
              </w:rPr>
            </w:pPr>
            <w:r w:rsidRPr="002C4845">
              <w:rPr>
                <w:rFonts w:asciiTheme="minorHAnsi" w:hAnsiTheme="minorHAnsi" w:cs="Arial"/>
                <w:lang w:eastAsia="sl-SI"/>
              </w:rPr>
              <w:t>razumevanje celotnega procesa raziskovalnih projektov, od ideje do zaključka projekta.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B850FA" w:rsidRPr="002C4845" w:rsidRDefault="00B850FA" w:rsidP="0044144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B850FA" w:rsidRPr="002C4845" w:rsidRDefault="00B850FA" w:rsidP="0044144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B850FA" w:rsidRPr="002C4845" w:rsidRDefault="00B850FA" w:rsidP="0044144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61491" w14:textId="77777777" w:rsidR="00441443" w:rsidRPr="002C4845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Knowledge and understanding:</w:t>
            </w:r>
          </w:p>
          <w:p w14:paraId="109FF37E" w14:textId="77777777" w:rsidR="00441443" w:rsidRPr="002C4845" w:rsidRDefault="00441443" w:rsidP="0044144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knowledge of methodology of carrying out the research work,</w:t>
            </w:r>
          </w:p>
          <w:p w14:paraId="634CE311" w14:textId="77777777" w:rsidR="00441443" w:rsidRPr="002C4845" w:rsidRDefault="00441443" w:rsidP="0044144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knowledge of the meaning and methods of publishing,</w:t>
            </w:r>
          </w:p>
          <w:p w14:paraId="17AFE928" w14:textId="77777777" w:rsidR="00441443" w:rsidRPr="002C4845" w:rsidRDefault="00441443" w:rsidP="0044144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knowledge of authorship and copyrights by the research work and scientific publications,</w:t>
            </w:r>
          </w:p>
          <w:p w14:paraId="06D50644" w14:textId="0D1CDB65" w:rsidR="00B850FA" w:rsidRPr="002C4845" w:rsidRDefault="00441443" w:rsidP="00441443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2C4845">
              <w:rPr>
                <w:rFonts w:asciiTheme="minorHAnsi" w:hAnsiTheme="minorHAnsi" w:cs="Arial"/>
                <w:lang w:val="en-GB"/>
              </w:rPr>
              <w:t>understanding the process of research projects, from the generation of idea to the completion of the project.</w:t>
            </w:r>
          </w:p>
        </w:tc>
      </w:tr>
      <w:tr w:rsidR="00F7036E" w:rsidRPr="00F7036E" w14:paraId="7BF0CAA8" w14:textId="77777777" w:rsidTr="00B850FA">
        <w:trPr>
          <w:trHeight w:val="1179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1CA" w14:textId="77777777" w:rsidR="00441443" w:rsidRPr="00F7036E" w:rsidRDefault="00441443" w:rsidP="00441443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F7036E">
              <w:rPr>
                <w:rFonts w:asciiTheme="minorHAnsi" w:hAnsiTheme="minorHAnsi" w:cs="Arial"/>
              </w:rPr>
              <w:lastRenderedPageBreak/>
              <w:t>Prenesljive/ključne spretnosti in drugi atributi:</w:t>
            </w:r>
          </w:p>
          <w:p w14:paraId="053E0C1E" w14:textId="77777777" w:rsidR="00441443" w:rsidRPr="00F7036E" w:rsidRDefault="00441443" w:rsidP="0044144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Sposobnost iskanja revij in objavljanja znanstvenih rezultatov.</w:t>
            </w:r>
          </w:p>
          <w:p w14:paraId="3863842F" w14:textId="77777777" w:rsidR="00441443" w:rsidRPr="00F7036E" w:rsidRDefault="00441443" w:rsidP="0044144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Sposobnost prijave raziskovalnih projektov.</w:t>
            </w:r>
          </w:p>
          <w:p w14:paraId="5CD2DC22" w14:textId="77777777" w:rsidR="00441443" w:rsidRPr="00F7036E" w:rsidRDefault="00441443" w:rsidP="0044144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 xml:space="preserve">Sposobnost priprave znanstvenega prispevka na delavnici, konferenci, seminarju in predstavitev. </w:t>
            </w:r>
          </w:p>
          <w:p w14:paraId="145CD9A4" w14:textId="50BEDF9B" w:rsidR="00B850FA" w:rsidRPr="00F7036E" w:rsidRDefault="00B850FA" w:rsidP="0044144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B850FA" w:rsidRPr="00F7036E" w:rsidRDefault="00B850FA" w:rsidP="0044144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6FD" w14:textId="77777777" w:rsidR="00441443" w:rsidRPr="00F7036E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Transferable/Key Skills and other attributes:</w:t>
            </w:r>
          </w:p>
          <w:p w14:paraId="1893C23C" w14:textId="77777777" w:rsidR="00441443" w:rsidRPr="00F7036E" w:rsidRDefault="00441443" w:rsidP="00441443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Ability to search scientific journals and publish scientific results.</w:t>
            </w:r>
          </w:p>
          <w:p w14:paraId="778F47F8" w14:textId="77777777" w:rsidR="00441443" w:rsidRPr="00F7036E" w:rsidRDefault="00441443" w:rsidP="00441443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Ability to write projects' applications.</w:t>
            </w:r>
          </w:p>
          <w:p w14:paraId="58EC4A72" w14:textId="4EC8DC92" w:rsidR="00B850FA" w:rsidRPr="00F7036E" w:rsidRDefault="00441443" w:rsidP="00441443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Ability to prepare (submit) a scientific paper to the workshop, conference, seminar and its presentation.</w:t>
            </w:r>
          </w:p>
        </w:tc>
      </w:tr>
      <w:tr w:rsidR="00F7036E" w:rsidRPr="00F7036E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F7036E" w:rsidRPr="00F7036E" w14:paraId="4C66F302" w14:textId="77777777" w:rsidTr="00B850FA">
        <w:trPr>
          <w:trHeight w:val="694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903" w14:textId="77777777" w:rsidR="00441443" w:rsidRPr="00F7036E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 xml:space="preserve">Predmet vključuje različne metode poučevanja in učenja, kot so: </w:t>
            </w:r>
          </w:p>
          <w:p w14:paraId="2A339AFB" w14:textId="4627FE50" w:rsidR="00441443" w:rsidRPr="00F7036E" w:rsidRDefault="00441443" w:rsidP="00A73A8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 xml:space="preserve">predavanja, razprava, </w:t>
            </w:r>
            <w:r w:rsidR="00A73A8C" w:rsidRPr="00F7036E">
              <w:rPr>
                <w:rFonts w:asciiTheme="minorHAnsi" w:hAnsiTheme="minorHAnsi" w:cs="Arial"/>
                <w:lang w:eastAsia="sl-SI"/>
              </w:rPr>
              <w:t>raziskovalno delo v sklopu samostojnega študija študentov</w:t>
            </w:r>
            <w:r w:rsidRPr="00F7036E">
              <w:rPr>
                <w:rFonts w:asciiTheme="minorHAnsi" w:hAnsiTheme="minorHAnsi" w:cs="Arial"/>
                <w:lang w:eastAsia="sl-SI"/>
              </w:rPr>
              <w:t xml:space="preserve"> in samostojni študij študentov.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41443" w:rsidRPr="00F7036E" w:rsidRDefault="00441443" w:rsidP="0044144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76D" w14:textId="77777777" w:rsidR="00441443" w:rsidRPr="00F7036E" w:rsidRDefault="00441443" w:rsidP="00441443">
            <w:pPr>
              <w:spacing w:after="0"/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The subject comprehends several methods of teaching and learning, such as:</w:t>
            </w:r>
          </w:p>
          <w:p w14:paraId="16E78F08" w14:textId="2EF711DD" w:rsidR="00441443" w:rsidRPr="00F7036E" w:rsidRDefault="00441443" w:rsidP="00A73A8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 xml:space="preserve">lectures, discussion, </w:t>
            </w:r>
            <w:r w:rsidR="00A73A8C" w:rsidRPr="00F7036E">
              <w:rPr>
                <w:rFonts w:asciiTheme="minorHAnsi" w:hAnsiTheme="minorHAnsi" w:cs="Arial"/>
                <w:lang w:val="en-GB"/>
              </w:rPr>
              <w:t>research</w:t>
            </w:r>
            <w:r w:rsidRPr="00F7036E">
              <w:rPr>
                <w:rFonts w:asciiTheme="minorHAnsi" w:hAnsiTheme="minorHAnsi" w:cs="Arial"/>
                <w:lang w:val="en-GB"/>
              </w:rPr>
              <w:t xml:space="preserve"> work </w:t>
            </w:r>
            <w:r w:rsidR="00A73A8C" w:rsidRPr="00F7036E">
              <w:rPr>
                <w:rFonts w:asciiTheme="minorHAnsi" w:hAnsiTheme="minorHAnsi" w:cs="Arial"/>
                <w:lang w:val="en-GB"/>
              </w:rPr>
              <w:t xml:space="preserve">within </w:t>
            </w:r>
            <w:r w:rsidRPr="00F7036E">
              <w:rPr>
                <w:rFonts w:asciiTheme="minorHAnsi" w:hAnsiTheme="minorHAnsi" w:cs="Arial"/>
                <w:lang w:val="en-GB"/>
              </w:rPr>
              <w:t>individual studying.</w:t>
            </w:r>
          </w:p>
        </w:tc>
      </w:tr>
      <w:tr w:rsidR="00F7036E" w:rsidRPr="00F7036E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B850FA" w:rsidRPr="00F7036E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B850FA" w:rsidRPr="00F7036E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B850FA" w:rsidRPr="00F7036E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B850FA" w:rsidRPr="00F7036E" w14:paraId="52B92BAD" w14:textId="77777777" w:rsidTr="00382794">
        <w:trPr>
          <w:trHeight w:val="47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8A4" w14:textId="77777777" w:rsidR="00441443" w:rsidRPr="00F7036E" w:rsidRDefault="00441443" w:rsidP="006C0FDC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Ocena predstavitve rezultatov raziskovalnega dela.</w:t>
            </w:r>
          </w:p>
          <w:p w14:paraId="22C93DD9" w14:textId="07530D2C" w:rsidR="00441443" w:rsidRPr="00F7036E" w:rsidRDefault="00A73A8C" w:rsidP="006C0FDC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Ocena seminarske naloge</w:t>
            </w:r>
            <w:r w:rsidR="00441443" w:rsidRPr="00F7036E">
              <w:rPr>
                <w:rFonts w:asciiTheme="minorHAnsi" w:hAnsiTheme="minorHAnsi" w:cs="Arial"/>
                <w:lang w:eastAsia="sl-SI"/>
              </w:rPr>
              <w:t>.</w:t>
            </w:r>
          </w:p>
          <w:p w14:paraId="0B2C333C" w14:textId="77777777" w:rsidR="004A1791" w:rsidRPr="00F7036E" w:rsidRDefault="00441443" w:rsidP="006C0FDC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Ustni izpit.</w:t>
            </w:r>
          </w:p>
          <w:p w14:paraId="73D37E4C" w14:textId="70370E4A" w:rsidR="00B850FA" w:rsidRPr="00F7036E" w:rsidRDefault="00441443" w:rsidP="006C0FDC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Theme="minorHAnsi" w:hAnsiTheme="minorHAnsi" w:cs="Arial"/>
                <w:lang w:eastAsia="sl-SI"/>
              </w:rPr>
            </w:pPr>
            <w:r w:rsidRPr="00F7036E">
              <w:rPr>
                <w:rFonts w:asciiTheme="minorHAnsi" w:hAnsiTheme="minorHAnsi" w:cs="Arial"/>
                <w:lang w:eastAsia="sl-SI"/>
              </w:rPr>
              <w:t>Udeležba na znanstveni mednarodni delavnici, konferenci, seminarju, ..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5CE289A3" w:rsidR="00B850FA" w:rsidRPr="00F7036E" w:rsidRDefault="00441443" w:rsidP="004414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2</w:t>
            </w:r>
            <w:r w:rsidR="00382794" w:rsidRPr="00F7036E">
              <w:rPr>
                <w:rFonts w:eastAsia="Calibri" w:cs="Calibri"/>
                <w:lang w:eastAsia="sl-SI"/>
              </w:rPr>
              <w:t>0%</w:t>
            </w:r>
          </w:p>
          <w:p w14:paraId="1B5D96E3" w14:textId="77777777" w:rsidR="00B850FA" w:rsidRPr="00F7036E" w:rsidRDefault="00B850FA" w:rsidP="004414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9AB0489" w14:textId="0B0AB34A" w:rsidR="00441443" w:rsidRPr="00F7036E" w:rsidRDefault="00DA140A" w:rsidP="004414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5</w:t>
            </w:r>
            <w:r w:rsidR="00441443" w:rsidRPr="00F7036E">
              <w:rPr>
                <w:rFonts w:eastAsia="Calibri" w:cs="Calibri"/>
                <w:lang w:eastAsia="sl-SI"/>
              </w:rPr>
              <w:t>0%</w:t>
            </w:r>
          </w:p>
          <w:p w14:paraId="6A92DC30" w14:textId="2EE11211" w:rsidR="004A1791" w:rsidRPr="00F7036E" w:rsidRDefault="00DA140A" w:rsidP="004414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2</w:t>
            </w:r>
            <w:r w:rsidR="004A1791" w:rsidRPr="00F7036E">
              <w:rPr>
                <w:rFonts w:eastAsia="Calibri" w:cs="Calibri"/>
                <w:lang w:eastAsia="sl-SI"/>
              </w:rPr>
              <w:t>0%</w:t>
            </w:r>
          </w:p>
          <w:p w14:paraId="6252E3BC" w14:textId="45287411" w:rsidR="004A1791" w:rsidRPr="00F7036E" w:rsidRDefault="004A1791" w:rsidP="0044144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F7036E">
              <w:rPr>
                <w:rFonts w:eastAsia="Calibri" w:cs="Calibri"/>
                <w:lang w:eastAsia="sl-SI"/>
              </w:rPr>
              <w:t>10%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E3A" w14:textId="77777777" w:rsidR="00441443" w:rsidRPr="00F7036E" w:rsidRDefault="00441443" w:rsidP="006C0FDC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Evaluation of the results from the research work.</w:t>
            </w:r>
          </w:p>
          <w:p w14:paraId="34ADBA3F" w14:textId="0A1A4A09" w:rsidR="00441443" w:rsidRPr="00F7036E" w:rsidRDefault="00A73A8C" w:rsidP="006C0FD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Evaluation of s</w:t>
            </w:r>
            <w:r w:rsidR="00441443" w:rsidRPr="00F7036E">
              <w:rPr>
                <w:rFonts w:asciiTheme="minorHAnsi" w:hAnsiTheme="minorHAnsi" w:cs="Arial"/>
                <w:lang w:val="en-GB"/>
              </w:rPr>
              <w:t>eminar work.</w:t>
            </w:r>
          </w:p>
          <w:p w14:paraId="07CEDF0D" w14:textId="77777777" w:rsidR="00441443" w:rsidRPr="00F7036E" w:rsidRDefault="00441443" w:rsidP="006C0FD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="Arial"/>
                <w:lang w:val="en-GB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Oral exam.</w:t>
            </w:r>
          </w:p>
          <w:p w14:paraId="20F78515" w14:textId="264FB93C" w:rsidR="00B850FA" w:rsidRPr="00F7036E" w:rsidRDefault="00441443" w:rsidP="006C0FDC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eastAsia="Calibri" w:cs="Calibri"/>
                <w:lang w:eastAsia="sl-SI"/>
              </w:rPr>
            </w:pPr>
            <w:r w:rsidRPr="00F7036E">
              <w:rPr>
                <w:rFonts w:asciiTheme="minorHAnsi" w:hAnsiTheme="minorHAnsi" w:cs="Arial"/>
                <w:lang w:val="en-GB"/>
              </w:rPr>
              <w:t>Participation at the international scientific workshop, conference, seminar, …</w:t>
            </w:r>
          </w:p>
        </w:tc>
      </w:tr>
    </w:tbl>
    <w:p w14:paraId="24CD7CC4" w14:textId="77777777" w:rsidR="005A11E4" w:rsidRPr="00F7036E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F7036E" w:rsidRPr="00F7036E" w14:paraId="0D823691" w14:textId="77777777" w:rsidTr="00382794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F7036E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7036E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4A1791" w:rsidRPr="00F7036E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6AD" w14:textId="77777777" w:rsidR="00647998" w:rsidRPr="00F7036E" w:rsidRDefault="00647998" w:rsidP="00647998">
            <w:pPr>
              <w:spacing w:after="0"/>
              <w:rPr>
                <w:rFonts w:cs="Calibri"/>
                <w:i/>
                <w:iCs/>
              </w:rPr>
            </w:pPr>
            <w:r w:rsidRPr="00F7036E">
              <w:rPr>
                <w:rFonts w:cs="Calibri"/>
                <w:i/>
                <w:iCs/>
              </w:rPr>
              <w:t xml:space="preserve">1. KNEZ, Matjaž, KOŽELJ ZEVNIK, Gašper, OBRECHT, Matevž. A review of available chargers for electric vehicles. Renewable &amp; sustainable energy reviews : an international journal, ISSN 1364-0321. [Print ed.], </w:t>
            </w:r>
            <w:r w:rsidRPr="00F7036E">
              <w:rPr>
                <w:rFonts w:cs="Calibri"/>
                <w:b/>
                <w:bCs/>
                <w:i/>
                <w:iCs/>
              </w:rPr>
              <w:t>Jul. 2019</w:t>
            </w:r>
            <w:r w:rsidRPr="00F7036E">
              <w:rPr>
                <w:rFonts w:cs="Calibri"/>
                <w:i/>
                <w:iCs/>
              </w:rPr>
              <w:t>, vol. 109, str. 284-293, ilustr. https://doi.org/10.1016/j.rser.2019.04.013, doi: 10.1016/j.rser.2019.04.013. [COBISS.SI-ID 512988989], [JCR, SNIP, WoS do 3. 12. 2020: št. citatov (TC): 10, čistih citatov (CI): 9, čistih citatov na avtorja (CIAu): 3.00, Scopus do 29. 3. 2020: št. citatov (TC): 5, čistih citatov (CI): 5, čistih citatov na avtorja (CIAu): 1.67]</w:t>
            </w:r>
            <w:r w:rsidRPr="00F7036E">
              <w:rPr>
                <w:rFonts w:cs="Calibri"/>
                <w:i/>
                <w:iCs/>
              </w:rPr>
              <w:br/>
              <w:t>kategorija: 1A1 (Z, A'', A', A1/2); uvrstitev: SCI, Scopus, MBP; tip dela je verificiral OSICD</w:t>
            </w:r>
            <w:r w:rsidRPr="00F7036E">
              <w:rPr>
                <w:rFonts w:cs="Calibri"/>
                <w:i/>
                <w:iCs/>
              </w:rPr>
              <w:br/>
              <w:t>točke: 56.7, št. avtorjev: 3</w:t>
            </w:r>
          </w:p>
          <w:p w14:paraId="7615FD62" w14:textId="77777777" w:rsidR="00647998" w:rsidRPr="00F7036E" w:rsidRDefault="00647998" w:rsidP="00647998">
            <w:pPr>
              <w:spacing w:after="0"/>
              <w:rPr>
                <w:rFonts w:cs="Calibri"/>
                <w:i/>
                <w:iCs/>
              </w:rPr>
            </w:pPr>
            <w:r w:rsidRPr="00F7036E">
              <w:rPr>
                <w:rFonts w:cs="Calibri"/>
                <w:i/>
                <w:iCs/>
              </w:rPr>
              <w:t>2. JEREB, Borut, GAJŠEK, Brigita, ŠIPEK, Gregor, KOVŠE, Špela, OBRECHT, Matevž. Traffic density-related black carbon distribution : impact of wind in a basin town. International journal of environmental research and public health, ISSN 1660-4601. [Online ed.], 2021, vol. 18, iss. 12, str. [1]-17, ilustr. https://doi.org/10.3390/ijerph18126490, doi: 10.3390/ijerph18126490. [COBISS.SI-ID 69949699], [JCR, SNIP, WoS do 13. 7. 2021: št. citatov (TC): 0, čistih citatov (CI): 0, čistih citatov na avtorja (CIAu): 0, Scopus do 13. 7. 2021: št. citatov (TC): 0, čistih citatov (CI): 0, čistih citatov na avtorja (CIAu): 0]</w:t>
            </w:r>
            <w:r w:rsidRPr="00F7036E">
              <w:rPr>
                <w:rFonts w:cs="Calibri"/>
                <w:i/>
                <w:iCs/>
              </w:rPr>
              <w:br/>
              <w:t>kategorija: 1A1 (Z, A', A1/2); uvrstitev: SSCI, SCI, Scopus, MBP; tip dela je verificiral OSICT</w:t>
            </w:r>
            <w:r w:rsidRPr="00F7036E">
              <w:rPr>
                <w:rFonts w:cs="Calibri"/>
                <w:i/>
                <w:iCs/>
              </w:rPr>
              <w:br/>
              <w:t>točke: 20.11, št. avtorjev: 5</w:t>
            </w:r>
          </w:p>
          <w:p w14:paraId="41AC7B40" w14:textId="15C56DB1" w:rsidR="00647998" w:rsidRPr="00F7036E" w:rsidRDefault="00647998" w:rsidP="00647998">
            <w:pPr>
              <w:spacing w:after="0"/>
              <w:rPr>
                <w:rFonts w:cs="Calibri"/>
                <w:i/>
                <w:iCs/>
              </w:rPr>
            </w:pPr>
            <w:r w:rsidRPr="00F7036E">
              <w:rPr>
                <w:rFonts w:cs="Calibri"/>
                <w:i/>
                <w:iCs/>
              </w:rPr>
              <w:t>3. OBRECHT, Matevž, SINGH, Rhythm, ZORMAN, Timitej. Conceptualizing a new circular economy feature - storing renewable electricity in batteries beyond EV end-of-life : the case of Slovenia. The international journal of productivity and performance management : Elektronski vir, ISSN 1758-6658. [Online ed.]. https://doi.org/10.1108/IJPPM-01-2021-0029, doi: 10.1108/IJPPM-01-2021-0029. [COBISS.SI-ID 70147843], [SNIP, WoS do 14. 7. 2021: št. citatov (TC): 0, čistih citatov (CI): 0, čistih citatov na avtorja (CIAu): 0, Scopus do 14. 7. 2021: št. citatov (TC): 0, čistih citatov (CI): 0, čistih citatov na avtorja (CIAu): 0]</w:t>
            </w:r>
            <w:r w:rsidRPr="00F7036E">
              <w:rPr>
                <w:rFonts w:cs="Calibri"/>
                <w:i/>
                <w:iCs/>
              </w:rPr>
              <w:br/>
              <w:t>kategorija: 1A2 (Z, A', A1/2); uvrstitev: Scopus (d), MBP; tip dela še ni verificiran</w:t>
            </w:r>
            <w:r w:rsidRPr="00F7036E">
              <w:rPr>
                <w:rFonts w:cs="Calibri"/>
                <w:i/>
                <w:iCs/>
              </w:rPr>
              <w:br/>
              <w:t>točke: 33.03, št. avtorjev: 3</w:t>
            </w:r>
          </w:p>
        </w:tc>
      </w:tr>
    </w:tbl>
    <w:p w14:paraId="2B55261E" w14:textId="77777777" w:rsidR="005A11E4" w:rsidRPr="00F7036E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64E6" w14:textId="77777777" w:rsidR="009E73E2" w:rsidRDefault="009E73E2" w:rsidP="00703ADE">
      <w:pPr>
        <w:spacing w:after="0"/>
      </w:pPr>
      <w:r>
        <w:separator/>
      </w:r>
    </w:p>
  </w:endnote>
  <w:endnote w:type="continuationSeparator" w:id="0">
    <w:p w14:paraId="0D92B194" w14:textId="77777777" w:rsidR="009E73E2" w:rsidRDefault="009E73E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CC8E22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4799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4799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A26C" w14:textId="77777777" w:rsidR="009E73E2" w:rsidRDefault="009E73E2" w:rsidP="00703ADE">
      <w:pPr>
        <w:spacing w:after="0"/>
      </w:pPr>
      <w:r>
        <w:separator/>
      </w:r>
    </w:p>
  </w:footnote>
  <w:footnote w:type="continuationSeparator" w:id="0">
    <w:p w14:paraId="09C6D518" w14:textId="77777777" w:rsidR="009E73E2" w:rsidRDefault="009E73E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2D3"/>
    <w:multiLevelType w:val="hybridMultilevel"/>
    <w:tmpl w:val="C7A0C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0"/>
  </w:num>
  <w:num w:numId="4">
    <w:abstractNumId w:val="15"/>
  </w:num>
  <w:num w:numId="5">
    <w:abstractNumId w:val="17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4"/>
  </w:num>
  <w:num w:numId="11">
    <w:abstractNumId w:val="4"/>
  </w:num>
  <w:num w:numId="12">
    <w:abstractNumId w:val="2"/>
  </w:num>
  <w:num w:numId="13">
    <w:abstractNumId w:val="26"/>
  </w:num>
  <w:num w:numId="14">
    <w:abstractNumId w:val="8"/>
  </w:num>
  <w:num w:numId="15">
    <w:abstractNumId w:val="21"/>
  </w:num>
  <w:num w:numId="16">
    <w:abstractNumId w:val="13"/>
  </w:num>
  <w:num w:numId="17">
    <w:abstractNumId w:val="0"/>
  </w:num>
  <w:num w:numId="18">
    <w:abstractNumId w:val="25"/>
  </w:num>
  <w:num w:numId="19">
    <w:abstractNumId w:val="27"/>
  </w:num>
  <w:num w:numId="20">
    <w:abstractNumId w:val="5"/>
  </w:num>
  <w:num w:numId="21">
    <w:abstractNumId w:val="16"/>
  </w:num>
  <w:num w:numId="22">
    <w:abstractNumId w:val="9"/>
  </w:num>
  <w:num w:numId="23">
    <w:abstractNumId w:val="6"/>
  </w:num>
  <w:num w:numId="24">
    <w:abstractNumId w:val="7"/>
  </w:num>
  <w:num w:numId="25">
    <w:abstractNumId w:val="22"/>
  </w:num>
  <w:num w:numId="26">
    <w:abstractNumId w:val="14"/>
  </w:num>
  <w:num w:numId="27">
    <w:abstractNumId w:val="23"/>
  </w:num>
  <w:num w:numId="28">
    <w:abstractNumId w:val="19"/>
  </w:num>
  <w:num w:numId="29">
    <w:abstractNumId w:val="18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sTS0MAcCYwNzcyUdpeDU4uLM/DyQAqNaAFZu4sYsAAAA"/>
  </w:docVars>
  <w:rsids>
    <w:rsidRoot w:val="00703ADE"/>
    <w:rsid w:val="00046B40"/>
    <w:rsid w:val="00053C25"/>
    <w:rsid w:val="000625CC"/>
    <w:rsid w:val="00067866"/>
    <w:rsid w:val="0007573D"/>
    <w:rsid w:val="000761B7"/>
    <w:rsid w:val="0009073D"/>
    <w:rsid w:val="0009636B"/>
    <w:rsid w:val="000A19DD"/>
    <w:rsid w:val="000B0A40"/>
    <w:rsid w:val="000B587A"/>
    <w:rsid w:val="000B67E3"/>
    <w:rsid w:val="000B6A23"/>
    <w:rsid w:val="000E5B42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772DA"/>
    <w:rsid w:val="0018344C"/>
    <w:rsid w:val="001848D1"/>
    <w:rsid w:val="0018780C"/>
    <w:rsid w:val="00187B4E"/>
    <w:rsid w:val="00195A4E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5DC"/>
    <w:rsid w:val="00252DF2"/>
    <w:rsid w:val="00252E28"/>
    <w:rsid w:val="002548DB"/>
    <w:rsid w:val="00273DDF"/>
    <w:rsid w:val="00276596"/>
    <w:rsid w:val="0027778B"/>
    <w:rsid w:val="002805E7"/>
    <w:rsid w:val="0028075A"/>
    <w:rsid w:val="002906C8"/>
    <w:rsid w:val="00292898"/>
    <w:rsid w:val="002B19A5"/>
    <w:rsid w:val="002B452B"/>
    <w:rsid w:val="002B668D"/>
    <w:rsid w:val="002C44F3"/>
    <w:rsid w:val="002C4845"/>
    <w:rsid w:val="002C7D0D"/>
    <w:rsid w:val="002F418C"/>
    <w:rsid w:val="002F465F"/>
    <w:rsid w:val="003037B1"/>
    <w:rsid w:val="003168D8"/>
    <w:rsid w:val="00317A91"/>
    <w:rsid w:val="00320DD3"/>
    <w:rsid w:val="00324BE4"/>
    <w:rsid w:val="0033062E"/>
    <w:rsid w:val="00332EA1"/>
    <w:rsid w:val="00341880"/>
    <w:rsid w:val="00341B7A"/>
    <w:rsid w:val="00344834"/>
    <w:rsid w:val="003463F9"/>
    <w:rsid w:val="00355781"/>
    <w:rsid w:val="00360075"/>
    <w:rsid w:val="00360354"/>
    <w:rsid w:val="0036175E"/>
    <w:rsid w:val="00370B21"/>
    <w:rsid w:val="00377D01"/>
    <w:rsid w:val="00382794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3F7124"/>
    <w:rsid w:val="0040317F"/>
    <w:rsid w:val="0040670E"/>
    <w:rsid w:val="004159B9"/>
    <w:rsid w:val="004203B7"/>
    <w:rsid w:val="00425A8B"/>
    <w:rsid w:val="00435696"/>
    <w:rsid w:val="00441443"/>
    <w:rsid w:val="00451CC8"/>
    <w:rsid w:val="00467C3E"/>
    <w:rsid w:val="00467D47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0D36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45458"/>
    <w:rsid w:val="00647998"/>
    <w:rsid w:val="00654BA3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0FDC"/>
    <w:rsid w:val="006C734C"/>
    <w:rsid w:val="006E1095"/>
    <w:rsid w:val="006E6646"/>
    <w:rsid w:val="006E732F"/>
    <w:rsid w:val="006F1795"/>
    <w:rsid w:val="006F2D77"/>
    <w:rsid w:val="00701B0E"/>
    <w:rsid w:val="00703ADE"/>
    <w:rsid w:val="00703C3D"/>
    <w:rsid w:val="00707193"/>
    <w:rsid w:val="00712264"/>
    <w:rsid w:val="00714E30"/>
    <w:rsid w:val="0072193C"/>
    <w:rsid w:val="007264DD"/>
    <w:rsid w:val="00743D06"/>
    <w:rsid w:val="0074545B"/>
    <w:rsid w:val="00754FB9"/>
    <w:rsid w:val="00767205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6DBD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6759"/>
    <w:rsid w:val="00957F7A"/>
    <w:rsid w:val="00961B35"/>
    <w:rsid w:val="00961C9A"/>
    <w:rsid w:val="0096279B"/>
    <w:rsid w:val="00984C89"/>
    <w:rsid w:val="00991CF4"/>
    <w:rsid w:val="009958CA"/>
    <w:rsid w:val="009B077A"/>
    <w:rsid w:val="009B26AB"/>
    <w:rsid w:val="009C276B"/>
    <w:rsid w:val="009D11AD"/>
    <w:rsid w:val="009D6D7A"/>
    <w:rsid w:val="009E73E2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1D20"/>
    <w:rsid w:val="00A340FC"/>
    <w:rsid w:val="00A47212"/>
    <w:rsid w:val="00A52D9A"/>
    <w:rsid w:val="00A5557A"/>
    <w:rsid w:val="00A56956"/>
    <w:rsid w:val="00A604B1"/>
    <w:rsid w:val="00A722F0"/>
    <w:rsid w:val="00A73A8C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7F3E"/>
    <w:rsid w:val="00B272AD"/>
    <w:rsid w:val="00B32886"/>
    <w:rsid w:val="00B41FC2"/>
    <w:rsid w:val="00B44133"/>
    <w:rsid w:val="00B63E7C"/>
    <w:rsid w:val="00B70B70"/>
    <w:rsid w:val="00B733D9"/>
    <w:rsid w:val="00B850FA"/>
    <w:rsid w:val="00B92E8C"/>
    <w:rsid w:val="00BA3490"/>
    <w:rsid w:val="00BC1823"/>
    <w:rsid w:val="00BC21EC"/>
    <w:rsid w:val="00BC3476"/>
    <w:rsid w:val="00BC4876"/>
    <w:rsid w:val="00BC74F8"/>
    <w:rsid w:val="00BC7DC9"/>
    <w:rsid w:val="00BD50BF"/>
    <w:rsid w:val="00BE08A0"/>
    <w:rsid w:val="00BE1671"/>
    <w:rsid w:val="00BE32A6"/>
    <w:rsid w:val="00BF5A0E"/>
    <w:rsid w:val="00BF7B2D"/>
    <w:rsid w:val="00C06952"/>
    <w:rsid w:val="00C069F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4FD8"/>
    <w:rsid w:val="00D656E4"/>
    <w:rsid w:val="00D71517"/>
    <w:rsid w:val="00D822FB"/>
    <w:rsid w:val="00D94920"/>
    <w:rsid w:val="00DA140A"/>
    <w:rsid w:val="00DC294C"/>
    <w:rsid w:val="00DD03F7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2B35"/>
    <w:rsid w:val="00EB6B47"/>
    <w:rsid w:val="00EB7E3F"/>
    <w:rsid w:val="00EC0DAE"/>
    <w:rsid w:val="00ED74DD"/>
    <w:rsid w:val="00EE3063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036E"/>
    <w:rsid w:val="00F734B4"/>
    <w:rsid w:val="00F734DA"/>
    <w:rsid w:val="00F74CD5"/>
    <w:rsid w:val="00FA00CC"/>
    <w:rsid w:val="00FA10EF"/>
    <w:rsid w:val="00FA2FAA"/>
    <w:rsid w:val="00FA7685"/>
    <w:rsid w:val="00FA7E0F"/>
    <w:rsid w:val="00FB4C11"/>
    <w:rsid w:val="00FB7865"/>
    <w:rsid w:val="00FC2AF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character" w:styleId="Hiperpovezava">
    <w:name w:val="Hyperlink"/>
    <w:basedOn w:val="Privzetapisavaodstavka"/>
    <w:uiPriority w:val="99"/>
    <w:unhideWhenUsed/>
    <w:rsid w:val="00B92E8C"/>
    <w:rPr>
      <w:color w:val="auto"/>
      <w:u w:val="none"/>
    </w:rPr>
  </w:style>
  <w:style w:type="paragraph" w:styleId="Navadensplet">
    <w:name w:val="Normal (Web)"/>
    <w:basedOn w:val="Navaden"/>
    <w:uiPriority w:val="99"/>
    <w:semiHidden/>
    <w:unhideWhenUsed/>
    <w:rsid w:val="00DA14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17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00125-022-05808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2025-01-21T15:14:00Z</dcterms:created>
  <dcterms:modified xsi:type="dcterms:W3CDTF">2025-01-21T15:14:00Z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aa70e6f1e0b839f4b339040a1af9826bb65b68892c00a7722b53520fd92f1861</vt:lpwstr>
  </property>
</Properties>
</file>