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Pr="0049183D" w:rsidR="005A11E4" w:rsidTr="1DDEC77F" w14:paraId="605D34DD" w14:textId="77777777">
        <w:tc>
          <w:tcPr>
            <w:tcW w:w="96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tcMar/>
          </w:tcPr>
          <w:p w:rsidRPr="0049183D" w:rsidR="005A11E4" w:rsidP="004A33B9" w:rsidRDefault="005A11E4" w14:paraId="091AB34D" w14:textId="3AB34275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Pr="0049183D" w:rsidR="00C657FE" w:rsidTr="1DDEC77F" w14:paraId="36413FBF" w14:textId="77777777">
        <w:tc>
          <w:tcPr>
            <w:tcW w:w="1799" w:type="dxa"/>
            <w:gridSpan w:val="2"/>
            <w:tcMar/>
          </w:tcPr>
          <w:p w:rsidRPr="0049183D" w:rsidR="00C657FE" w:rsidP="00C657FE" w:rsidRDefault="00C657FE" w14:paraId="72C1DC59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440B" w:rsidR="00C657FE" w:rsidP="00C657FE" w:rsidRDefault="00BA7C6D" w14:paraId="122F28E9" w14:textId="32F827D6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  <w:bCs/>
              </w:rPr>
              <w:t>PRAKTIČNA ZNANJA ZA TRAJNOSTNO, DIGITALNO IN ODPORNO LOGISTIKO</w:t>
            </w:r>
          </w:p>
        </w:tc>
      </w:tr>
      <w:tr w:rsidRPr="0049183D" w:rsidR="00C657FE" w:rsidTr="1DDEC77F" w14:paraId="12BB578E" w14:textId="77777777">
        <w:tc>
          <w:tcPr>
            <w:tcW w:w="1799" w:type="dxa"/>
            <w:gridSpan w:val="2"/>
            <w:tcMar/>
          </w:tcPr>
          <w:p w:rsidRPr="0049183D" w:rsidR="00C657FE" w:rsidP="00C657FE" w:rsidRDefault="00C657FE" w14:paraId="003758B5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9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C440B" w:rsidR="00C657FE" w:rsidP="00C657FE" w:rsidRDefault="00BA7C6D" w14:paraId="6652D4D2" w14:textId="79627051">
            <w:pPr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asciiTheme="minorHAnsi" w:hAnsiTheme="minorHAnsi"/>
                <w:bCs/>
              </w:rPr>
              <w:t>PRACTICAL KNOWLEDGE FOR SUSTAINABLE, DIGITAL AND RESILIENT LOGISTICS</w:t>
            </w:r>
          </w:p>
        </w:tc>
      </w:tr>
      <w:tr w:rsidRPr="0049183D" w:rsidR="005A11E4" w:rsidTr="1DDEC77F" w14:paraId="0BB44B80" w14:textId="77777777">
        <w:tc>
          <w:tcPr>
            <w:tcW w:w="3307" w:type="dxa"/>
            <w:gridSpan w:val="5"/>
            <w:tcMar/>
            <w:vAlign w:val="center"/>
          </w:tcPr>
          <w:p w:rsidRPr="0049183D" w:rsidR="005A11E4" w:rsidP="00B71733" w:rsidRDefault="005A11E4" w14:paraId="381AAD97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tcMar/>
            <w:vAlign w:val="center"/>
          </w:tcPr>
          <w:p w:rsidRPr="0049183D" w:rsidR="005A11E4" w:rsidP="00B71733" w:rsidRDefault="005A11E4" w14:paraId="72824CE0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tcMar/>
            <w:vAlign w:val="center"/>
          </w:tcPr>
          <w:p w:rsidRPr="0049183D" w:rsidR="005A11E4" w:rsidP="00B71733" w:rsidRDefault="005A11E4" w14:paraId="0BCC111C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tcMar/>
            <w:vAlign w:val="center"/>
          </w:tcPr>
          <w:p w:rsidRPr="0049183D" w:rsidR="005A11E4" w:rsidP="00B71733" w:rsidRDefault="005A11E4" w14:paraId="2EB909A8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Pr="0049183D" w:rsidR="005A11E4" w:rsidTr="1DDEC77F" w14:paraId="5EC26D3D" w14:textId="77777777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1EC11C55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:rsidRPr="0049183D" w:rsidR="005A11E4" w:rsidP="00B71733" w:rsidRDefault="005A11E4" w14:paraId="7168B082" w14:textId="7777777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58485DF1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:rsidRPr="0049183D" w:rsidR="005A11E4" w:rsidP="00B71733" w:rsidRDefault="005A11E4" w14:paraId="6B48C3FC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619387CA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:rsidRPr="0049183D" w:rsidR="005A11E4" w:rsidP="00B71733" w:rsidRDefault="005A11E4" w14:paraId="73CD4A4A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25A7E708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:rsidRPr="0049183D" w:rsidR="005A11E4" w:rsidP="00B71733" w:rsidRDefault="005A11E4" w14:paraId="3556D1FB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Pr="0049183D" w:rsidR="005C5F51" w:rsidTr="1DDEC77F" w14:paraId="23FFFBED" w14:textId="77777777">
        <w:trPr>
          <w:trHeight w:val="318"/>
        </w:trPr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63E59BF1" w14:textId="4247A0C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635C41">
              <w:rPr>
                <w:rFonts w:eastAsia="Calibri" w:asciiTheme="minorHAnsi" w:hAnsiTheme="minorHAnsi"/>
                <w:lang w:val="pl-PL"/>
              </w:rPr>
              <w:t>GOSPODARSKA IN TEHNIŠKA LOGISTIKA 1.</w:t>
            </w:r>
            <w:r>
              <w:rPr>
                <w:rFonts w:eastAsia="Calibri" w:asciiTheme="minorHAnsi" w:hAnsiTheme="minorHAnsi"/>
                <w:lang w:val="pl-PL"/>
              </w:rPr>
              <w:t xml:space="preserve"> </w:t>
            </w:r>
            <w:r w:rsidRPr="00635C41">
              <w:rPr>
                <w:rFonts w:eastAsia="Calibri" w:asciiTheme="minorHAnsi" w:hAnsiTheme="minorHAnsi"/>
                <w:lang w:val="pl-PL"/>
              </w:rPr>
              <w:t>stopnja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7A9C6422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5CBA68A8" w14:textId="49229E5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764DDC0E" w14:textId="5AEDB07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6</w:t>
            </w:r>
            <w:r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Pr="0049183D" w:rsidR="005C5F51" w:rsidTr="1DDEC77F" w14:paraId="4AE235F2" w14:textId="77777777">
        <w:trPr>
          <w:trHeight w:val="318"/>
        </w:trPr>
        <w:tc>
          <w:tcPr>
            <w:tcW w:w="3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2E7069DF" w14:textId="34E87576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635C41">
              <w:rPr>
                <w:rFonts w:eastAsia="Calibri" w:asciiTheme="minorHAnsi" w:hAnsiTheme="minorHAnsi"/>
                <w:bCs/>
              </w:rPr>
              <w:t>PROFESSIONAL HIGHER EDUCATION STUDY PROGRAMME ECONOMIC AND TECHNICAL LOGISTICS 1</w:t>
            </w:r>
            <w:r>
              <w:rPr>
                <w:rFonts w:eastAsia="Calibri" w:asciiTheme="minorHAnsi" w:hAnsiTheme="minorHAnsi"/>
                <w:bCs/>
                <w:vertAlign w:val="superscript"/>
              </w:rPr>
              <w:t>st</w:t>
            </w:r>
            <w:r w:rsidRPr="00635C41">
              <w:rPr>
                <w:rFonts w:eastAsia="Calibri"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299A6163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2296D07C" w14:textId="207EE348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5C5F51" w:rsidP="005C5F51" w:rsidRDefault="005C5F51" w14:paraId="0EC8DD65" w14:textId="325B574C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6</w:t>
            </w:r>
            <w:r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Pr="0049183D" w:rsidR="005A11E4" w:rsidTr="1DDEC77F" w14:paraId="1E148366" w14:textId="77777777">
        <w:trPr>
          <w:trHeight w:val="103"/>
        </w:trPr>
        <w:tc>
          <w:tcPr>
            <w:tcW w:w="9695" w:type="dxa"/>
            <w:gridSpan w:val="19"/>
            <w:tcMar/>
          </w:tcPr>
          <w:p w:rsidRPr="0049183D" w:rsidR="005A11E4" w:rsidP="00B71733" w:rsidRDefault="005A11E4" w14:paraId="633C5EFA" w14:textId="7777777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Pr="0049183D" w:rsidR="005A11E4" w:rsidTr="1DDEC77F" w14:paraId="53363266" w14:textId="77777777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color="auto" w:sz="4" w:space="0"/>
            </w:tcBorders>
            <w:tcMar/>
          </w:tcPr>
          <w:p w:rsidR="005A11E4" w:rsidP="00B71733" w:rsidRDefault="005A11E4" w14:paraId="1401AD15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:rsidRPr="0049183D" w:rsidR="005A11E4" w:rsidP="00B71733" w:rsidRDefault="005A11E4" w14:paraId="1F59CDFB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83D" w:rsidR="005A11E4" w:rsidP="00B71733" w:rsidRDefault="00061ED7" w14:paraId="533FD75F" w14:textId="52AA6682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Pr="0049183D" w:rsidR="005A11E4" w:rsidTr="1DDEC77F" w14:paraId="6024E532" w14:textId="77777777">
        <w:trPr>
          <w:trHeight w:val="56"/>
        </w:trPr>
        <w:tc>
          <w:tcPr>
            <w:tcW w:w="5718" w:type="dxa"/>
            <w:gridSpan w:val="13"/>
            <w:vMerge/>
            <w:tcBorders/>
            <w:tcMar/>
          </w:tcPr>
          <w:p w:rsidRPr="0049183D" w:rsidR="005A11E4" w:rsidP="00B71733" w:rsidRDefault="005A11E4" w14:paraId="6138598E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848D1" w:rsidR="005A11E4" w:rsidP="00B71733" w:rsidRDefault="00061ED7" w14:paraId="49D08902" w14:textId="680B278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Pr="0049183D" w:rsidR="005A11E4" w:rsidTr="1DDEC77F" w14:paraId="6B1B7C32" w14:textId="77777777">
        <w:tc>
          <w:tcPr>
            <w:tcW w:w="5718" w:type="dxa"/>
            <w:gridSpan w:val="13"/>
            <w:tcMar/>
          </w:tcPr>
          <w:p w:rsidRPr="0049183D" w:rsidR="005A11E4" w:rsidP="00B71733" w:rsidRDefault="005A11E4" w14:paraId="0279965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9183D" w:rsidR="005A11E4" w:rsidP="00B71733" w:rsidRDefault="005A11E4" w14:paraId="0D896605" w14:textId="77777777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Pr="0049183D" w:rsidR="005A11E4" w:rsidTr="1DDEC77F" w14:paraId="5DB8E894" w14:textId="77777777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49183D" w:rsidR="005A11E4" w:rsidP="00B71733" w:rsidRDefault="005A11E4" w14:paraId="18788BB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83D" w:rsidR="005A11E4" w:rsidP="00B71733" w:rsidRDefault="00BA7C6D" w14:paraId="6394C791" w14:textId="2AC6862C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Pr="0049183D" w:rsidR="005A11E4" w:rsidTr="1DDEC77F" w14:paraId="5FC48C48" w14:textId="77777777">
        <w:tc>
          <w:tcPr>
            <w:tcW w:w="9695" w:type="dxa"/>
            <w:gridSpan w:val="19"/>
            <w:tcMar/>
          </w:tcPr>
          <w:p w:rsidRPr="0049183D" w:rsidR="005A11E4" w:rsidP="00B71733" w:rsidRDefault="005A11E4" w14:paraId="19BF6CFB" w14:textId="77777777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Pr="0049183D" w:rsidR="005A11E4" w:rsidTr="1DDEC77F" w14:paraId="69EB4177" w14:textId="77777777"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1246A1B7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:rsidRPr="0049183D" w:rsidR="005A11E4" w:rsidP="00B71733" w:rsidRDefault="005A11E4" w14:paraId="3AB6B11D" w14:textId="7777777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0DB571E4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:rsidRPr="0049183D" w:rsidR="005A11E4" w:rsidP="00B71733" w:rsidRDefault="005A11E4" w14:paraId="04DEEED4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777CFAED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:rsidRPr="0049183D" w:rsidR="005A11E4" w:rsidP="00B71733" w:rsidRDefault="005A11E4" w14:paraId="10B353FB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4AA97DA7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:rsidRPr="0049183D" w:rsidR="005A11E4" w:rsidP="00B71733" w:rsidRDefault="005A11E4" w14:paraId="634655B8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5A11E4" w:rsidP="00B71733" w:rsidRDefault="005A11E4" w14:paraId="1C535CD2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:rsidRPr="0049183D" w:rsidR="005A11E4" w:rsidP="00B71733" w:rsidRDefault="005A11E4" w14:paraId="451CAA1F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77B74C30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:rsidRPr="0049183D" w:rsidR="005A11E4" w:rsidP="00B71733" w:rsidRDefault="005A11E4" w14:paraId="4DF2C0FA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tcMar/>
            <w:vAlign w:val="center"/>
          </w:tcPr>
          <w:p w:rsidRPr="0049183D" w:rsidR="005A11E4" w:rsidP="00B71733" w:rsidRDefault="005A11E4" w14:paraId="74E21441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49183D" w:rsidR="005A11E4" w:rsidP="00B71733" w:rsidRDefault="005A11E4" w14:paraId="202FEEDC" w14:textId="77777777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Pr="0049183D" w:rsidR="00BB5E59" w:rsidTr="1DDEC77F" w14:paraId="6C3C0BA4" w14:textId="77777777">
        <w:trPr>
          <w:trHeight w:val="318"/>
        </w:trPr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A424D8" w:rsidP="00C657FE" w:rsidRDefault="00A424D8" w14:paraId="013B6061" w14:textId="44AF2852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="00323E1D" w:rsidP="00323E1D" w:rsidRDefault="00563DD0" w14:paraId="0EAAAC15" w14:textId="1B931E0F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  <w:r w:rsidR="00FA6D8F">
              <w:rPr>
                <w:rFonts w:asciiTheme="minorHAnsi" w:hAnsiTheme="minorHAnsi"/>
                <w:bCs/>
              </w:rPr>
              <w:t>0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323E1D">
              <w:rPr>
                <w:rFonts w:asciiTheme="minorHAnsi" w:hAnsiTheme="minorHAnsi"/>
                <w:bCs/>
              </w:rPr>
              <w:t>a-P</w:t>
            </w:r>
          </w:p>
          <w:p w:rsidRPr="0049183D" w:rsidR="00BB5E59" w:rsidP="00323E1D" w:rsidRDefault="00563DD0" w14:paraId="5DED1D29" w14:textId="06D014A2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1</w:t>
            </w:r>
            <w:r w:rsidR="00FA6D8F">
              <w:rPr>
                <w:rFonts w:asciiTheme="minorHAnsi" w:hAnsiTheme="minorHAnsi"/>
                <w:bCs/>
              </w:rPr>
              <w:t>3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="00323E1D">
              <w:rPr>
                <w:rFonts w:asciiTheme="minorHAnsi" w:hAnsiTheme="minorHAnsi"/>
                <w:bCs/>
              </w:rPr>
              <w:t>e-P</w:t>
            </w: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96720" w:rsidR="00BB5E59" w:rsidP="00B71733" w:rsidRDefault="00BB5E59" w14:paraId="6C84A960" w14:textId="2250A6A1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BB5E59" w:rsidP="00B71733" w:rsidRDefault="00BB5E59" w14:paraId="3862BA5E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49183D" w:rsidR="00BB5E59" w:rsidP="00B71733" w:rsidRDefault="00BB5E59" w14:paraId="3E94709B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B1469E" w:rsidR="00BB5E59" w:rsidP="00B71733" w:rsidRDefault="001F6CD5" w14:paraId="5FB0B696" w14:textId="5614AFFC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57</w:t>
            </w: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49183D" w:rsidR="00BB5E59" w:rsidP="00B71733" w:rsidRDefault="00BB5E59" w14:paraId="19596EE3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323E1D" w:rsidR="00BB5E59" w:rsidP="00B71733" w:rsidRDefault="00323E1D" w14:paraId="16FFBE81" w14:textId="708D368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3</w:t>
            </w:r>
          </w:p>
        </w:tc>
      </w:tr>
      <w:tr w:rsidRPr="0049183D" w:rsidR="00BB5E59" w:rsidTr="1DDEC77F" w14:paraId="33611488" w14:textId="77777777">
        <w:trPr>
          <w:trHeight w:val="318"/>
        </w:trPr>
        <w:tc>
          <w:tcPr>
            <w:tcW w:w="1410" w:type="dxa"/>
            <w:vMerge/>
            <w:tcBorders/>
            <w:tcMar/>
            <w:vAlign w:val="center"/>
          </w:tcPr>
          <w:p w:rsidRPr="0049183D" w:rsidR="00BB5E59" w:rsidP="00B71733" w:rsidRDefault="00BB5E59" w14:paraId="569775EF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/>
            <w:tcMar/>
            <w:vAlign w:val="center"/>
          </w:tcPr>
          <w:p w:rsidRPr="0049183D" w:rsidR="00BB5E59" w:rsidP="00B71733" w:rsidRDefault="00BB5E59" w14:paraId="0B942646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/>
            <w:tcMar/>
            <w:vAlign w:val="center"/>
          </w:tcPr>
          <w:p w:rsidRPr="0049183D" w:rsidR="00BB5E59" w:rsidP="00B71733" w:rsidRDefault="00BB5E59" w14:paraId="59D65752" w14:textId="32E5389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/>
            <w:tcMar/>
            <w:vAlign w:val="center"/>
          </w:tcPr>
          <w:p w:rsidRPr="0049183D" w:rsidR="00BB5E59" w:rsidP="00B71733" w:rsidRDefault="00BB5E59" w14:paraId="0EE0C7EC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/>
            <w:tcMar/>
            <w:vAlign w:val="center"/>
          </w:tcPr>
          <w:p w:rsidRPr="0049183D" w:rsidR="00BB5E59" w:rsidP="00B71733" w:rsidRDefault="00BB5E59" w14:paraId="6062681F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/>
            <w:tcMar/>
            <w:vAlign w:val="center"/>
          </w:tcPr>
          <w:p w:rsidRPr="0049183D" w:rsidR="00BB5E59" w:rsidP="00B71733" w:rsidRDefault="00BB5E59" w14:paraId="3A4160BA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49183D" w:rsidR="00BB5E59" w:rsidP="00B71733" w:rsidRDefault="00BB5E59" w14:paraId="792895E2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/>
            <w:tcMar/>
            <w:vAlign w:val="center"/>
          </w:tcPr>
          <w:p w:rsidRPr="0049183D" w:rsidR="00BB5E59" w:rsidP="00B71733" w:rsidRDefault="00BB5E59" w14:paraId="250B08E6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Pr="0049183D" w:rsidR="00BB5E59" w:rsidTr="1DDEC77F" w14:paraId="3AFC1636" w14:textId="77777777">
        <w:trPr>
          <w:trHeight w:val="318"/>
        </w:trPr>
        <w:tc>
          <w:tcPr>
            <w:tcW w:w="1410" w:type="dxa"/>
            <w:vMerge/>
            <w:tcBorders/>
            <w:tcMar/>
            <w:vAlign w:val="center"/>
          </w:tcPr>
          <w:p w:rsidRPr="0049183D" w:rsidR="00BB5E59" w:rsidP="00B71733" w:rsidRDefault="00BB5E59" w14:paraId="2E5D68FE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/>
            <w:tcMar/>
            <w:vAlign w:val="center"/>
          </w:tcPr>
          <w:p w:rsidRPr="0049183D" w:rsidR="00BB5E59" w:rsidP="00B71733" w:rsidRDefault="00BB5E59" w14:paraId="5091ABF8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/>
            <w:tcMar/>
            <w:vAlign w:val="center"/>
          </w:tcPr>
          <w:p w:rsidRPr="00A57948" w:rsidR="00BB5E59" w:rsidP="00B71733" w:rsidRDefault="00BB5E59" w14:paraId="57A1AD9D" w14:textId="27DA3DA9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/>
            <w:tcMar/>
            <w:vAlign w:val="center"/>
          </w:tcPr>
          <w:p w:rsidRPr="0049183D" w:rsidR="00BB5E59" w:rsidP="00B71733" w:rsidRDefault="00BB5E59" w14:paraId="708E46FC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/>
            <w:tcMar/>
            <w:vAlign w:val="center"/>
          </w:tcPr>
          <w:p w:rsidRPr="0049183D" w:rsidR="00BB5E59" w:rsidP="00B71733" w:rsidRDefault="00BB5E59" w14:paraId="1D46216B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/>
            <w:tcMar/>
            <w:vAlign w:val="center"/>
          </w:tcPr>
          <w:p w:rsidRPr="0049183D" w:rsidR="00BB5E59" w:rsidP="00B71733" w:rsidRDefault="00BB5E59" w14:paraId="267CC0B1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  <w:vAlign w:val="center"/>
          </w:tcPr>
          <w:p w:rsidRPr="0049183D" w:rsidR="00BB5E59" w:rsidP="00B71733" w:rsidRDefault="00BB5E59" w14:paraId="1AF91055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/>
            <w:tcMar/>
            <w:vAlign w:val="center"/>
          </w:tcPr>
          <w:p w:rsidRPr="0049183D" w:rsidR="00BB5E59" w:rsidP="00B71733" w:rsidRDefault="00BB5E59" w14:paraId="5FF45209" w14:textId="7777777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Pr="0049183D" w:rsidR="005A11E4" w:rsidTr="1DDEC77F" w14:paraId="6194853B" w14:textId="77777777">
        <w:tc>
          <w:tcPr>
            <w:tcW w:w="9695" w:type="dxa"/>
            <w:gridSpan w:val="19"/>
            <w:tcMar/>
          </w:tcPr>
          <w:p w:rsidRPr="0049183D" w:rsidR="005A11E4" w:rsidP="00B71733" w:rsidRDefault="005A11E4" w14:paraId="73ECE184" w14:textId="7777777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Pr="0049183D" w:rsidR="005A11E4" w:rsidTr="1DDEC77F" w14:paraId="695F6595" w14:textId="77777777">
        <w:tc>
          <w:tcPr>
            <w:tcW w:w="3307" w:type="dxa"/>
            <w:gridSpan w:val="5"/>
            <w:tcMar/>
          </w:tcPr>
          <w:p w:rsidRPr="0049183D" w:rsidR="005A11E4" w:rsidP="00B71733" w:rsidRDefault="005A11E4" w14:paraId="19C80114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622E88" w:rsidR="005A11E4" w:rsidP="00B71733" w:rsidRDefault="00622E88" w14:paraId="28DE0B2C" w14:textId="4FD66809">
            <w:pPr>
              <w:spacing w:after="0"/>
              <w:rPr>
                <w:rFonts w:eastAsia="Calibri" w:cs="Calibri"/>
                <w:b/>
                <w:strike/>
                <w:lang w:eastAsia="sl-SI"/>
              </w:rPr>
            </w:pPr>
            <w:r w:rsidRPr="00622E88">
              <w:rPr>
                <w:rFonts w:asciiTheme="minorHAnsi" w:hAnsiTheme="minorHAnsi"/>
                <w:b/>
                <w:bCs/>
              </w:rPr>
              <w:t>MATEVŽ OBRECHT</w:t>
            </w:r>
          </w:p>
        </w:tc>
      </w:tr>
      <w:tr w:rsidRPr="0049183D" w:rsidR="005A11E4" w:rsidTr="1DDEC77F" w14:paraId="373ADDF1" w14:textId="77777777">
        <w:tc>
          <w:tcPr>
            <w:tcW w:w="9695" w:type="dxa"/>
            <w:gridSpan w:val="19"/>
            <w:tcMar/>
          </w:tcPr>
          <w:p w:rsidRPr="0049183D" w:rsidR="005A11E4" w:rsidP="00B71733" w:rsidRDefault="005A11E4" w14:paraId="0BC8F3BA" w14:textId="7777777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Pr="0049183D" w:rsidR="005A11E4" w:rsidTr="1DDEC77F" w14:paraId="2546E5AF" w14:textId="77777777">
        <w:tc>
          <w:tcPr>
            <w:tcW w:w="2298" w:type="dxa"/>
            <w:gridSpan w:val="3"/>
            <w:vMerge w:val="restart"/>
            <w:tcMar/>
          </w:tcPr>
          <w:p w:rsidRPr="0049183D" w:rsidR="005A11E4" w:rsidP="00B71733" w:rsidRDefault="005A11E4" w14:paraId="6861494E" w14:textId="7777777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  <w:tcMar/>
          </w:tcPr>
          <w:p w:rsidRPr="0049183D" w:rsidR="005A11E4" w:rsidP="00B71733" w:rsidRDefault="005A11E4" w14:paraId="77461E9B" w14:textId="7777777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83D" w:rsidR="005A11E4" w:rsidP="00B71733" w:rsidRDefault="00DF79E0" w14:paraId="58112861" w14:textId="7176C28F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Pr="0049183D" w:rsidR="005A11E4" w:rsidTr="1DDEC77F" w14:paraId="0712B376" w14:textId="77777777">
        <w:trPr>
          <w:trHeight w:val="215"/>
        </w:trPr>
        <w:tc>
          <w:tcPr>
            <w:tcW w:w="2298" w:type="dxa"/>
            <w:gridSpan w:val="3"/>
            <w:vMerge/>
            <w:tcMar/>
            <w:vAlign w:val="center"/>
          </w:tcPr>
          <w:p w:rsidRPr="0049183D" w:rsidR="005A11E4" w:rsidP="00B71733" w:rsidRDefault="005A11E4" w14:paraId="2BE63940" w14:textId="7777777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  <w:tcMar/>
          </w:tcPr>
          <w:p w:rsidRPr="0049183D" w:rsidR="005A11E4" w:rsidP="00B71733" w:rsidRDefault="005A11E4" w14:paraId="3A2F1B73" w14:textId="77777777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9183D" w:rsidR="005A11E4" w:rsidP="00B71733" w:rsidRDefault="00DF79E0" w14:paraId="3C3CE464" w14:textId="471226D7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Pr="0049183D" w:rsidR="005A11E4" w:rsidTr="1DDEC77F" w14:paraId="0BB418C6" w14:textId="77777777">
        <w:tc>
          <w:tcPr>
            <w:tcW w:w="47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5A11E4" w:rsidP="00B71733" w:rsidRDefault="005A11E4" w14:paraId="737B7541" w14:textId="7777777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:rsidRPr="0049183D" w:rsidR="005A11E4" w:rsidP="00B71733" w:rsidRDefault="005A11E4" w14:paraId="624E3213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  <w:tcMar/>
          </w:tcPr>
          <w:p w:rsidRPr="0049183D" w:rsidR="005A11E4" w:rsidP="00B71733" w:rsidRDefault="005A11E4" w14:paraId="6CE3FFA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5A11E4" w:rsidP="00B71733" w:rsidRDefault="005A11E4" w14:paraId="01D3BA6F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5A11E4" w:rsidP="00B71733" w:rsidRDefault="005A11E4" w14:paraId="32A3E51B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5A11E4" w:rsidP="00B71733" w:rsidRDefault="005A11E4" w14:paraId="5498F9CD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Pr="0049183D" w:rsidR="0035712C" w:rsidTr="1DDEC77F" w14:paraId="273ADA0E" w14:textId="77777777">
        <w:trPr>
          <w:trHeight w:val="275"/>
        </w:trPr>
        <w:tc>
          <w:tcPr>
            <w:tcW w:w="4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7C6D" w:rsidR="0035712C" w:rsidP="00BA7C6D" w:rsidRDefault="00C657FE" w14:paraId="37A37BFD" w14:textId="7E7B553D">
            <w:pPr>
              <w:numPr>
                <w:ilvl w:val="0"/>
                <w:numId w:val="41"/>
              </w:numPr>
              <w:spacing w:after="0"/>
              <w:rPr>
                <w:rFonts w:asciiTheme="minorHAnsi" w:hAnsiTheme="minorHAnsi"/>
                <w:b/>
              </w:rPr>
            </w:pPr>
            <w:r w:rsidRPr="00D01BA3">
              <w:rPr>
                <w:rFonts w:asciiTheme="minorHAnsi" w:hAnsiTheme="minorHAnsi"/>
                <w:lang w:val="pl-PL"/>
              </w:rPr>
              <w:t>Študent mora biti vpisan v 3.</w:t>
            </w:r>
            <w:r>
              <w:rPr>
                <w:rFonts w:asciiTheme="minorHAnsi" w:hAnsiTheme="minorHAnsi"/>
                <w:lang w:val="pl-PL"/>
              </w:rPr>
              <w:t xml:space="preserve"> </w:t>
            </w:r>
            <w:r w:rsidRPr="00D01BA3">
              <w:rPr>
                <w:rFonts w:asciiTheme="minorHAnsi" w:hAnsiTheme="minorHAnsi"/>
                <w:lang w:val="pl-PL"/>
              </w:rPr>
              <w:t xml:space="preserve">letnik. </w:t>
            </w:r>
          </w:p>
        </w:tc>
        <w:tc>
          <w:tcPr>
            <w:tcW w:w="1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49183D" w:rsidR="0035712C" w:rsidP="00C657FE" w:rsidRDefault="0035712C" w14:paraId="15D85F45" w14:textId="77777777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A7C6D" w:rsidR="0035712C" w:rsidP="00BA7C6D" w:rsidRDefault="00C657FE" w14:paraId="28CBA30C" w14:textId="35DF61F0">
            <w:pPr>
              <w:pStyle w:val="Odstavekseznama"/>
              <w:numPr>
                <w:ilvl w:val="0"/>
                <w:numId w:val="41"/>
              </w:numPr>
              <w:rPr>
                <w:rFonts w:asciiTheme="minorHAnsi" w:hAnsiTheme="minorHAnsi"/>
                <w:b/>
              </w:rPr>
            </w:pPr>
            <w:r w:rsidRPr="00D01BA3">
              <w:rPr>
                <w:rFonts w:asciiTheme="minorHAnsi" w:hAnsiTheme="minorHAnsi"/>
              </w:rPr>
              <w:t>A student must be enrolled in the 3</w:t>
            </w:r>
            <w:r w:rsidRPr="00D01BA3">
              <w:rPr>
                <w:rFonts w:asciiTheme="minorHAnsi" w:hAnsiTheme="minorHAnsi"/>
                <w:vertAlign w:val="superscript"/>
              </w:rPr>
              <w:t>rd</w:t>
            </w:r>
            <w:r w:rsidRPr="00D01BA3">
              <w:rPr>
                <w:rFonts w:asciiTheme="minorHAnsi" w:hAnsiTheme="minorHAnsi"/>
              </w:rPr>
              <w:t xml:space="preserve"> year of study.</w:t>
            </w:r>
          </w:p>
        </w:tc>
      </w:tr>
      <w:tr w:rsidRPr="0049183D" w:rsidR="0035712C" w:rsidTr="1DDEC77F" w14:paraId="32638BBD" w14:textId="77777777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35712C" w:rsidP="0035712C" w:rsidRDefault="0035712C" w14:paraId="17CC04A2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35712C" w:rsidP="0035712C" w:rsidRDefault="0035712C" w14:paraId="08DA8183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color="auto" w:sz="4" w:space="0"/>
            </w:tcBorders>
            <w:tcMar/>
          </w:tcPr>
          <w:p w:rsidRPr="0049183D" w:rsidR="0035712C" w:rsidP="0035712C" w:rsidRDefault="0035712C" w14:paraId="41A73D15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35712C" w:rsidP="0035712C" w:rsidRDefault="0035712C" w14:paraId="47DF14D6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35712C" w:rsidP="0035712C" w:rsidRDefault="0035712C" w14:paraId="542F3726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Pr="00BF39FB" w:rsidR="004D0F32" w:rsidTr="1DDEC77F" w14:paraId="4EDFC7EE" w14:textId="77777777">
        <w:trPr>
          <w:trHeight w:val="20"/>
        </w:trPr>
        <w:tc>
          <w:tcPr>
            <w:tcW w:w="4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BA7C6D" w:rsidP="00C657FE" w:rsidRDefault="00C657FE" w14:paraId="69F80891" w14:textId="608B67C9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D01BA3">
              <w:rPr>
                <w:rFonts w:asciiTheme="minorHAnsi" w:hAnsiTheme="minorHAnsi"/>
                <w:lang w:val="pl-PL"/>
              </w:rPr>
              <w:t>Študent</w:t>
            </w:r>
            <w:r w:rsidR="00BA7C6D">
              <w:rPr>
                <w:rFonts w:asciiTheme="minorHAnsi" w:hAnsiTheme="minorHAnsi"/>
                <w:lang w:val="pl-PL"/>
              </w:rPr>
              <w:t xml:space="preserve"> si v sklopu predmeta izbere in se udeleži ter aktivno sodeluje na </w:t>
            </w:r>
            <w:r w:rsidRPr="00A90190" w:rsidR="00BA7C6D">
              <w:rPr>
                <w:rFonts w:asciiTheme="minorHAnsi" w:hAnsiTheme="minorHAnsi"/>
                <w:lang w:val="pl-PL"/>
              </w:rPr>
              <w:t>petih</w:t>
            </w:r>
            <w:r w:rsidR="00BA7C6D">
              <w:rPr>
                <w:rFonts w:asciiTheme="minorHAnsi" w:hAnsiTheme="minorHAnsi"/>
                <w:lang w:val="pl-PL"/>
              </w:rPr>
              <w:t xml:space="preserve"> sklopih praktičnih delavnic, ki pokrivajo izzive trajnostnega razvoja, digitalizacije in/ali večanja odpornosti v logistiki in oskrbovalnih verigah. Delavnice/seminarji se prilagajajo na letni ravni v okviru zaznanih aktualnih izzivov in vsebin, so pa vsebinsko povezane s temami zelenega in digitalnega prehoda</w:t>
            </w:r>
            <w:r w:rsidR="00C27135">
              <w:rPr>
                <w:rFonts w:asciiTheme="minorHAnsi" w:hAnsiTheme="minorHAnsi"/>
                <w:lang w:val="pl-PL"/>
              </w:rPr>
              <w:t xml:space="preserve"> in jih izvajajo </w:t>
            </w:r>
            <w:r w:rsidR="00F92570">
              <w:rPr>
                <w:rFonts w:asciiTheme="minorHAnsi" w:hAnsiTheme="minorHAnsi"/>
                <w:lang w:val="pl-PL"/>
              </w:rPr>
              <w:t>izvajalci iz različnih področij</w:t>
            </w:r>
            <w:r w:rsidR="00BA7C6D">
              <w:rPr>
                <w:rFonts w:asciiTheme="minorHAnsi" w:hAnsiTheme="minorHAnsi"/>
                <w:lang w:val="pl-PL"/>
              </w:rPr>
              <w:t>.</w:t>
            </w:r>
          </w:p>
          <w:p w:rsidR="00BA7C6D" w:rsidP="00C657FE" w:rsidRDefault="00BA7C6D" w14:paraId="6570A18B" w14:textId="77777777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</w:p>
          <w:p w:rsidR="004D0F32" w:rsidP="00C657FE" w:rsidRDefault="00BA7C6D" w14:paraId="3299D400" w14:textId="473EFE63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V sklopu delavnic spozna aktualne izzive in potencialne rešitve za uspešnejši zeleni in digitalni </w:t>
            </w:r>
            <w:r>
              <w:rPr>
                <w:rFonts w:asciiTheme="minorHAnsi" w:hAnsiTheme="minorHAnsi"/>
                <w:lang w:val="pl-PL"/>
              </w:rPr>
              <w:t xml:space="preserve">prehod, ki so zanj pomembne v zadnjem letniku študija, pred začetkom svoje kariere. </w:t>
            </w:r>
            <w:r w:rsidRPr="00D01BA3" w:rsidR="00C657FE">
              <w:rPr>
                <w:rFonts w:asciiTheme="minorHAnsi" w:hAnsiTheme="minorHAnsi"/>
                <w:lang w:val="pl-PL"/>
              </w:rPr>
              <w:t xml:space="preserve">Odvisno od izbrane tematike in </w:t>
            </w:r>
            <w:r>
              <w:rPr>
                <w:rFonts w:asciiTheme="minorHAnsi" w:hAnsiTheme="minorHAnsi"/>
                <w:lang w:val="pl-PL"/>
              </w:rPr>
              <w:t>delavnice/seminarja</w:t>
            </w:r>
            <w:r w:rsidRPr="00D01BA3" w:rsidR="00C657FE">
              <w:rPr>
                <w:rFonts w:asciiTheme="minorHAnsi" w:hAnsiTheme="minorHAnsi"/>
                <w:lang w:val="pl-PL"/>
              </w:rPr>
              <w:t xml:space="preserve">, spoznajo in poglobijo znanje </w:t>
            </w:r>
            <w:r>
              <w:rPr>
                <w:rFonts w:asciiTheme="minorHAnsi" w:hAnsiTheme="minorHAnsi"/>
                <w:lang w:val="pl-PL"/>
              </w:rPr>
              <w:t>s področja zelenega in</w:t>
            </w:r>
            <w:r w:rsidR="00E15E13">
              <w:rPr>
                <w:rFonts w:asciiTheme="minorHAnsi" w:hAnsiTheme="minorHAnsi"/>
                <w:lang w:val="pl-PL"/>
              </w:rPr>
              <w:t>/ali</w:t>
            </w:r>
            <w:r>
              <w:rPr>
                <w:rFonts w:asciiTheme="minorHAnsi" w:hAnsiTheme="minorHAnsi"/>
                <w:lang w:val="pl-PL"/>
              </w:rPr>
              <w:t xml:space="preserve"> digitalnega pregoda ter prilagajanja in odpornosti v oskrbovalnih verigah. Te</w:t>
            </w:r>
            <w:r w:rsidRPr="00D01BA3" w:rsidR="00C657FE">
              <w:rPr>
                <w:rFonts w:asciiTheme="minorHAnsi" w:hAnsiTheme="minorHAnsi"/>
                <w:lang w:val="pl-PL"/>
              </w:rPr>
              <w:t xml:space="preserve">oretično znanje pridobljeno </w:t>
            </w:r>
            <w:r>
              <w:rPr>
                <w:rFonts w:asciiTheme="minorHAnsi" w:hAnsiTheme="minorHAnsi"/>
                <w:lang w:val="pl-PL"/>
              </w:rPr>
              <w:t>tudi praktično preizkusijo s samostojnim delom</w:t>
            </w:r>
            <w:r w:rsidRPr="00D01BA3" w:rsidR="00C657FE">
              <w:rPr>
                <w:rFonts w:asciiTheme="minorHAnsi" w:hAnsiTheme="minorHAnsi"/>
                <w:lang w:val="pl-PL"/>
              </w:rPr>
              <w:t xml:space="preserve">. </w:t>
            </w:r>
          </w:p>
          <w:p w:rsidRPr="00C657FE" w:rsidR="00622E88" w:rsidP="00C657FE" w:rsidRDefault="00622E88" w14:paraId="625112B6" w14:textId="1839422A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</w:p>
        </w:tc>
        <w:tc>
          <w:tcPr>
            <w:tcW w:w="1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BF39FB" w:rsidR="004D0F32" w:rsidP="00C657FE" w:rsidRDefault="004D0F32" w14:paraId="5B47B472" w14:textId="77777777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15E13" w:rsidP="00E15E13" w:rsidRDefault="00E15E13" w14:paraId="7641D1FD" w14:textId="56C33AC4">
            <w:pPr>
              <w:spacing w:after="0"/>
              <w:ind w:left="92"/>
              <w:jc w:val="both"/>
              <w:rPr>
                <w:rFonts w:asciiTheme="minorHAnsi" w:hAnsiTheme="minorHAnsi"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Within the subject student(s) chose and participate on five practical trainings/seminars covering comprehensive challenges of sustainable development, digitalisation or increasing supply chain resilience. Trainings/seminars are modified according to actual challenges and top interest content but are always related to green and digital transition</w:t>
            </w:r>
            <w:r w:rsidR="00F92570">
              <w:rPr>
                <w:rFonts w:asciiTheme="minorHAnsi" w:hAnsiTheme="minorHAnsi"/>
                <w:lang w:val="pl-PL"/>
              </w:rPr>
              <w:t xml:space="preserve"> and are performed by experts from various fields.</w:t>
            </w:r>
          </w:p>
          <w:p w:rsidR="00E15E13" w:rsidP="00E15E13" w:rsidRDefault="00E15E13" w14:paraId="68D96137" w14:textId="77777777">
            <w:pPr>
              <w:spacing w:after="0"/>
              <w:ind w:left="92"/>
              <w:jc w:val="both"/>
              <w:rPr>
                <w:rFonts w:asciiTheme="minorHAnsi" w:hAnsiTheme="minorHAnsi"/>
                <w:lang w:val="pl-PL"/>
              </w:rPr>
            </w:pPr>
          </w:p>
          <w:p w:rsidRPr="00C657FE" w:rsidR="00364619" w:rsidP="00E15E13" w:rsidRDefault="00E15E13" w14:paraId="68E25B91" w14:textId="7864CB9C">
            <w:pPr>
              <w:spacing w:after="0"/>
              <w:ind w:left="92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Within </w:t>
            </w:r>
            <w:r>
              <w:rPr>
                <w:rFonts w:asciiTheme="minorHAnsi" w:hAnsiTheme="minorHAnsi"/>
                <w:lang w:val="pl-PL"/>
              </w:rPr>
              <w:t xml:space="preserve">trainings/seminars studets get to know comprehensive challenges and potential sollutions </w:t>
            </w:r>
            <w:r>
              <w:rPr>
                <w:rFonts w:asciiTheme="minorHAnsi" w:hAnsiTheme="minorHAnsi"/>
                <w:lang w:val="pl-PL"/>
              </w:rPr>
              <w:t xml:space="preserve">for efficient green and digital transition that are important for senior students before starting their professional career. </w:t>
            </w:r>
            <w:r w:rsidRPr="00C657FE" w:rsidR="00C657FE">
              <w:rPr>
                <w:rFonts w:asciiTheme="minorHAnsi" w:hAnsiTheme="minorHAnsi"/>
              </w:rPr>
              <w:t xml:space="preserve">Depending on the chosen </w:t>
            </w:r>
            <w:r>
              <w:rPr>
                <w:rFonts w:asciiTheme="minorHAnsi" w:hAnsiTheme="minorHAnsi"/>
                <w:lang w:val="pl-PL"/>
              </w:rPr>
              <w:t xml:space="preserve">trainings/seminars, they get new knowledge on green and/or digital transition and/or supply chain adaptation and resilience. Theoretical knowledge is applied on practical cases. </w:t>
            </w:r>
          </w:p>
        </w:tc>
      </w:tr>
      <w:tr w:rsidRPr="0049183D" w:rsidR="0035712C" w:rsidTr="1DDEC77F" w14:paraId="50F6CFCC" w14:textId="77777777">
        <w:tc>
          <w:tcPr>
            <w:tcW w:w="9695" w:type="dxa"/>
            <w:gridSpan w:val="19"/>
            <w:tcBorders>
              <w:bottom w:val="single" w:color="auto" w:sz="4" w:space="0"/>
            </w:tcBorders>
            <w:tcMar/>
          </w:tcPr>
          <w:p w:rsidRPr="0049183D" w:rsidR="0035712C" w:rsidP="0035712C" w:rsidRDefault="00C657FE" w14:paraId="4C4D6A60" w14:textId="157C5207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>
              <w:br w:type="page"/>
            </w:r>
            <w:r w:rsidRPr="0049183D" w:rsidR="0035712C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 w:rsidR="0035712C">
              <w:rPr>
                <w:rFonts w:eastAsia="Calibri" w:cs="Calibri"/>
                <w:b/>
                <w:lang w:eastAsia="sl-SI"/>
              </w:rPr>
              <w:t>Reading materials</w:t>
            </w:r>
            <w:r w:rsidRPr="0049183D" w:rsidR="0035712C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Pr="0035712C" w:rsidR="0035712C" w:rsidTr="1DDEC77F" w14:paraId="166E7B56" w14:textId="77777777">
        <w:trPr>
          <w:trHeight w:val="510"/>
        </w:trPr>
        <w:tc>
          <w:tcPr>
            <w:tcW w:w="969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535CB" w:rsidR="00C657FE" w:rsidP="00C657FE" w:rsidRDefault="00C657FE" w14:paraId="7C7B1D2D" w14:textId="77777777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hAnsiTheme="minorHAnsi"/>
                <w:b/>
                <w:lang w:val="fr-FR"/>
              </w:rPr>
            </w:pPr>
          </w:p>
          <w:p w:rsidR="001B7D8A" w:rsidP="001B7D8A" w:rsidRDefault="00C657FE" w14:paraId="67A8BB7B" w14:textId="77777777">
            <w:pPr>
              <w:tabs>
                <w:tab w:val="num" w:pos="360"/>
              </w:tabs>
              <w:spacing w:after="0"/>
              <w:ind w:left="357" w:hanging="357"/>
              <w:jc w:val="both"/>
              <w:rPr>
                <w:rFonts w:asciiTheme="minorHAnsi" w:hAnsiTheme="minorHAnsi"/>
                <w:lang w:val="fr-FR"/>
              </w:rPr>
            </w:pPr>
            <w:r w:rsidRPr="00E535CB">
              <w:rPr>
                <w:rFonts w:asciiTheme="minorHAnsi" w:hAnsiTheme="minorHAnsi"/>
                <w:lang w:val="fr-FR"/>
              </w:rPr>
              <w:t xml:space="preserve">Osnovna literatura </w:t>
            </w:r>
            <w:r w:rsidR="001B7D8A">
              <w:rPr>
                <w:rFonts w:asciiTheme="minorHAnsi" w:hAnsiTheme="minorHAnsi"/>
                <w:lang w:val="fr-FR"/>
              </w:rPr>
              <w:t>/ Main literature :</w:t>
            </w:r>
          </w:p>
          <w:p w:rsidRPr="00B34DA7" w:rsidR="0035712C" w:rsidP="00B34DA7" w:rsidRDefault="001B7D8A" w14:paraId="184E7F18" w14:textId="66A691ED">
            <w:pPr>
              <w:tabs>
                <w:tab w:val="num" w:pos="360"/>
              </w:tabs>
              <w:spacing w:after="0"/>
              <w:ind w:left="357" w:hanging="357"/>
              <w:jc w:val="both"/>
              <w:rPr>
                <w:rFonts w:asciiTheme="minorHAnsi" w:hAnsiTheme="minorHAnsi"/>
                <w:lang w:val="fr-FR"/>
              </w:rPr>
            </w:pPr>
            <w:r w:rsidRPr="001B7D8A">
              <w:rPr>
                <w:rFonts w:asciiTheme="minorHAnsi" w:hAnsiTheme="minorHAnsi"/>
              </w:rPr>
              <w:t>OBRECHT, Matevž, CVAHTE OJSTERŠEK, Tina, ČUČEK, Mateja, FALE, Martin, OREL ŠANKO, Nena, VIČIČ, Polona, SLOMŠEK ŠLAMBERGER, Bojana, PAVIĆ, Lazar. </w:t>
            </w:r>
            <w:r w:rsidRPr="001B7D8A">
              <w:rPr>
                <w:rFonts w:asciiTheme="minorHAnsi" w:hAnsiTheme="minorHAnsi"/>
                <w:i/>
                <w:iCs/>
              </w:rPr>
              <w:t>Oskrbovalne verige znanja : smernice za zeleni in digitalni prehod</w:t>
            </w:r>
            <w:r w:rsidRPr="001B7D8A">
              <w:rPr>
                <w:rFonts w:asciiTheme="minorHAnsi" w:hAnsiTheme="minorHAnsi"/>
              </w:rPr>
              <w:t xml:space="preserve">. 1. izd. Maribor: Univerza v Mariboru, Univerzitetna založba, 2024. </w:t>
            </w:r>
            <w:hyperlink w:tgtFrame="_blank" w:history="1" r:id="rId8">
              <w:r w:rsidRPr="001B7D8A">
                <w:rPr>
                  <w:rStyle w:val="Hiperpovezava"/>
                  <w:rFonts w:asciiTheme="minorHAnsi" w:hAnsiTheme="minorHAnsi"/>
                  <w:sz w:val="22"/>
                  <w:szCs w:val="22"/>
                </w:rPr>
                <w:t>https://press.um.si/index.php/ump/catalog/book/849</w:t>
              </w:r>
            </w:hyperlink>
            <w:r w:rsidRPr="001B7D8A">
              <w:rPr>
                <w:rFonts w:asciiTheme="minorHAnsi" w:hAnsiTheme="minorHAnsi"/>
              </w:rPr>
              <w:t>, </w:t>
            </w:r>
            <w:hyperlink w:tgtFrame="_blank" w:history="1" r:id="rId9">
              <w:r w:rsidRPr="001B7D8A">
                <w:rPr>
                  <w:rStyle w:val="Hiperpovezava"/>
                  <w:rFonts w:asciiTheme="minorHAnsi" w:hAnsiTheme="minorHAnsi"/>
                  <w:sz w:val="22"/>
                  <w:szCs w:val="22"/>
                </w:rPr>
                <w:t>Digitalna knjižnica Univerze v Mariboru – DKUM</w:t>
              </w:r>
            </w:hyperlink>
            <w:r w:rsidRPr="001B7D8A">
              <w:rPr>
                <w:rFonts w:asciiTheme="minorHAnsi" w:hAnsiTheme="minorHAnsi"/>
              </w:rPr>
              <w:t>, DOI: </w:t>
            </w:r>
            <w:hyperlink w:tgtFrame="_blank" w:history="1" r:id="rId10">
              <w:r w:rsidRPr="001B7D8A">
                <w:rPr>
                  <w:rStyle w:val="Hiperpovezava"/>
                  <w:rFonts w:asciiTheme="minorHAnsi" w:hAnsiTheme="minorHAnsi"/>
                  <w:sz w:val="22"/>
                  <w:szCs w:val="22"/>
                </w:rPr>
                <w:t>10.18690/um.fl.2.2024</w:t>
              </w:r>
            </w:hyperlink>
          </w:p>
        </w:tc>
      </w:tr>
      <w:tr w:rsidRPr="0049183D" w:rsidR="0035712C" w:rsidTr="1DDEC77F" w14:paraId="17101D27" w14:textId="77777777">
        <w:trPr>
          <w:trHeight w:val="73"/>
        </w:trPr>
        <w:tc>
          <w:tcPr>
            <w:tcW w:w="471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9183D" w:rsidR="0035712C" w:rsidP="0035712C" w:rsidRDefault="0035712C" w14:paraId="277E4DE3" w14:textId="77777777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:rsidRPr="0049183D" w:rsidR="0035712C" w:rsidP="0035712C" w:rsidRDefault="0035712C" w14:paraId="337EC76C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color="auto" w:sz="4" w:space="0"/>
            </w:tcBorders>
            <w:tcMar/>
          </w:tcPr>
          <w:p w:rsidRPr="0049183D" w:rsidR="0035712C" w:rsidP="0035712C" w:rsidRDefault="0035712C" w14:paraId="21B5386D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49183D" w:rsidR="0035712C" w:rsidP="0035712C" w:rsidRDefault="0035712C" w14:paraId="40427E4C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35712C" w:rsidP="0035712C" w:rsidRDefault="0035712C" w14:paraId="51F3F523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Pr="00BF39FB" w:rsidR="00BF39FB" w:rsidTr="1DDEC77F" w14:paraId="572FDB32" w14:textId="77777777">
        <w:trPr>
          <w:trHeight w:val="850"/>
        </w:trPr>
        <w:tc>
          <w:tcPr>
            <w:tcW w:w="47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64619" w:rsidP="00C657FE" w:rsidRDefault="00364619" w14:paraId="4AE3AF9F" w14:textId="77777777">
            <w:pPr>
              <w:spacing w:after="0"/>
              <w:jc w:val="both"/>
              <w:rPr>
                <w:rFonts w:asciiTheme="minorHAnsi" w:hAnsiTheme="minorHAnsi"/>
              </w:rPr>
            </w:pPr>
            <w:r w:rsidRPr="00E15E13">
              <w:rPr>
                <w:rFonts w:asciiTheme="minorHAnsi" w:hAnsiTheme="minorHAnsi"/>
              </w:rPr>
              <w:t>Cilji predmeta so:</w:t>
            </w:r>
          </w:p>
          <w:p w:rsidR="00BA7C6D" w:rsidP="00C657FE" w:rsidRDefault="00BA7C6D" w14:paraId="65B1BFD2" w14:textId="7777777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-Spoznati aktualne izzive in praktične rešitve za zeleni in digitalni prehod.</w:t>
            </w:r>
          </w:p>
          <w:p w:rsidR="00FE1BCA" w:rsidP="00C657FE" w:rsidRDefault="00FE1BCA" w14:paraId="5FCA4263" w14:textId="2688B5C3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364619">
              <w:rPr>
                <w:rFonts w:asciiTheme="minorHAnsi" w:hAnsiTheme="minorHAnsi"/>
              </w:rPr>
              <w:t>A</w:t>
            </w:r>
            <w:r w:rsidRPr="00D01BA3" w:rsidR="00C657FE">
              <w:rPr>
                <w:rFonts w:asciiTheme="minorHAnsi" w:hAnsiTheme="minorHAnsi"/>
              </w:rPr>
              <w:t xml:space="preserve">plikativna uporaba znanj, ki jih študent pridobi tekom študija, pridobivanje komunikacijskih spretnosti, dela v timu ipd. </w:t>
            </w:r>
          </w:p>
          <w:p w:rsidR="00BA7C6D" w:rsidP="00C657FE" w:rsidRDefault="00FE1BCA" w14:paraId="50863C66" w14:textId="7777777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D01BA3" w:rsidR="00C657FE">
              <w:rPr>
                <w:rFonts w:asciiTheme="minorHAnsi" w:hAnsiTheme="minorHAnsi"/>
              </w:rPr>
              <w:t>Študent po zaključku predmeta zna</w:t>
            </w:r>
            <w:r w:rsidR="00BA7C6D">
              <w:rPr>
                <w:rFonts w:asciiTheme="minorHAnsi" w:hAnsiTheme="minorHAnsi"/>
              </w:rPr>
              <w:t xml:space="preserve"> integrirati rešitve za zeleni ali digitalni prehod.</w:t>
            </w:r>
          </w:p>
          <w:p w:rsidR="00622E88" w:rsidP="00C657FE" w:rsidRDefault="00C657FE" w14:paraId="1D4F0269" w14:textId="326D90FE">
            <w:pPr>
              <w:spacing w:after="0"/>
              <w:jc w:val="both"/>
              <w:rPr>
                <w:rFonts w:asciiTheme="minorHAnsi" w:hAnsiTheme="minorHAnsi"/>
              </w:rPr>
            </w:pPr>
            <w:r w:rsidRPr="00D01BA3">
              <w:rPr>
                <w:rFonts w:asciiTheme="minorHAnsi" w:hAnsiTheme="minorHAnsi"/>
              </w:rPr>
              <w:t xml:space="preserve"> </w:t>
            </w:r>
          </w:p>
          <w:p w:rsidR="00364619" w:rsidP="00C657FE" w:rsidRDefault="00364619" w14:paraId="77229110" w14:textId="77777777">
            <w:pPr>
              <w:spacing w:after="0"/>
              <w:jc w:val="both"/>
              <w:rPr>
                <w:rFonts w:asciiTheme="minorHAnsi" w:hAnsiTheme="minorHAnsi"/>
              </w:rPr>
            </w:pPr>
          </w:p>
          <w:p w:rsidRPr="00E15E13" w:rsidR="00364619" w:rsidP="00364619" w:rsidRDefault="00364619" w14:paraId="5C4EA42F" w14:textId="77777777">
            <w:pPr>
              <w:spacing w:after="0"/>
              <w:jc w:val="both"/>
              <w:rPr>
                <w:rFonts w:asciiTheme="minorHAnsi" w:hAnsiTheme="minorHAnsi"/>
              </w:rPr>
            </w:pPr>
            <w:r w:rsidRPr="00E15E13">
              <w:rPr>
                <w:rFonts w:asciiTheme="minorHAnsi" w:hAnsiTheme="minorHAnsi"/>
              </w:rPr>
              <w:t>Kompetence, ki jih študentje osvojijo:</w:t>
            </w:r>
          </w:p>
          <w:p w:rsidRPr="00E15E13" w:rsidR="00364619" w:rsidP="00364619" w:rsidRDefault="00364619" w14:paraId="6A037215" w14:textId="74F1DDC7">
            <w:pPr>
              <w:spacing w:after="0"/>
              <w:jc w:val="both"/>
              <w:rPr>
                <w:rFonts w:asciiTheme="minorHAnsi" w:hAnsiTheme="minorHAnsi"/>
              </w:rPr>
            </w:pPr>
            <w:r w:rsidRPr="00E15E13">
              <w:rPr>
                <w:rFonts w:asciiTheme="minorHAnsi" w:hAnsiTheme="minorHAnsi"/>
              </w:rPr>
              <w:t xml:space="preserve">-pridobijo teoretično </w:t>
            </w:r>
            <w:r w:rsidRPr="00E15E13" w:rsidR="00E15E13">
              <w:rPr>
                <w:rFonts w:asciiTheme="minorHAnsi" w:hAnsiTheme="minorHAnsi"/>
              </w:rPr>
              <w:t xml:space="preserve">in praktično </w:t>
            </w:r>
            <w:r w:rsidRPr="00E15E13">
              <w:rPr>
                <w:rFonts w:asciiTheme="minorHAnsi" w:hAnsiTheme="minorHAnsi"/>
              </w:rPr>
              <w:t xml:space="preserve">znanje s področja </w:t>
            </w:r>
            <w:r w:rsidRPr="00E15E13" w:rsidR="00E15E13">
              <w:rPr>
                <w:rFonts w:asciiTheme="minorHAnsi" w:hAnsiTheme="minorHAnsi"/>
              </w:rPr>
              <w:t>zelenega in/ali digitalnega prehoda;</w:t>
            </w:r>
          </w:p>
          <w:p w:rsidRPr="00E15E13" w:rsidR="00364619" w:rsidP="00364619" w:rsidRDefault="00364619" w14:paraId="59DCF6D9" w14:textId="7DD60670">
            <w:pPr>
              <w:spacing w:after="0"/>
              <w:jc w:val="both"/>
              <w:rPr>
                <w:rFonts w:asciiTheme="minorHAnsi" w:hAnsiTheme="minorHAnsi"/>
              </w:rPr>
            </w:pPr>
            <w:r w:rsidRPr="00E15E13">
              <w:rPr>
                <w:rFonts w:asciiTheme="minorHAnsi" w:hAnsiTheme="minorHAnsi"/>
              </w:rPr>
              <w:t xml:space="preserve">-se usposobijo za </w:t>
            </w:r>
            <w:r w:rsidRPr="00E15E13" w:rsidR="00E15E13">
              <w:rPr>
                <w:rFonts w:asciiTheme="minorHAnsi" w:hAnsiTheme="minorHAnsi"/>
              </w:rPr>
              <w:t>aplikacijo</w:t>
            </w:r>
            <w:r w:rsidRPr="00E15E13">
              <w:rPr>
                <w:rFonts w:asciiTheme="minorHAnsi" w:hAnsiTheme="minorHAnsi"/>
              </w:rPr>
              <w:t xml:space="preserve"> </w:t>
            </w:r>
            <w:r w:rsidRPr="00E15E13" w:rsidR="00E15E13">
              <w:rPr>
                <w:rFonts w:asciiTheme="minorHAnsi" w:hAnsiTheme="minorHAnsi"/>
              </w:rPr>
              <w:t xml:space="preserve">rešitev za zeleni in digitalni prehod v </w:t>
            </w:r>
            <w:r w:rsidRPr="00E15E13">
              <w:rPr>
                <w:rFonts w:asciiTheme="minorHAnsi" w:hAnsiTheme="minorHAnsi"/>
              </w:rPr>
              <w:t xml:space="preserve">praksi ter </w:t>
            </w:r>
            <w:r w:rsidRPr="00E15E13" w:rsidR="00E15E13">
              <w:rPr>
                <w:rFonts w:asciiTheme="minorHAnsi" w:hAnsiTheme="minorHAnsi"/>
              </w:rPr>
              <w:t>razumevanje pomena zelenega in digitalnega prehoda za konkurenčnost logistike.</w:t>
            </w:r>
          </w:p>
          <w:p w:rsidRPr="00C657FE" w:rsidR="00364619" w:rsidP="00C657FE" w:rsidRDefault="00364619" w14:paraId="582EF3EA" w14:textId="79EC3E65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64619" w:rsidR="00BF39FB" w:rsidP="00C657FE" w:rsidRDefault="00BF39FB" w14:paraId="1C5043AF" w14:textId="77777777">
            <w:pPr>
              <w:spacing w:after="0"/>
              <w:jc w:val="both"/>
              <w:rPr>
                <w:rFonts w:eastAsia="Calibri" w:cs="Arial"/>
                <w:b/>
                <w:lang w:val="en-GB"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15E13" w:rsidR="00364619" w:rsidP="00C657FE" w:rsidRDefault="00C657FE" w14:paraId="28F802B6" w14:textId="77777777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364619">
              <w:rPr>
                <w:rFonts w:asciiTheme="minorHAnsi" w:hAnsiTheme="minorHAnsi"/>
                <w:lang w:val="en-GB"/>
              </w:rPr>
              <w:t>The goal</w:t>
            </w:r>
            <w:r w:rsidRPr="00364619" w:rsidR="00364619">
              <w:rPr>
                <w:rFonts w:asciiTheme="minorHAnsi" w:hAnsiTheme="minorHAnsi"/>
                <w:lang w:val="en-GB"/>
              </w:rPr>
              <w:t>s</w:t>
            </w:r>
            <w:r w:rsidRPr="00364619">
              <w:rPr>
                <w:rFonts w:asciiTheme="minorHAnsi" w:hAnsiTheme="minorHAnsi"/>
                <w:lang w:val="en-GB"/>
              </w:rPr>
              <w:t xml:space="preserve"> </w:t>
            </w:r>
            <w:r w:rsidRPr="00E15E13">
              <w:rPr>
                <w:rFonts w:asciiTheme="minorHAnsi" w:hAnsiTheme="minorHAnsi"/>
                <w:lang w:val="en-GB"/>
              </w:rPr>
              <w:t xml:space="preserve">of the course </w:t>
            </w:r>
            <w:r w:rsidRPr="00E15E13" w:rsidR="00364619">
              <w:rPr>
                <w:rFonts w:asciiTheme="minorHAnsi" w:hAnsiTheme="minorHAnsi"/>
                <w:lang w:val="en-GB"/>
              </w:rPr>
              <w:t>are</w:t>
            </w:r>
          </w:p>
          <w:p w:rsidRPr="00E15E13" w:rsidR="00BA7C6D" w:rsidP="00C657FE" w:rsidRDefault="00FE1BCA" w14:paraId="6A672BC0" w14:textId="77777777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>-</w:t>
            </w:r>
            <w:r w:rsidRPr="00E15E13" w:rsidR="00BA7C6D">
              <w:rPr>
                <w:rFonts w:asciiTheme="minorHAnsi" w:hAnsiTheme="minorHAnsi"/>
                <w:lang w:val="en-GB"/>
              </w:rPr>
              <w:t>Get to know current challenges and best practices for green and digital transition.</w:t>
            </w:r>
          </w:p>
          <w:p w:rsidRPr="00E15E13" w:rsidR="00FE1BCA" w:rsidP="00C657FE" w:rsidRDefault="00364619" w14:paraId="05D964A7" w14:textId="736AC3B4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>A</w:t>
            </w:r>
            <w:r w:rsidRPr="00E15E13" w:rsidR="00C657FE">
              <w:rPr>
                <w:rFonts w:asciiTheme="minorHAnsi" w:hAnsiTheme="minorHAnsi"/>
                <w:lang w:val="en-GB"/>
              </w:rPr>
              <w:t xml:space="preserve">pplied use of knowledge which a student has gained during </w:t>
            </w:r>
            <w:r w:rsidRPr="00E15E13" w:rsidR="00FE1BCA">
              <w:rPr>
                <w:rFonts w:asciiTheme="minorHAnsi" w:hAnsiTheme="minorHAnsi"/>
                <w:lang w:val="en-GB"/>
              </w:rPr>
              <w:t xml:space="preserve">the </w:t>
            </w:r>
            <w:r w:rsidRPr="00E15E13" w:rsidR="00C657FE">
              <w:rPr>
                <w:rFonts w:asciiTheme="minorHAnsi" w:hAnsiTheme="minorHAnsi"/>
                <w:lang w:val="en-GB"/>
              </w:rPr>
              <w:t>stud</w:t>
            </w:r>
            <w:r w:rsidRPr="00E15E13" w:rsidR="00FE1BCA">
              <w:rPr>
                <w:rFonts w:asciiTheme="minorHAnsi" w:hAnsiTheme="minorHAnsi"/>
                <w:lang w:val="en-GB"/>
              </w:rPr>
              <w:t>y</w:t>
            </w:r>
            <w:r w:rsidRPr="00E15E13" w:rsidR="00C657FE">
              <w:rPr>
                <w:rFonts w:asciiTheme="minorHAnsi" w:hAnsiTheme="minorHAnsi"/>
                <w:lang w:val="en-GB"/>
              </w:rPr>
              <w:t xml:space="preserve">, gaining communication skills, teamwork, etc. </w:t>
            </w:r>
          </w:p>
          <w:p w:rsidRPr="00E15E13" w:rsidR="00BA7C6D" w:rsidP="00C657FE" w:rsidRDefault="00FE1BCA" w14:paraId="134777AE" w14:textId="77777777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>-</w:t>
            </w:r>
            <w:r w:rsidRPr="00E15E13" w:rsidR="00C657FE">
              <w:rPr>
                <w:rFonts w:asciiTheme="minorHAnsi" w:hAnsiTheme="minorHAnsi"/>
                <w:lang w:val="en-GB"/>
              </w:rPr>
              <w:t xml:space="preserve">On completion of the course, the student will be able to </w:t>
            </w:r>
            <w:r w:rsidRPr="00E15E13" w:rsidR="00BA7C6D">
              <w:rPr>
                <w:rFonts w:asciiTheme="minorHAnsi" w:hAnsiTheme="minorHAnsi"/>
                <w:lang w:val="en-GB"/>
              </w:rPr>
              <w:t>integrate solutions for green or digital transition</w:t>
            </w:r>
          </w:p>
          <w:p w:rsidRPr="00E15E13" w:rsidR="00364619" w:rsidP="00364619" w:rsidRDefault="00364619" w14:paraId="2401CD72" w14:textId="77777777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:rsidRPr="00E15E13" w:rsidR="00364619" w:rsidP="00364619" w:rsidRDefault="00364619" w14:paraId="42FA3F58" w14:textId="77777777">
            <w:pPr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>Key competences:</w:t>
            </w:r>
          </w:p>
          <w:p w:rsidRPr="00E15E13" w:rsidR="00364619" w:rsidP="00364619" w:rsidRDefault="00364619" w14:paraId="306F5AB2" w14:textId="4A017D76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 xml:space="preserve">-get theoretical </w:t>
            </w:r>
            <w:r w:rsidRPr="00E15E13" w:rsidR="00E15E13">
              <w:rPr>
                <w:rFonts w:asciiTheme="minorHAnsi" w:hAnsiTheme="minorHAnsi"/>
                <w:lang w:val="en-GB"/>
              </w:rPr>
              <w:t xml:space="preserve">and practical </w:t>
            </w:r>
            <w:r w:rsidRPr="00E15E13">
              <w:rPr>
                <w:rFonts w:asciiTheme="minorHAnsi" w:hAnsiTheme="minorHAnsi"/>
                <w:lang w:val="en-GB"/>
              </w:rPr>
              <w:t>knowledge o</w:t>
            </w:r>
            <w:r w:rsidRPr="00E15E13" w:rsidR="00E15E13">
              <w:rPr>
                <w:rFonts w:asciiTheme="minorHAnsi" w:hAnsiTheme="minorHAnsi"/>
                <w:lang w:val="en-GB"/>
              </w:rPr>
              <w:t>n green and digital transition</w:t>
            </w:r>
            <w:r w:rsidR="00E15E13">
              <w:rPr>
                <w:rFonts w:asciiTheme="minorHAnsi" w:hAnsiTheme="minorHAnsi"/>
                <w:lang w:val="en-GB"/>
              </w:rPr>
              <w:t>;</w:t>
            </w:r>
          </w:p>
          <w:p w:rsidRPr="00E15E13" w:rsidR="00364619" w:rsidP="00364619" w:rsidRDefault="00364619" w14:paraId="155CF368" w14:textId="64646A64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  <w:r w:rsidRPr="00E15E13">
              <w:rPr>
                <w:rFonts w:asciiTheme="minorHAnsi" w:hAnsiTheme="minorHAnsi"/>
                <w:lang w:val="en-GB"/>
              </w:rPr>
              <w:t xml:space="preserve">-ability to use </w:t>
            </w:r>
            <w:r w:rsidRPr="00E15E13" w:rsidR="00E15E13">
              <w:rPr>
                <w:rFonts w:asciiTheme="minorHAnsi" w:hAnsiTheme="minorHAnsi"/>
                <w:lang w:val="en-GB"/>
              </w:rPr>
              <w:t>practical applications for green and digital transition in practice as well as understand its importance for sectoral competitiveness</w:t>
            </w:r>
            <w:r w:rsidR="00E15E13">
              <w:rPr>
                <w:rFonts w:asciiTheme="minorHAnsi" w:hAnsiTheme="minorHAnsi"/>
                <w:lang w:val="en-GB"/>
              </w:rPr>
              <w:t>.</w:t>
            </w:r>
          </w:p>
          <w:p w:rsidRPr="00364619" w:rsidR="00364619" w:rsidP="00364619" w:rsidRDefault="00364619" w14:paraId="41C5AAA2" w14:textId="0CBC0468">
            <w:pPr>
              <w:spacing w:after="0"/>
              <w:jc w:val="both"/>
              <w:rPr>
                <w:rFonts w:asciiTheme="minorHAnsi" w:hAnsiTheme="minorHAnsi"/>
                <w:b/>
                <w:strike/>
                <w:lang w:val="en-GB"/>
              </w:rPr>
            </w:pPr>
          </w:p>
        </w:tc>
      </w:tr>
      <w:tr w:rsidRPr="0049183D" w:rsidR="00BF39FB" w:rsidTr="1DDEC77F" w14:paraId="2732D8B1" w14:textId="77777777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BF39FB" w:rsidP="00BF39FB" w:rsidRDefault="00BF39FB" w14:paraId="61F8FEE7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2857D9C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  <w:tcMar/>
          </w:tcPr>
          <w:p w:rsidRPr="0049183D" w:rsidR="00BF39FB" w:rsidP="00BF39FB" w:rsidRDefault="00BF39FB" w14:paraId="4D4A9CC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426D774D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BF39FB" w:rsidP="00BF39FB" w:rsidRDefault="00BF39FB" w14:paraId="7C86AC38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5589EC16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Pr="0078033D" w:rsidR="00BF39FB" w:rsidTr="1DDEC77F" w14:paraId="355E000C" w14:textId="77777777">
        <w:trPr>
          <w:trHeight w:val="694"/>
        </w:trPr>
        <w:tc>
          <w:tcPr>
            <w:tcW w:w="4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657FE" w:rsidP="00F221BC" w:rsidRDefault="00C657FE" w14:paraId="2DAC4392" w14:textId="4EF3BD6B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D01BA3">
              <w:rPr>
                <w:rFonts w:asciiTheme="minorHAnsi" w:hAnsiTheme="minorHAnsi"/>
                <w:lang w:val="pl-PL"/>
              </w:rPr>
              <w:t>Po zaključku predmeta bo študent sposoben</w:t>
            </w:r>
            <w:r>
              <w:rPr>
                <w:rFonts w:asciiTheme="minorHAnsi" w:hAnsiTheme="minorHAnsi"/>
                <w:lang w:val="pl-PL"/>
              </w:rPr>
              <w:t>:</w:t>
            </w:r>
          </w:p>
          <w:p w:rsidRPr="00FE1BCA" w:rsidR="00C657FE" w:rsidP="00F221BC" w:rsidRDefault="00C657FE" w14:paraId="44A8FDDF" w14:textId="68EA69B0">
            <w:pPr>
              <w:numPr>
                <w:ilvl w:val="0"/>
                <w:numId w:val="34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Pr="00D01BA3">
              <w:rPr>
                <w:rFonts w:asciiTheme="minorHAnsi" w:hAnsiTheme="minorHAnsi"/>
                <w:lang w:val="pl-PL"/>
              </w:rPr>
              <w:t xml:space="preserve">ovezati teoretična znanja s področja </w:t>
            </w:r>
            <w:r w:rsidR="00E15E13">
              <w:rPr>
                <w:rFonts w:asciiTheme="minorHAnsi" w:hAnsiTheme="minorHAnsi"/>
                <w:lang w:val="pl-PL"/>
              </w:rPr>
              <w:t>delavnic/seminarjev i</w:t>
            </w:r>
            <w:r w:rsidRPr="00D01BA3">
              <w:rPr>
                <w:rFonts w:asciiTheme="minorHAnsi" w:hAnsiTheme="minorHAnsi"/>
                <w:lang w:val="pl-PL"/>
              </w:rPr>
              <w:t xml:space="preserve">n jih uporabiti </w:t>
            </w:r>
            <w:r>
              <w:rPr>
                <w:rFonts w:asciiTheme="minorHAnsi" w:hAnsiTheme="minorHAnsi"/>
                <w:lang w:val="pl-PL"/>
              </w:rPr>
              <w:t xml:space="preserve">za izvajanje </w:t>
            </w:r>
            <w:r w:rsidR="00E15E13">
              <w:rPr>
                <w:rFonts w:asciiTheme="minorHAnsi" w:hAnsiTheme="minorHAnsi"/>
                <w:lang w:val="pl-PL"/>
              </w:rPr>
              <w:t>praktičnih rešitev,</w:t>
            </w:r>
          </w:p>
          <w:p w:rsidRPr="00FE1BCA" w:rsidR="00C657FE" w:rsidP="00F221BC" w:rsidRDefault="00E15E13" w14:paraId="134DC0DF" w14:textId="3C4596A0">
            <w:pPr>
              <w:pStyle w:val="Odstavekseznama"/>
              <w:numPr>
                <w:ilvl w:val="0"/>
                <w:numId w:val="34"/>
              </w:numPr>
              <w:jc w:val="both"/>
            </w:pPr>
            <w:r>
              <w:rPr>
                <w:rFonts w:asciiTheme="minorHAnsi" w:hAnsiTheme="minorHAnsi"/>
                <w:lang w:val="pl-PL"/>
              </w:rPr>
              <w:t xml:space="preserve">predlagati rešitve za </w:t>
            </w:r>
            <w:r w:rsidRPr="00C657FE" w:rsidR="00C657FE">
              <w:rPr>
                <w:rFonts w:asciiTheme="minorHAnsi" w:hAnsiTheme="minorHAnsi"/>
                <w:lang w:val="pl-PL"/>
              </w:rPr>
              <w:t>zastavljen logistični problem</w:t>
            </w:r>
            <w:r>
              <w:rPr>
                <w:rFonts w:asciiTheme="minorHAnsi" w:hAnsiTheme="minorHAnsi"/>
                <w:lang w:val="pl-PL"/>
              </w:rPr>
              <w:t xml:space="preserve"> (iz vidika zelenega in/ali digitalnega prehoda), ki je lahko tudi osnova za praktično usposabljanje in diplomsko delo</w:t>
            </w:r>
            <w:r w:rsidRPr="00C657FE" w:rsidR="00C657FE">
              <w:rPr>
                <w:rFonts w:asciiTheme="minorHAnsi" w:hAnsiTheme="minorHAnsi"/>
                <w:lang w:val="pl-PL"/>
              </w:rPr>
              <w:t>.</w:t>
            </w:r>
          </w:p>
          <w:p w:rsidRPr="00323E1D" w:rsidR="00FE1BCA" w:rsidP="00F221BC" w:rsidRDefault="00323E1D" w14:paraId="5249BEC5" w14:textId="7A90A9E2">
            <w:pPr>
              <w:pStyle w:val="Odstavekseznama"/>
              <w:numPr>
                <w:ilvl w:val="0"/>
                <w:numId w:val="34"/>
              </w:numPr>
              <w:jc w:val="both"/>
            </w:pPr>
            <w:r w:rsidRPr="00323E1D">
              <w:rPr>
                <w:rFonts w:asciiTheme="minorHAnsi" w:hAnsiTheme="minorHAnsi"/>
                <w:lang w:val="pl-PL"/>
              </w:rPr>
              <w:t>P</w:t>
            </w:r>
            <w:r w:rsidRPr="00323E1D" w:rsidR="00FE1BCA">
              <w:rPr>
                <w:rFonts w:asciiTheme="minorHAnsi" w:hAnsiTheme="minorHAnsi"/>
                <w:lang w:val="pl-PL"/>
              </w:rPr>
              <w:t>redstaviti in skomunicirati rezultate dela z drugimi</w:t>
            </w:r>
            <w:r w:rsidRPr="00323E1D" w:rsidR="004E6B73">
              <w:rPr>
                <w:rFonts w:asciiTheme="minorHAnsi" w:hAnsiTheme="minorHAnsi"/>
                <w:lang w:val="pl-PL"/>
              </w:rPr>
              <w:t xml:space="preserve"> deležniki</w:t>
            </w:r>
          </w:p>
          <w:p w:rsidRPr="00C657FE" w:rsidR="00BF39FB" w:rsidP="00323E1D" w:rsidRDefault="004E6B73" w14:paraId="443F59FD" w14:textId="7AC5B1F3">
            <w:pPr>
              <w:pStyle w:val="Odstavekseznama"/>
              <w:numPr>
                <w:ilvl w:val="0"/>
                <w:numId w:val="34"/>
              </w:numPr>
              <w:jc w:val="both"/>
            </w:pPr>
            <w:r w:rsidRPr="00323E1D">
              <w:rPr>
                <w:rFonts w:asciiTheme="minorHAnsi" w:hAnsiTheme="minorHAnsi"/>
                <w:lang w:val="pl-PL"/>
              </w:rPr>
              <w:t>Reševanje problemov: p</w:t>
            </w:r>
            <w:r w:rsidRPr="00323E1D" w:rsidR="00FE1BCA">
              <w:rPr>
                <w:rFonts w:asciiTheme="minorHAnsi" w:hAnsiTheme="minorHAnsi"/>
                <w:lang w:val="pl-PL"/>
              </w:rPr>
              <w:t xml:space="preserve">oiskati rešitve pri zastavljenih nalogah (logističnih izzivih) </w:t>
            </w:r>
          </w:p>
        </w:tc>
        <w:tc>
          <w:tcPr>
            <w:tcW w:w="1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78033D" w:rsidR="00BF39FB" w:rsidP="00F221BC" w:rsidRDefault="00BF39FB" w14:paraId="66CAD405" w14:textId="7777777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:rsidRPr="0078033D" w:rsidR="00BF39FB" w:rsidP="00F221BC" w:rsidRDefault="00BF39FB" w14:paraId="0E34BD94" w14:textId="7777777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:rsidRPr="0078033D" w:rsidR="00BF39FB" w:rsidP="00F221BC" w:rsidRDefault="00BF39FB" w14:paraId="1859909D" w14:textId="7777777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535CB" w:rsidR="00C657FE" w:rsidP="00F221BC" w:rsidRDefault="00C657FE" w14:paraId="7806FA78" w14:textId="77777777">
            <w:p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E535CB">
              <w:rPr>
                <w:rFonts w:asciiTheme="minorHAnsi" w:hAnsiTheme="minorHAnsi"/>
                <w:lang w:val="pl-PL"/>
              </w:rPr>
              <w:t>Knowledge and Understanding:</w:t>
            </w:r>
          </w:p>
          <w:p w:rsidRPr="00FE1BCA" w:rsidR="00C657FE" w:rsidP="00F221BC" w:rsidRDefault="00C657FE" w14:paraId="78BDBCA6" w14:textId="74938D6A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E535CB">
              <w:rPr>
                <w:rFonts w:asciiTheme="minorHAnsi" w:hAnsiTheme="minorHAnsi"/>
                <w:lang w:val="pl-PL"/>
              </w:rPr>
              <w:t xml:space="preserve">integrate theoretical knowledge </w:t>
            </w:r>
            <w:r w:rsidR="00E15E13">
              <w:rPr>
                <w:rFonts w:asciiTheme="minorHAnsi" w:hAnsiTheme="minorHAnsi"/>
                <w:lang w:val="pl-PL"/>
              </w:rPr>
              <w:t xml:space="preserve">from trainings/seminars </w:t>
            </w:r>
            <w:r w:rsidRPr="00E535CB">
              <w:rPr>
                <w:rFonts w:asciiTheme="minorHAnsi" w:hAnsiTheme="minorHAnsi"/>
                <w:lang w:val="pl-PL"/>
              </w:rPr>
              <w:t xml:space="preserve">and use </w:t>
            </w:r>
            <w:r w:rsidR="00E15E13">
              <w:rPr>
                <w:rFonts w:asciiTheme="minorHAnsi" w:hAnsiTheme="minorHAnsi"/>
                <w:lang w:val="pl-PL"/>
              </w:rPr>
              <w:t>them for practical sollutions</w:t>
            </w:r>
            <w:r>
              <w:rPr>
                <w:rFonts w:asciiTheme="minorHAnsi" w:hAnsiTheme="minorHAnsi"/>
                <w:lang w:val="pl-PL"/>
              </w:rPr>
              <w:t>,</w:t>
            </w:r>
          </w:p>
          <w:p w:rsidRPr="00FE1BCA" w:rsidR="00C657FE" w:rsidP="00F221BC" w:rsidRDefault="00E15E13" w14:paraId="21FB27F0" w14:textId="468534CD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 xml:space="preserve">propose solutions for </w:t>
            </w:r>
            <w:r w:rsidRPr="00E535CB" w:rsidR="00C657FE">
              <w:rPr>
                <w:rFonts w:asciiTheme="minorHAnsi" w:hAnsiTheme="minorHAnsi"/>
                <w:lang w:val="pl-PL"/>
              </w:rPr>
              <w:t xml:space="preserve">the given logistical problem </w:t>
            </w:r>
            <w:r>
              <w:rPr>
                <w:rFonts w:asciiTheme="minorHAnsi" w:hAnsiTheme="minorHAnsi"/>
                <w:lang w:val="pl-PL"/>
              </w:rPr>
              <w:t xml:space="preserve">(from perspective of green and/or digital transition), </w:t>
            </w:r>
            <w:r w:rsidRPr="00E535CB" w:rsidR="00C657FE">
              <w:rPr>
                <w:rFonts w:asciiTheme="minorHAnsi" w:hAnsiTheme="minorHAnsi"/>
                <w:lang w:val="pl-PL"/>
              </w:rPr>
              <w:t xml:space="preserve">which </w:t>
            </w:r>
            <w:r>
              <w:rPr>
                <w:rFonts w:asciiTheme="minorHAnsi" w:hAnsiTheme="minorHAnsi"/>
                <w:lang w:val="pl-PL"/>
              </w:rPr>
              <w:t xml:space="preserve">can </w:t>
            </w:r>
            <w:r w:rsidRPr="00E535CB" w:rsidR="00C657FE">
              <w:rPr>
                <w:rFonts w:asciiTheme="minorHAnsi" w:hAnsiTheme="minorHAnsi"/>
                <w:lang w:val="pl-PL"/>
              </w:rPr>
              <w:t>serve</w:t>
            </w:r>
            <w:r>
              <w:rPr>
                <w:rFonts w:asciiTheme="minorHAnsi" w:hAnsiTheme="minorHAnsi"/>
                <w:lang w:val="pl-PL"/>
              </w:rPr>
              <w:t xml:space="preserve"> also</w:t>
            </w:r>
            <w:r w:rsidR="004E6B73">
              <w:rPr>
                <w:rFonts w:asciiTheme="minorHAnsi" w:hAnsiTheme="minorHAnsi"/>
                <w:lang w:val="pl-PL"/>
              </w:rPr>
              <w:t xml:space="preserve"> as a basis for </w:t>
            </w:r>
            <w:r>
              <w:rPr>
                <w:rFonts w:asciiTheme="minorHAnsi" w:hAnsiTheme="minorHAnsi"/>
                <w:lang w:val="pl-PL"/>
              </w:rPr>
              <w:t>practical training or/and a</w:t>
            </w:r>
            <w:r w:rsidR="004E6B73">
              <w:rPr>
                <w:rFonts w:asciiTheme="minorHAnsi" w:hAnsiTheme="minorHAnsi"/>
                <w:lang w:val="pl-PL"/>
              </w:rPr>
              <w:t xml:space="preserve"> diploma work,</w:t>
            </w:r>
          </w:p>
          <w:p w:rsidRPr="00323E1D" w:rsidR="00FE1BCA" w:rsidP="00F221BC" w:rsidRDefault="00FE1BCA" w14:paraId="45FA6C81" w14:textId="6680BF70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323E1D">
              <w:rPr>
                <w:rFonts w:asciiTheme="minorHAnsi" w:hAnsiTheme="minorHAnsi"/>
                <w:lang w:val="pl-PL"/>
              </w:rPr>
              <w:t>understand importance or research for avoiding fake news</w:t>
            </w:r>
            <w:r w:rsidRPr="00323E1D" w:rsidR="004E6B73">
              <w:rPr>
                <w:rFonts w:asciiTheme="minorHAnsi" w:hAnsiTheme="minorHAnsi"/>
                <w:lang w:val="pl-PL"/>
              </w:rPr>
              <w:t>,</w:t>
            </w:r>
          </w:p>
          <w:p w:rsidRPr="00323E1D" w:rsidR="00C657FE" w:rsidP="00323E1D" w:rsidRDefault="004E6B73" w14:paraId="5EF0158C" w14:textId="3A3ADC91">
            <w:pPr>
              <w:pStyle w:val="Odstavekseznama"/>
              <w:numPr>
                <w:ilvl w:val="0"/>
                <w:numId w:val="44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 w:rsidRPr="00323E1D">
              <w:rPr>
                <w:rFonts w:asciiTheme="minorHAnsi" w:hAnsiTheme="minorHAnsi"/>
                <w:lang w:val="pl-PL"/>
              </w:rPr>
              <w:t>problem solving: find potential sollutions for given assignment (logistics challenges)</w:t>
            </w:r>
          </w:p>
        </w:tc>
      </w:tr>
      <w:tr w:rsidRPr="0049183D" w:rsidR="00BF39FB" w:rsidTr="1DDEC77F" w14:paraId="28C61BBA" w14:textId="77777777">
        <w:tc>
          <w:tcPr>
            <w:tcW w:w="4728" w:type="dxa"/>
            <w:gridSpan w:val="9"/>
            <w:tcBorders>
              <w:left w:val="nil"/>
              <w:bottom w:val="single" w:color="auto" w:sz="4" w:space="0"/>
              <w:right w:val="nil"/>
            </w:tcBorders>
            <w:tcMar/>
          </w:tcPr>
          <w:p w:rsidRPr="0049183D" w:rsidR="00BF39FB" w:rsidP="00BF39FB" w:rsidRDefault="00BF39FB" w14:paraId="5F9B87AA" w14:textId="3676C4BD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6CB06FAE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  <w:tcMar/>
          </w:tcPr>
          <w:p w:rsidRPr="0049183D" w:rsidR="00BF39FB" w:rsidP="00BF39FB" w:rsidRDefault="00BF39FB" w14:paraId="47B947C4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2A03173A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color="auto" w:sz="4" w:space="0"/>
              <w:right w:val="nil"/>
            </w:tcBorders>
            <w:tcMar/>
          </w:tcPr>
          <w:p w:rsidRPr="0049183D" w:rsidR="00BF39FB" w:rsidP="00BF39FB" w:rsidRDefault="00BF39FB" w14:paraId="539ECA8F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BF39FB" w:rsidP="00BF39FB" w:rsidRDefault="00BF39FB" w14:paraId="0DCDBC86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Pr="0078033D" w:rsidR="0078033D" w:rsidTr="1DDEC77F" w14:paraId="4C66F302" w14:textId="77777777">
        <w:trPr>
          <w:trHeight w:val="20"/>
        </w:trPr>
        <w:tc>
          <w:tcPr>
            <w:tcW w:w="47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3E1D" w:rsidR="004E6B73" w:rsidP="004E6B73" w:rsidRDefault="004E6B73" w14:paraId="5124F644" w14:textId="46D1826A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323E1D">
              <w:rPr>
                <w:rFonts w:asciiTheme="minorHAnsi" w:hAnsiTheme="minorHAnsi"/>
              </w:rPr>
              <w:t xml:space="preserve">Predmet vključuje različne metode poučevanja in učenja, kot so: </w:t>
            </w:r>
            <w:r w:rsidRPr="00323E1D" w:rsidR="00323E1D">
              <w:rPr>
                <w:rFonts w:asciiTheme="minorHAnsi" w:hAnsiTheme="minorHAnsi"/>
              </w:rPr>
              <w:t>seminarji, delavnice</w:t>
            </w:r>
            <w:r w:rsidRPr="00323E1D">
              <w:rPr>
                <w:rFonts w:asciiTheme="minorHAnsi" w:hAnsiTheme="minorHAnsi"/>
              </w:rPr>
              <w:t xml:space="preserve">, diskusijske skupine, video predstavitve in filmi, primeri iz prakse ter predstavitve, </w:t>
            </w:r>
            <w:r w:rsidRPr="00323E1D" w:rsidR="00323E1D">
              <w:rPr>
                <w:rFonts w:asciiTheme="minorHAnsi" w:hAnsiTheme="minorHAnsi"/>
              </w:rPr>
              <w:t xml:space="preserve">praktične </w:t>
            </w:r>
            <w:r w:rsidRPr="00323E1D">
              <w:rPr>
                <w:rFonts w:asciiTheme="minorHAnsi" w:hAnsiTheme="minorHAnsi"/>
              </w:rPr>
              <w:t xml:space="preserve">vaje in samostojni študij študentov. Del </w:t>
            </w:r>
            <w:r w:rsidRPr="00323E1D" w:rsidR="00323E1D">
              <w:rPr>
                <w:rFonts w:asciiTheme="minorHAnsi" w:hAnsiTheme="minorHAnsi"/>
              </w:rPr>
              <w:t>seminarjev</w:t>
            </w:r>
            <w:r w:rsidRPr="00323E1D">
              <w:rPr>
                <w:rFonts w:asciiTheme="minorHAnsi" w:hAnsiTheme="minorHAnsi"/>
              </w:rPr>
              <w:t xml:space="preserve"> in vaj se izvaja na klasični način v predavalnici, del pa v obliki e-izobraževanja (e-del se lahko izvaja na videokonferenčni način ali s pomočjo posebej v ta namen didaktično pripravljenih e-gradiv v virtualnem elektronskem učnem okolju).</w:t>
            </w:r>
          </w:p>
          <w:p w:rsidRPr="00323E1D" w:rsidR="004E6B73" w:rsidP="004E6B73" w:rsidRDefault="004E6B73" w14:paraId="1208773B" w14:textId="77777777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:rsidRPr="00323E1D" w:rsidR="0078033D" w:rsidP="00F221BC" w:rsidRDefault="00F221BC" w14:paraId="2A339AFB" w14:textId="3881A14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323E1D">
              <w:rPr>
                <w:rFonts w:asciiTheme="minorHAnsi" w:hAnsiTheme="minorHAnsi"/>
              </w:rPr>
              <w:t xml:space="preserve">Študent mora opraviti določeno število ur praktičnega </w:t>
            </w:r>
            <w:r w:rsidRPr="00323E1D" w:rsidR="00323E1D">
              <w:rPr>
                <w:rFonts w:asciiTheme="minorHAnsi" w:hAnsiTheme="minorHAnsi"/>
              </w:rPr>
              <w:t xml:space="preserve">samostojnega </w:t>
            </w:r>
            <w:r w:rsidRPr="00323E1D">
              <w:rPr>
                <w:rFonts w:asciiTheme="minorHAnsi" w:hAnsiTheme="minorHAnsi"/>
              </w:rPr>
              <w:t xml:space="preserve">dela. </w:t>
            </w:r>
            <w:r w:rsidR="00F92570">
              <w:rPr>
                <w:rFonts w:asciiTheme="minorHAnsi" w:hAnsiTheme="minorHAnsi"/>
              </w:rPr>
              <w:t xml:space="preserve">Izbor delavnic more zajemati delavnice pri vsaj dveh različnih izvajalcih, kar vzpodbuja pridobivanje širšega pogleda na sodobne izzive skozi oči različnih izvajalcev. </w:t>
            </w:r>
          </w:p>
        </w:tc>
        <w:tc>
          <w:tcPr>
            <w:tcW w:w="1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323E1D" w:rsidR="0078033D" w:rsidP="00F221BC" w:rsidRDefault="0078033D" w14:paraId="18CD4BF4" w14:textId="7777777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3E1D" w:rsidR="004E6B73" w:rsidP="004E6B73" w:rsidRDefault="004E6B73" w14:paraId="0B69AFF2" w14:textId="469E67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323E1D">
              <w:rPr>
                <w:rFonts w:asciiTheme="minorHAnsi" w:hAnsiTheme="minorHAnsi"/>
                <w:lang w:val="en-US"/>
              </w:rPr>
              <w:t xml:space="preserve">This course uses a range of teaching methods including </w:t>
            </w:r>
            <w:r w:rsidRPr="00323E1D" w:rsidR="00323E1D">
              <w:rPr>
                <w:rFonts w:asciiTheme="minorHAnsi" w:hAnsiTheme="minorHAnsi"/>
                <w:lang w:val="en-US"/>
              </w:rPr>
              <w:t>seminars, workshops</w:t>
            </w:r>
            <w:r w:rsidRPr="00323E1D">
              <w:rPr>
                <w:rFonts w:asciiTheme="minorHAnsi" w:hAnsiTheme="minorHAnsi"/>
                <w:lang w:val="en-US"/>
              </w:rPr>
              <w:t xml:space="preserve">, discussion groups, videos and films, case studies, student presentation, tutorials and independent study of students. </w:t>
            </w:r>
          </w:p>
          <w:p w:rsidRPr="00323E1D" w:rsidR="004E6B73" w:rsidP="004E6B73" w:rsidRDefault="004E6B73" w14:paraId="708F969A" w14:textId="6D553C58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323E1D">
              <w:rPr>
                <w:rFonts w:asciiTheme="minorHAnsi" w:hAnsiTheme="minorHAnsi"/>
                <w:lang w:val="en-US"/>
              </w:rPr>
              <w:t xml:space="preserve">Part of the </w:t>
            </w:r>
            <w:r w:rsidRPr="00323E1D" w:rsidR="00323E1D">
              <w:rPr>
                <w:rFonts w:asciiTheme="minorHAnsi" w:hAnsiTheme="minorHAnsi"/>
                <w:lang w:val="en-US"/>
              </w:rPr>
              <w:t>seminars</w:t>
            </w:r>
            <w:r w:rsidRPr="00323E1D" w:rsidR="00A35239">
              <w:rPr>
                <w:rFonts w:asciiTheme="minorHAnsi" w:hAnsiTheme="minorHAnsi"/>
                <w:lang w:val="en-US"/>
              </w:rPr>
              <w:t xml:space="preserve"> and tutorials</w:t>
            </w:r>
            <w:r w:rsidRPr="00323E1D">
              <w:rPr>
                <w:rFonts w:asciiTheme="minorHAnsi" w:hAnsiTheme="minorHAnsi"/>
                <w:lang w:val="en-US"/>
              </w:rPr>
              <w:t xml:space="preserve"> is in a classroom while the rest is in the form of e-learning (e-lectures</w:t>
            </w:r>
            <w:r w:rsidRPr="00323E1D" w:rsidR="00A35239">
              <w:rPr>
                <w:rFonts w:asciiTheme="minorHAnsi" w:hAnsiTheme="minorHAnsi"/>
                <w:lang w:val="en-US"/>
              </w:rPr>
              <w:t xml:space="preserve"> and e-tutorisla</w:t>
            </w:r>
            <w:r w:rsidRPr="00323E1D">
              <w:rPr>
                <w:rFonts w:asciiTheme="minorHAnsi" w:hAnsiTheme="minorHAnsi"/>
                <w:lang w:val="en-US"/>
              </w:rPr>
              <w:t xml:space="preserve"> may be given via video-conferencing or with the help of specially designed e-material in a virtual electronic learning environment).</w:t>
            </w:r>
          </w:p>
          <w:p w:rsidRPr="00323E1D" w:rsidR="004E6B73" w:rsidP="00F221BC" w:rsidRDefault="004E6B73" w14:paraId="30D84511" w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</w:rPr>
            </w:pPr>
          </w:p>
          <w:p w:rsidRPr="00323E1D" w:rsidR="0078033D" w:rsidP="00F221BC" w:rsidRDefault="00F221BC" w14:paraId="16E78F08" w14:textId="73427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323E1D">
              <w:rPr>
                <w:rFonts w:asciiTheme="minorHAnsi" w:hAnsiTheme="minorHAnsi"/>
              </w:rPr>
              <w:t xml:space="preserve">A student must do a certain amount of hours of practical </w:t>
            </w:r>
            <w:r w:rsidRPr="00323E1D" w:rsidR="00323E1D">
              <w:rPr>
                <w:rFonts w:asciiTheme="minorHAnsi" w:hAnsiTheme="minorHAnsi"/>
              </w:rPr>
              <w:t xml:space="preserve">independent </w:t>
            </w:r>
            <w:r w:rsidRPr="00323E1D">
              <w:rPr>
                <w:rFonts w:asciiTheme="minorHAnsi" w:hAnsiTheme="minorHAnsi"/>
              </w:rPr>
              <w:t xml:space="preserve">work. </w:t>
            </w:r>
            <w:r w:rsidR="00F92570">
              <w:rPr>
                <w:rFonts w:asciiTheme="minorHAnsi" w:hAnsiTheme="minorHAnsi"/>
              </w:rPr>
              <w:t>Student must chose workshops/semianars at at least two different lecturers to promote gaining wider perspective on current challenges of the world.</w:t>
            </w:r>
          </w:p>
        </w:tc>
      </w:tr>
      <w:tr w:rsidRPr="0049183D" w:rsidR="0078033D" w:rsidTr="1DDEC77F" w14:paraId="0566443A" w14:textId="77777777">
        <w:tc>
          <w:tcPr>
            <w:tcW w:w="402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78033D" w:rsidP="0078033D" w:rsidRDefault="0078033D" w14:paraId="24856A0C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="0078033D" w:rsidP="0078033D" w:rsidRDefault="0078033D" w14:paraId="3DACF7C6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78033D" w:rsidP="0078033D" w:rsidRDefault="0078033D" w14:paraId="2D420B6D" w14:textId="36F705F9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78033D" w:rsidP="0078033D" w:rsidRDefault="0078033D" w14:paraId="64E7CBFA" w14:textId="77777777">
            <w:pPr>
              <w:spacing w:after="0"/>
              <w:rPr>
                <w:rFonts w:eastAsia="Calibri" w:cs="Calibri"/>
                <w:lang w:eastAsia="sl-SI"/>
              </w:rPr>
            </w:pPr>
          </w:p>
          <w:p w:rsidRPr="0049183D" w:rsidR="0078033D" w:rsidP="0078033D" w:rsidRDefault="0078033D" w14:paraId="59BD2FDC" w14:textId="52781C70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:rsidRPr="0049183D" w:rsidR="0078033D" w:rsidP="0078033D" w:rsidRDefault="0078033D" w14:paraId="49E1EDE7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9183D" w:rsidR="0078033D" w:rsidP="0078033D" w:rsidRDefault="0078033D" w14:paraId="7B708EBB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="0078033D" w:rsidP="0078033D" w:rsidRDefault="0078033D" w14:paraId="173DEBF2" w14:textId="7777777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:rsidRPr="0049183D" w:rsidR="0078033D" w:rsidP="0078033D" w:rsidRDefault="0078033D" w14:paraId="282097A4" w14:textId="0F6E584B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Pr="0078033D" w:rsidR="0078033D" w:rsidTr="1DDEC77F" w14:paraId="52B92BAD" w14:textId="77777777">
        <w:trPr>
          <w:trHeight w:val="20"/>
        </w:trPr>
        <w:tc>
          <w:tcPr>
            <w:tcW w:w="40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23E1D" w:rsidR="0078033D" w:rsidP="1DDEC77F" w:rsidRDefault="00F221BC" w14:paraId="58A07B09" w14:textId="0E0E1C9E">
            <w:pPr>
              <w:numPr>
                <w:ilvl w:val="0"/>
                <w:numId w:val="4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highlight w:val="yellow"/>
              </w:rPr>
            </w:pPr>
            <w:r w:rsidRPr="1DDEC77F" w:rsidR="68838FFE">
              <w:rPr>
                <w:rFonts w:ascii="Calibri" w:hAnsi="Calibri" w:asciiTheme="minorAscii" w:hAnsiTheme="minorAscii"/>
                <w:highlight w:val="yellow"/>
              </w:rPr>
              <w:t>Sodelovanje pri pedagoškem procesu</w:t>
            </w:r>
          </w:p>
          <w:p w:rsidRPr="00323E1D" w:rsidR="0078033D" w:rsidP="1DDEC77F" w:rsidRDefault="00F221BC" w14:paraId="73D37E4C" w14:textId="0C6D9801">
            <w:pPr>
              <w:numPr>
                <w:ilvl w:val="0"/>
                <w:numId w:val="4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highlight w:val="yellow"/>
              </w:rPr>
            </w:pPr>
            <w:r w:rsidRPr="1DDEC77F" w:rsidR="68838FFE">
              <w:rPr>
                <w:rFonts w:ascii="Calibri" w:hAnsi="Calibri" w:asciiTheme="minorAscii" w:hAnsiTheme="minorAscii"/>
                <w:highlight w:val="yellow"/>
              </w:rPr>
              <w:t xml:space="preserve">Sprotne naloge 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</w:rPr>
              <w:t xml:space="preserve">(kumulativna ocena iz </w:t>
            </w:r>
            <w:r w:rsidRPr="1DDEC77F" w:rsidR="69D974BB">
              <w:rPr>
                <w:rFonts w:ascii="Calibri" w:hAnsi="Calibri" w:asciiTheme="minorAscii" w:hAnsiTheme="minorAscii"/>
                <w:highlight w:val="yellow"/>
              </w:rPr>
              <w:t>sprotnih e-nalog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</w:rPr>
              <w:t xml:space="preserve"> posameznih izbranih delavnic/seminarjev)</w:t>
            </w:r>
            <w:r w:rsidRPr="1DDEC77F" w:rsidR="00F221BC">
              <w:rPr>
                <w:rFonts w:ascii="Calibri" w:hAnsi="Calibri" w:asciiTheme="minorAscii" w:hAnsiTheme="minorAscii"/>
                <w:highlight w:val="yellow"/>
              </w:rPr>
              <w:t>.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033D" w:rsidR="00F221BC" w:rsidP="1DDEC77F" w:rsidRDefault="00323E1D" w14:paraId="66E085D3" w14:textId="52149D17">
            <w:pPr>
              <w:spacing w:after="0"/>
              <w:jc w:val="center"/>
              <w:rPr>
                <w:rFonts w:eastAsia="Calibri" w:cs="Calibri"/>
                <w:highlight w:val="yellow"/>
                <w:lang w:eastAsia="sl-SI"/>
              </w:rPr>
            </w:pPr>
            <w:r w:rsidRPr="1DDEC77F" w:rsidR="3ADEFC33">
              <w:rPr>
                <w:rFonts w:eastAsia="Calibri" w:cs="Calibri"/>
                <w:highlight w:val="yellow"/>
                <w:lang w:eastAsia="sl-SI"/>
              </w:rPr>
              <w:t>3</w:t>
            </w:r>
            <w:r w:rsidRPr="1DDEC77F" w:rsidR="00323E1D">
              <w:rPr>
                <w:rFonts w:eastAsia="Calibri" w:cs="Calibri"/>
                <w:highlight w:val="yellow"/>
                <w:lang w:eastAsia="sl-SI"/>
              </w:rPr>
              <w:t>0%</w:t>
            </w:r>
          </w:p>
          <w:p w:rsidRPr="0078033D" w:rsidR="00F221BC" w:rsidP="1DDEC77F" w:rsidRDefault="00323E1D" w14:paraId="153BA3A9" w14:textId="0A8084F4">
            <w:pPr>
              <w:spacing w:after="0"/>
              <w:jc w:val="center"/>
              <w:rPr>
                <w:rFonts w:eastAsia="Calibri" w:cs="Calibri"/>
                <w:highlight w:val="yellow"/>
                <w:lang w:eastAsia="sl-SI"/>
              </w:rPr>
            </w:pPr>
            <w:r w:rsidRPr="1DDEC77F" w:rsidR="3742B7D7">
              <w:rPr>
                <w:rFonts w:eastAsia="Calibri" w:cs="Calibri"/>
                <w:highlight w:val="yellow"/>
                <w:lang w:eastAsia="sl-SI"/>
              </w:rPr>
              <w:t>70%</w:t>
            </w:r>
          </w:p>
          <w:p w:rsidRPr="0078033D" w:rsidR="00F221BC" w:rsidP="1DDEC77F" w:rsidRDefault="00323E1D" w14:paraId="6252E3BC" w14:textId="6DBE95DD">
            <w:pPr>
              <w:spacing w:after="0"/>
              <w:jc w:val="center"/>
              <w:rPr>
                <w:rFonts w:eastAsia="Calibri" w:cs="Calibri"/>
                <w:highlight w:val="yellow"/>
                <w:lang w:eastAsia="sl-SI"/>
              </w:rPr>
            </w:pPr>
          </w:p>
        </w:tc>
        <w:tc>
          <w:tcPr>
            <w:tcW w:w="41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8033D" w:rsidR="0078033D" w:rsidP="1DDEC77F" w:rsidRDefault="00323E1D" w14:paraId="0FB6BDE5" w14:textId="02603820">
            <w:pPr>
              <w:numPr>
                <w:ilvl w:val="0"/>
                <w:numId w:val="4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highlight w:val="yellow"/>
              </w:rPr>
            </w:pPr>
            <w:r w:rsidRPr="1DDEC77F" w:rsidR="3742B7D7">
              <w:rPr>
                <w:rFonts w:ascii="Calibri" w:hAnsi="Calibri" w:asciiTheme="minorAscii" w:hAnsiTheme="minorAscii"/>
                <w:highlight w:val="yellow"/>
              </w:rPr>
              <w:t xml:space="preserve">In </w:t>
            </w:r>
            <w:r w:rsidRPr="1DDEC77F" w:rsidR="3742B7D7">
              <w:rPr>
                <w:rFonts w:ascii="Calibri" w:hAnsi="Calibri" w:asciiTheme="minorAscii" w:hAnsiTheme="minorAscii"/>
                <w:highlight w:val="yellow"/>
              </w:rPr>
              <w:t>Class</w:t>
            </w:r>
            <w:r w:rsidRPr="1DDEC77F" w:rsidR="3742B7D7">
              <w:rPr>
                <w:rFonts w:ascii="Calibri" w:hAnsi="Calibri" w:asciiTheme="minorAscii" w:hAnsiTheme="minorAscii"/>
                <w:highlight w:val="yellow"/>
              </w:rPr>
              <w:t xml:space="preserve"> </w:t>
            </w:r>
            <w:r w:rsidRPr="1DDEC77F" w:rsidR="3742B7D7">
              <w:rPr>
                <w:rFonts w:ascii="Calibri" w:hAnsi="Calibri" w:asciiTheme="minorAscii" w:hAnsiTheme="minorAscii"/>
                <w:highlight w:val="yellow"/>
              </w:rPr>
              <w:t>participation</w:t>
            </w:r>
          </w:p>
          <w:p w:rsidRPr="0078033D" w:rsidR="0078033D" w:rsidP="1DDEC77F" w:rsidRDefault="00323E1D" w14:paraId="20F78515" w14:textId="04B21A2E">
            <w:pPr>
              <w:numPr>
                <w:ilvl w:val="0"/>
                <w:numId w:val="4"/>
              </w:numPr>
              <w:spacing w:after="0"/>
              <w:rPr>
                <w:rFonts w:ascii="Calibri" w:hAnsi="Calibri" w:asciiTheme="minorAscii" w:hAnsiTheme="minorAscii"/>
                <w:b w:val="1"/>
                <w:bCs w:val="1"/>
                <w:highlight w:val="yellow"/>
                <w:lang w:val="en-US"/>
              </w:rPr>
            </w:pPr>
            <w:r w:rsidRPr="1DDEC77F" w:rsidR="3742B7D7">
              <w:rPr>
                <w:rFonts w:ascii="Calibri" w:hAnsi="Calibri" w:asciiTheme="minorAscii" w:hAnsiTheme="minorAscii"/>
                <w:highlight w:val="yellow"/>
                <w:lang w:val="en-US"/>
              </w:rPr>
              <w:t>Coursework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 xml:space="preserve"> (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culmulative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 xml:space="preserve"> grade 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from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 xml:space="preserve"> 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chosen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 xml:space="preserve"> </w:t>
            </w:r>
            <w:r w:rsidRPr="1DDEC77F" w:rsidR="1A3FDDE4">
              <w:rPr>
                <w:rFonts w:ascii="Calibri" w:hAnsi="Calibri" w:asciiTheme="minorAscii" w:hAnsiTheme="minorAscii"/>
                <w:highlight w:val="yellow"/>
                <w:lang w:val="en-US"/>
              </w:rPr>
              <w:t>courseworks</w:t>
            </w:r>
            <w:r w:rsidRPr="1DDEC77F" w:rsidR="1A3FDDE4">
              <w:rPr>
                <w:rFonts w:ascii="Calibri" w:hAnsi="Calibri" w:asciiTheme="minorAscii" w:hAnsiTheme="minorAscii"/>
                <w:highlight w:val="yellow"/>
                <w:lang w:val="en-US"/>
              </w:rPr>
              <w:t xml:space="preserve"> at individual 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workshops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/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seminars</w:t>
            </w:r>
            <w:r w:rsidRPr="1DDEC77F" w:rsidR="00323E1D">
              <w:rPr>
                <w:rFonts w:ascii="Calibri" w:hAnsi="Calibri" w:asciiTheme="minorAscii" w:hAnsiTheme="minorAscii"/>
                <w:highlight w:val="yellow"/>
                <w:lang w:val="en-US"/>
              </w:rPr>
              <w:t>).</w:t>
            </w:r>
          </w:p>
        </w:tc>
      </w:tr>
    </w:tbl>
    <w:p w:rsidR="0078033D" w:rsidRDefault="0078033D" w14:paraId="12F2559C" w14:textId="3397DC36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Pr="0049183D" w:rsidR="0035712C" w:rsidTr="00DD14ED" w14:paraId="0D823691" w14:textId="77777777">
        <w:tc>
          <w:tcPr>
            <w:tcW w:w="9695" w:type="dxa"/>
            <w:tcBorders>
              <w:left w:val="nil"/>
              <w:bottom w:val="single" w:color="auto" w:sz="4" w:space="0"/>
              <w:right w:val="nil"/>
            </w:tcBorders>
          </w:tcPr>
          <w:p w:rsidRPr="0049183D" w:rsidR="0035712C" w:rsidP="0035712C" w:rsidRDefault="0078033D" w14:paraId="5A33BA62" w14:textId="4AE555CC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br w:type="page"/>
            </w:r>
            <w:r w:rsidRPr="0049183D" w:rsidR="0035712C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 w:rsidR="0035712C">
              <w:rPr>
                <w:rFonts w:eastAsia="Calibri" w:cs="Calibri"/>
                <w:b/>
                <w:lang w:eastAsia="sl-SI"/>
              </w:rPr>
              <w:t>Course coordinator</w:t>
            </w:r>
            <w:r w:rsidRPr="0049183D" w:rsidR="0035712C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Pr="00F221BC" w:rsidR="002526FC" w:rsidTr="0078033D" w14:paraId="11013034" w14:textId="77777777">
        <w:trPr>
          <w:trHeight w:val="3405"/>
        </w:trPr>
        <w:tc>
          <w:tcPr>
            <w:tcW w:w="9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4211E" w:rsidR="004E6B73" w:rsidP="004E6B73" w:rsidRDefault="004E6B73" w14:paraId="27B16C2A" w14:textId="00D93C7A">
            <w:pPr>
              <w:pStyle w:val="Navadensplet"/>
              <w:numPr>
                <w:ilvl w:val="0"/>
                <w:numId w:val="46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/>
                <w:sz w:val="22"/>
                <w:szCs w:val="22"/>
                <w:lang w:val="sl-SI" w:bidi="ar-SA"/>
              </w:rPr>
            </w:pP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OBRECHT, Matevž, SINGH, Rhythm, ZORMAN, Timitej. Conceptualizing a new circular economy feature - storing renewable electricity in batteries beyond EV end-of-life : the case of Slovenia. </w:t>
            </w:r>
            <w:r w:rsidRPr="0074211E">
              <w:rPr>
                <w:rFonts w:asciiTheme="minorHAnsi" w:hAnsiTheme="minorHAnsi"/>
                <w:i/>
                <w:iCs/>
                <w:sz w:val="22"/>
                <w:szCs w:val="22"/>
                <w:lang w:val="sl-SI" w:bidi="ar-SA"/>
              </w:rPr>
              <w:t>The international journal of productivity and performance management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 xml:space="preserve"> : Elektronski vir, ISSN 1758-6658. [Online ed.]. </w:t>
            </w:r>
            <w:hyperlink w:history="1" r:id="rId11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https://doi.org/10.1108/IJPPM-01-2021-0029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 doi: </w:t>
            </w:r>
            <w:hyperlink w:tgtFrame="doi" w:history="1" r:id="rId12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10.1108/IJPPM-01-2021-0029</w:t>
              </w:r>
            </w:hyperlink>
          </w:p>
          <w:p w:rsidRPr="0074211E" w:rsidR="004E6B73" w:rsidP="004E6B73" w:rsidRDefault="004E6B73" w14:paraId="692A3DD6" w14:textId="77777777">
            <w:pPr>
              <w:pStyle w:val="Navadensplet"/>
              <w:numPr>
                <w:ilvl w:val="0"/>
                <w:numId w:val="46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/>
                <w:sz w:val="22"/>
                <w:szCs w:val="22"/>
                <w:lang w:val="sl-SI" w:bidi="ar-SA"/>
              </w:rPr>
            </w:pP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LAZAR, Sebastjan, KLIMECKA-TATAR, Dorota, OBRECHT, Matevž. Sustainability orientation and focus in logistics and supply chains. </w:t>
            </w:r>
            <w:r w:rsidRPr="0074211E">
              <w:rPr>
                <w:rFonts w:asciiTheme="minorHAnsi" w:hAnsiTheme="minorHAnsi"/>
                <w:i/>
                <w:iCs/>
                <w:sz w:val="22"/>
                <w:szCs w:val="22"/>
                <w:lang w:val="sl-SI" w:bidi="ar-SA"/>
              </w:rPr>
              <w:t>Sustainability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 ISSN 2071-1050, 2021, vol. 13, iss. 6, str. [1]-20, ilustr. </w:t>
            </w:r>
            <w:hyperlink w:history="1" r:id="rId13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https://doi.org/10.3390/su13063280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 doi: </w:t>
            </w:r>
            <w:hyperlink w:tgtFrame="doi" w:history="1" r:id="rId14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10.3390/su13063280</w:t>
              </w:r>
            </w:hyperlink>
            <w:r w:rsidRPr="0074211E">
              <w:rPr>
                <w:rFonts w:asciiTheme="minorHAnsi" w:hAnsiTheme="minorHAnsi"/>
                <w:color w:val="1F4E79" w:themeColor="accent1" w:themeShade="80"/>
                <w:sz w:val="22"/>
                <w:szCs w:val="22"/>
                <w:lang w:val="sl-SI" w:bidi="ar-SA"/>
              </w:rPr>
              <w:t>.</w:t>
            </w:r>
          </w:p>
          <w:p w:rsidRPr="0074211E" w:rsidR="0035712C" w:rsidP="0074211E" w:rsidRDefault="0074211E" w14:paraId="5EAE460D" w14:textId="3D378BD5">
            <w:pPr>
              <w:pStyle w:val="Navadensplet"/>
              <w:numPr>
                <w:ilvl w:val="0"/>
                <w:numId w:val="46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/>
                <w:sz w:val="22"/>
                <w:szCs w:val="22"/>
                <w:lang w:val="sl-SI" w:bidi="ar-SA"/>
              </w:rPr>
            </w:pP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ORŠIČ, Jerko, JEREB, Borut, OBRECHT, Matevž. Sustainable operations of last mile logistics based on machine learning processes. </w:t>
            </w:r>
            <w:r w:rsidRPr="0074211E">
              <w:rPr>
                <w:rFonts w:asciiTheme="minorHAnsi" w:hAnsiTheme="minorHAnsi"/>
                <w:i/>
                <w:iCs/>
                <w:sz w:val="22"/>
                <w:szCs w:val="22"/>
                <w:lang w:val="sl-SI" w:bidi="ar-SA"/>
              </w:rPr>
              <w:t>Processes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[Online ed.]. Dec. 2022, vol. 10, iss. 12, str. 1-17, ilustr. ISSN 2227-9717. DOI: </w:t>
            </w:r>
            <w:hyperlink w:tgtFrame="_blank" w:history="1" r:id="rId15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10.3390/pr10122524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[COBISS.SI-ID </w:t>
            </w:r>
            <w:hyperlink w:tgtFrame="_blank" w:history="1" r:id="rId16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131755011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], [</w:t>
            </w:r>
            <w:hyperlink w:tgtFrame="_blank" w:history="1" r:id="rId17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JCR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18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SNIP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19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WoS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20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Scopus</w:t>
              </w:r>
            </w:hyperlink>
          </w:p>
          <w:p w:rsidRPr="0074211E" w:rsidR="0074211E" w:rsidP="0074211E" w:rsidRDefault="0074211E" w14:paraId="33E36DCC" w14:textId="77777777">
            <w:pPr>
              <w:pStyle w:val="Navadensplet"/>
              <w:numPr>
                <w:ilvl w:val="0"/>
                <w:numId w:val="46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/>
                <w:sz w:val="22"/>
                <w:szCs w:val="22"/>
                <w:lang w:val="sl-SI" w:bidi="ar-SA"/>
              </w:rPr>
            </w:pP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ZDOLŠEK DRAKSLER, Tanja, CIMPERMAN, Miha, OBRECHT, Matevž. Data-driven supply chain operations : the pilot case of postal logistics and the cross-border optimization potential. </w:t>
            </w:r>
            <w:r w:rsidRPr="0074211E">
              <w:rPr>
                <w:rFonts w:asciiTheme="minorHAnsi" w:hAnsiTheme="minorHAnsi"/>
                <w:i/>
                <w:iCs/>
                <w:sz w:val="22"/>
                <w:szCs w:val="22"/>
                <w:lang w:val="sl-SI" w:bidi="ar-SA"/>
              </w:rPr>
              <w:t>Sensors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Feb. 2023, vol. 23, iss. 3, [article no.] 1624, str. 324-334, ilustr. ISSN 1424-8220. DOI: </w:t>
            </w:r>
            <w:hyperlink w:tgtFrame="_blank" w:history="1" r:id="rId21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10.3390/s23031624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[COBISS.SI-ID </w:t>
            </w:r>
            <w:hyperlink w:tgtFrame="_blank" w:history="1" r:id="rId22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141541891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], [</w:t>
            </w:r>
            <w:hyperlink w:tgtFrame="_blank" w:history="1" r:id="rId23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JCR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24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SNIP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25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WoS</w:t>
              </w:r>
            </w:hyperlink>
          </w:p>
          <w:p w:rsidRPr="00F221BC" w:rsidR="0074211E" w:rsidP="0074211E" w:rsidRDefault="0074211E" w14:paraId="41AC7B40" w14:textId="7918E3BA">
            <w:pPr>
              <w:pStyle w:val="Navadensplet"/>
              <w:numPr>
                <w:ilvl w:val="0"/>
                <w:numId w:val="46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OBRECHT, Matevž, FEODOROVA, Zane, ROSI, Maja. Assessment of environmental sustainability integration into higher education for future experts and leaders. </w:t>
            </w:r>
            <w:r w:rsidRPr="0074211E">
              <w:rPr>
                <w:rFonts w:asciiTheme="minorHAnsi" w:hAnsiTheme="minorHAnsi"/>
                <w:i/>
                <w:iCs/>
                <w:sz w:val="22"/>
                <w:szCs w:val="22"/>
                <w:lang w:val="sl-SI" w:bidi="ar-SA"/>
              </w:rPr>
              <w:t>Journal of environmental management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15. Aug. 2022, vol. 316, str. 1-9, ilustr. ISSN 0301-4797. </w:t>
            </w:r>
            <w:hyperlink w:tgtFrame="_blank" w:history="1" r:id="rId26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https://www.sciencedirect.com/science/article/pii/S0301479722007964?via%3Dihub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 DOI: </w:t>
            </w:r>
            <w:hyperlink w:tgtFrame="_blank" w:history="1" r:id="rId27">
              <w:r w:rsidRPr="0074211E">
                <w:rPr>
                  <w:rFonts w:asciiTheme="minorHAnsi" w:hAnsiTheme="minorHAnsi"/>
                  <w:color w:val="1F4E79" w:themeColor="accent1" w:themeShade="80"/>
                  <w:sz w:val="22"/>
                  <w:szCs w:val="22"/>
                  <w:lang w:val="sl-SI" w:bidi="ar-SA"/>
                </w:rPr>
                <w:t>10.1016/j.jenvman.2022.115223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. [COBISS.SI-ID </w:t>
            </w:r>
            <w:hyperlink w:tgtFrame="_blank" w:history="1" r:id="rId28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116767491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], [</w:t>
            </w:r>
            <w:hyperlink w:tgtFrame="_blank" w:history="1" r:id="rId29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JCR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30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SNIP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>, </w:t>
            </w:r>
            <w:hyperlink w:tgtFrame="_blank" w:history="1" r:id="rId31">
              <w:r w:rsidRPr="0074211E">
                <w:rPr>
                  <w:rFonts w:asciiTheme="minorHAnsi" w:hAnsiTheme="minorHAnsi"/>
                  <w:sz w:val="22"/>
                  <w:szCs w:val="22"/>
                  <w:lang w:val="sl-SI" w:bidi="ar-SA"/>
                </w:rPr>
                <w:t>WoS</w:t>
              </w:r>
            </w:hyperlink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 xml:space="preserve">  </w:t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br/>
            </w:r>
            <w:r w:rsidRPr="0074211E">
              <w:rPr>
                <w:rFonts w:asciiTheme="minorHAnsi" w:hAnsiTheme="minorHAnsi"/>
                <w:sz w:val="22"/>
                <w:szCs w:val="22"/>
                <w:lang w:val="sl-SI" w:bidi="ar-SA"/>
              </w:rPr>
              <w:t xml:space="preserve">kategorija: 1A1 (Z, A'', A', A1/2); </w:t>
            </w:r>
          </w:p>
        </w:tc>
      </w:tr>
    </w:tbl>
    <w:p w:rsidR="005A11E4" w:rsidP="005A11E4" w:rsidRDefault="005A11E4" w14:paraId="2B55261E" w14:textId="77777777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32"/>
      <w:pgSz w:w="11906" w:h="16838" w:orient="portrait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53C" w:rsidP="00703ADE" w:rsidRDefault="00E1553C" w14:paraId="326B24BB" w14:textId="77777777">
      <w:pPr>
        <w:spacing w:after="0"/>
      </w:pPr>
      <w:r>
        <w:separator/>
      </w:r>
    </w:p>
  </w:endnote>
  <w:endnote w:type="continuationSeparator" w:id="0">
    <w:p w:rsidR="00E1553C" w:rsidP="00703ADE" w:rsidRDefault="00E1553C" w14:paraId="132A632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564BD" w:rsidR="00A0202D" w:rsidP="00276596" w:rsidRDefault="00A0202D" w14:paraId="1CFC53DF" w14:textId="3A88B864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5259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E52593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53C" w:rsidP="00703ADE" w:rsidRDefault="00E1553C" w14:paraId="1C95AAF2" w14:textId="77777777">
      <w:pPr>
        <w:spacing w:after="0"/>
      </w:pPr>
      <w:r>
        <w:separator/>
      </w:r>
    </w:p>
  </w:footnote>
  <w:footnote w:type="continuationSeparator" w:id="0">
    <w:p w:rsidR="00E1553C" w:rsidP="00703ADE" w:rsidRDefault="00E1553C" w14:paraId="08E9E81B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34BC"/>
    <w:multiLevelType w:val="hybridMultilevel"/>
    <w:tmpl w:val="6B5AC80C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17C2233"/>
    <w:multiLevelType w:val="hybridMultilevel"/>
    <w:tmpl w:val="C88AFA2E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23D8D"/>
    <w:multiLevelType w:val="hybridMultilevel"/>
    <w:tmpl w:val="370E9D8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0156"/>
    <w:multiLevelType w:val="hybridMultilevel"/>
    <w:tmpl w:val="3D2074C6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7" w15:restartNumberingAfterBreak="0">
    <w:nsid w:val="122D6B5D"/>
    <w:multiLevelType w:val="hybridMultilevel"/>
    <w:tmpl w:val="42EE18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24B745A"/>
    <w:multiLevelType w:val="hybridMultilevel"/>
    <w:tmpl w:val="575841C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5145815"/>
    <w:multiLevelType w:val="hybridMultilevel"/>
    <w:tmpl w:val="B7F84820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1E281559"/>
    <w:multiLevelType w:val="hybridMultilevel"/>
    <w:tmpl w:val="0E2C2D2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4754334"/>
    <w:multiLevelType w:val="hybridMultilevel"/>
    <w:tmpl w:val="4F0E359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85A0F"/>
    <w:multiLevelType w:val="hybridMultilevel"/>
    <w:tmpl w:val="364A025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2E0F20F6"/>
    <w:multiLevelType w:val="hybridMultilevel"/>
    <w:tmpl w:val="FBCE9F1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52C28F7"/>
    <w:multiLevelType w:val="hybridMultilevel"/>
    <w:tmpl w:val="9D707B4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E5F0803"/>
    <w:multiLevelType w:val="hybridMultilevel"/>
    <w:tmpl w:val="29B428C6"/>
    <w:lvl w:ilvl="0" w:tplc="4B0EC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C45D1"/>
    <w:multiLevelType w:val="hybridMultilevel"/>
    <w:tmpl w:val="75B2877E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9DD43DB2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Arial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31A0F0B"/>
    <w:multiLevelType w:val="hybridMultilevel"/>
    <w:tmpl w:val="E81630B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86643FC"/>
    <w:multiLevelType w:val="hybridMultilevel"/>
    <w:tmpl w:val="B1F6D7E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AAC6622"/>
    <w:multiLevelType w:val="hybridMultilevel"/>
    <w:tmpl w:val="09D47F52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4C7455D7"/>
    <w:multiLevelType w:val="hybridMultilevel"/>
    <w:tmpl w:val="C4103C9E"/>
    <w:lvl w:ilvl="0" w:tplc="F1F86C4A">
      <w:start w:val="5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4D853BF2"/>
    <w:multiLevelType w:val="hybridMultilevel"/>
    <w:tmpl w:val="B12456A4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6677BA1"/>
    <w:multiLevelType w:val="hybridMultilevel"/>
    <w:tmpl w:val="35F42084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0B39D0"/>
    <w:multiLevelType w:val="hybridMultilevel"/>
    <w:tmpl w:val="5176988C"/>
    <w:lvl w:ilvl="0" w:tplc="9B98B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7C373B"/>
    <w:multiLevelType w:val="hybridMultilevel"/>
    <w:tmpl w:val="012064A2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hint="default" w:ascii="Calibri" w:hAnsi="Calibri" w:eastAsia="Times New Roman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hint="default" w:ascii="Courier New" w:hAnsi="Courier New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hint="default" w:ascii="Wingdings" w:hAnsi="Wingdings"/>
      </w:rPr>
    </w:lvl>
  </w:abstractNum>
  <w:abstractNum w:abstractNumId="38" w15:restartNumberingAfterBreak="0">
    <w:nsid w:val="6C2E741E"/>
    <w:multiLevelType w:val="hybridMultilevel"/>
    <w:tmpl w:val="4EE2CA18"/>
    <w:lvl w:ilvl="0" w:tplc="0424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70E9612A"/>
    <w:multiLevelType w:val="hybridMultilevel"/>
    <w:tmpl w:val="6AC22C2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7125657A"/>
    <w:multiLevelType w:val="hybridMultilevel"/>
    <w:tmpl w:val="7C7E5A00"/>
    <w:lvl w:ilvl="0" w:tplc="3646696A">
      <w:start w:val="30"/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733F7B46"/>
    <w:multiLevelType w:val="hybridMultilevel"/>
    <w:tmpl w:val="E70AF7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3F13D4E"/>
    <w:multiLevelType w:val="hybridMultilevel"/>
    <w:tmpl w:val="BD3666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4EE0D32"/>
    <w:multiLevelType w:val="hybridMultilevel"/>
    <w:tmpl w:val="6DACF06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hint="default" w:ascii="Symbol" w:hAnsi="Symbol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 w:eastAsia="Times New Roman" w:cs="Times New Roman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7"/>
  </w:num>
  <w:num w:numId="3">
    <w:abstractNumId w:val="44"/>
  </w:num>
  <w:num w:numId="4">
    <w:abstractNumId w:val="29"/>
  </w:num>
  <w:num w:numId="5">
    <w:abstractNumId w:val="23"/>
  </w:num>
  <w:num w:numId="6">
    <w:abstractNumId w:val="45"/>
  </w:num>
  <w:num w:numId="7">
    <w:abstractNumId w:val="28"/>
  </w:num>
  <w:num w:numId="8">
    <w:abstractNumId w:val="25"/>
  </w:num>
  <w:num w:numId="9">
    <w:abstractNumId w:val="11"/>
  </w:num>
  <w:num w:numId="10">
    <w:abstractNumId w:val="12"/>
  </w:num>
  <w:num w:numId="11">
    <w:abstractNumId w:val="18"/>
  </w:num>
  <w:num w:numId="12">
    <w:abstractNumId w:val="21"/>
  </w:num>
  <w:num w:numId="13">
    <w:abstractNumId w:val="34"/>
  </w:num>
  <w:num w:numId="14">
    <w:abstractNumId w:val="16"/>
  </w:num>
  <w:num w:numId="15">
    <w:abstractNumId w:val="10"/>
  </w:num>
  <w:num w:numId="16">
    <w:abstractNumId w:val="4"/>
  </w:num>
  <w:num w:numId="17">
    <w:abstractNumId w:val="2"/>
  </w:num>
  <w:num w:numId="18">
    <w:abstractNumId w:val="27"/>
  </w:num>
  <w:num w:numId="19">
    <w:abstractNumId w:val="39"/>
  </w:num>
  <w:num w:numId="20">
    <w:abstractNumId w:val="32"/>
  </w:num>
  <w:num w:numId="21">
    <w:abstractNumId w:val="24"/>
  </w:num>
  <w:num w:numId="22">
    <w:abstractNumId w:val="13"/>
  </w:num>
  <w:num w:numId="23">
    <w:abstractNumId w:val="41"/>
  </w:num>
  <w:num w:numId="24">
    <w:abstractNumId w:val="26"/>
  </w:num>
  <w:num w:numId="25">
    <w:abstractNumId w:val="33"/>
  </w:num>
  <w:num w:numId="26">
    <w:abstractNumId w:val="9"/>
  </w:num>
  <w:num w:numId="27">
    <w:abstractNumId w:val="7"/>
  </w:num>
  <w:num w:numId="28">
    <w:abstractNumId w:val="22"/>
  </w:num>
  <w:num w:numId="29">
    <w:abstractNumId w:val="35"/>
  </w:num>
  <w:num w:numId="30">
    <w:abstractNumId w:val="36"/>
  </w:num>
  <w:num w:numId="31">
    <w:abstractNumId w:val="30"/>
  </w:num>
  <w:num w:numId="32">
    <w:abstractNumId w:val="8"/>
  </w:num>
  <w:num w:numId="33">
    <w:abstractNumId w:val="43"/>
  </w:num>
  <w:num w:numId="34">
    <w:abstractNumId w:val="19"/>
  </w:num>
  <w:num w:numId="35">
    <w:abstractNumId w:val="1"/>
  </w:num>
  <w:num w:numId="36">
    <w:abstractNumId w:val="31"/>
  </w:num>
  <w:num w:numId="37">
    <w:abstractNumId w:val="15"/>
  </w:num>
  <w:num w:numId="38">
    <w:abstractNumId w:val="42"/>
  </w:num>
  <w:num w:numId="39">
    <w:abstractNumId w:val="17"/>
  </w:num>
  <w:num w:numId="40">
    <w:abstractNumId w:val="38"/>
  </w:num>
  <w:num w:numId="41">
    <w:abstractNumId w:val="14"/>
  </w:num>
  <w:num w:numId="42">
    <w:abstractNumId w:val="40"/>
  </w:num>
  <w:num w:numId="43">
    <w:abstractNumId w:val="5"/>
  </w:num>
  <w:num w:numId="44">
    <w:abstractNumId w:val="0"/>
  </w:num>
  <w:num w:numId="45">
    <w:abstractNumId w:val="3"/>
  </w:num>
  <w:num w:numId="46">
    <w:abstractNumId w:val="20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tTQ2MrM0NTU0MTdW0lEKTi0uzszPAykwrgUAfp37lywAAAA="/>
  </w:docVars>
  <w:rsids>
    <w:rsidRoot w:val="00703ADE"/>
    <w:rsid w:val="00031EB8"/>
    <w:rsid w:val="00033E9A"/>
    <w:rsid w:val="00046B40"/>
    <w:rsid w:val="00053C25"/>
    <w:rsid w:val="00061ED7"/>
    <w:rsid w:val="000625CC"/>
    <w:rsid w:val="00067866"/>
    <w:rsid w:val="000761B7"/>
    <w:rsid w:val="0009073D"/>
    <w:rsid w:val="0009636B"/>
    <w:rsid w:val="000A19DD"/>
    <w:rsid w:val="000A588B"/>
    <w:rsid w:val="000B0A40"/>
    <w:rsid w:val="000B4AA9"/>
    <w:rsid w:val="000B587A"/>
    <w:rsid w:val="000B67E3"/>
    <w:rsid w:val="000B6A23"/>
    <w:rsid w:val="000C440B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548F0"/>
    <w:rsid w:val="001577DF"/>
    <w:rsid w:val="00160460"/>
    <w:rsid w:val="00160EFE"/>
    <w:rsid w:val="0016104C"/>
    <w:rsid w:val="0016151D"/>
    <w:rsid w:val="001710DF"/>
    <w:rsid w:val="00173115"/>
    <w:rsid w:val="001762E9"/>
    <w:rsid w:val="0018344C"/>
    <w:rsid w:val="001848D1"/>
    <w:rsid w:val="0018780C"/>
    <w:rsid w:val="00196F28"/>
    <w:rsid w:val="001A3697"/>
    <w:rsid w:val="001B26F8"/>
    <w:rsid w:val="001B40D3"/>
    <w:rsid w:val="001B4E07"/>
    <w:rsid w:val="001B7D8A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1F6CD5"/>
    <w:rsid w:val="00205467"/>
    <w:rsid w:val="0021144D"/>
    <w:rsid w:val="00216CD3"/>
    <w:rsid w:val="00217CEC"/>
    <w:rsid w:val="0022024F"/>
    <w:rsid w:val="002235E2"/>
    <w:rsid w:val="00223EAB"/>
    <w:rsid w:val="00250591"/>
    <w:rsid w:val="002526FC"/>
    <w:rsid w:val="00252DF2"/>
    <w:rsid w:val="002548DB"/>
    <w:rsid w:val="002628FA"/>
    <w:rsid w:val="00273DDF"/>
    <w:rsid w:val="00276596"/>
    <w:rsid w:val="0027778B"/>
    <w:rsid w:val="002805E7"/>
    <w:rsid w:val="0028075A"/>
    <w:rsid w:val="00292898"/>
    <w:rsid w:val="002B1109"/>
    <w:rsid w:val="002B19A5"/>
    <w:rsid w:val="002B452B"/>
    <w:rsid w:val="002B668D"/>
    <w:rsid w:val="002C44F3"/>
    <w:rsid w:val="002C7D0D"/>
    <w:rsid w:val="002F418C"/>
    <w:rsid w:val="002F465F"/>
    <w:rsid w:val="003037B1"/>
    <w:rsid w:val="003168D8"/>
    <w:rsid w:val="00317A91"/>
    <w:rsid w:val="00323E1D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64619"/>
    <w:rsid w:val="00377D01"/>
    <w:rsid w:val="00380AD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E6B73"/>
    <w:rsid w:val="004F5050"/>
    <w:rsid w:val="00500DB6"/>
    <w:rsid w:val="005029C6"/>
    <w:rsid w:val="00514311"/>
    <w:rsid w:val="00525339"/>
    <w:rsid w:val="00525A19"/>
    <w:rsid w:val="00525BD5"/>
    <w:rsid w:val="00525C1D"/>
    <w:rsid w:val="0055564E"/>
    <w:rsid w:val="00561120"/>
    <w:rsid w:val="00563340"/>
    <w:rsid w:val="00563DD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5F51"/>
    <w:rsid w:val="005C62B2"/>
    <w:rsid w:val="005D3E13"/>
    <w:rsid w:val="005D7191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2E88"/>
    <w:rsid w:val="006261BD"/>
    <w:rsid w:val="00627C0D"/>
    <w:rsid w:val="00644389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646"/>
    <w:rsid w:val="006E732F"/>
    <w:rsid w:val="006F2D77"/>
    <w:rsid w:val="00701B0E"/>
    <w:rsid w:val="0070250F"/>
    <w:rsid w:val="00703ADE"/>
    <w:rsid w:val="00707193"/>
    <w:rsid w:val="00714E30"/>
    <w:rsid w:val="0072193C"/>
    <w:rsid w:val="007264DD"/>
    <w:rsid w:val="00740C45"/>
    <w:rsid w:val="0074211E"/>
    <w:rsid w:val="007436C4"/>
    <w:rsid w:val="00743D06"/>
    <w:rsid w:val="0074545B"/>
    <w:rsid w:val="00754FB9"/>
    <w:rsid w:val="0076751A"/>
    <w:rsid w:val="0078033D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26A8"/>
    <w:rsid w:val="007F2C61"/>
    <w:rsid w:val="00802619"/>
    <w:rsid w:val="0080585E"/>
    <w:rsid w:val="008102C2"/>
    <w:rsid w:val="00811EFC"/>
    <w:rsid w:val="00811FB5"/>
    <w:rsid w:val="008157D7"/>
    <w:rsid w:val="008320B1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E28CB"/>
    <w:rsid w:val="008F100C"/>
    <w:rsid w:val="009004CC"/>
    <w:rsid w:val="009044E0"/>
    <w:rsid w:val="00905319"/>
    <w:rsid w:val="009060E2"/>
    <w:rsid w:val="00910644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35239"/>
    <w:rsid w:val="00A424D8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90190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32886"/>
    <w:rsid w:val="00B34DA7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A7C6D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39FB"/>
    <w:rsid w:val="00BF5A0E"/>
    <w:rsid w:val="00BF7B2D"/>
    <w:rsid w:val="00C0497F"/>
    <w:rsid w:val="00C06952"/>
    <w:rsid w:val="00C22C23"/>
    <w:rsid w:val="00C23384"/>
    <w:rsid w:val="00C26205"/>
    <w:rsid w:val="00C27135"/>
    <w:rsid w:val="00C31227"/>
    <w:rsid w:val="00C35629"/>
    <w:rsid w:val="00C37B10"/>
    <w:rsid w:val="00C4086F"/>
    <w:rsid w:val="00C45A61"/>
    <w:rsid w:val="00C63A16"/>
    <w:rsid w:val="00C657FE"/>
    <w:rsid w:val="00C65B1D"/>
    <w:rsid w:val="00C65B60"/>
    <w:rsid w:val="00C66975"/>
    <w:rsid w:val="00C72B00"/>
    <w:rsid w:val="00C73CAE"/>
    <w:rsid w:val="00C83735"/>
    <w:rsid w:val="00C92969"/>
    <w:rsid w:val="00C92B19"/>
    <w:rsid w:val="00C96720"/>
    <w:rsid w:val="00CA78F1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C08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3C39"/>
    <w:rsid w:val="00E12978"/>
    <w:rsid w:val="00E12B7D"/>
    <w:rsid w:val="00E1553C"/>
    <w:rsid w:val="00E15E13"/>
    <w:rsid w:val="00E24F2B"/>
    <w:rsid w:val="00E26379"/>
    <w:rsid w:val="00E32D7E"/>
    <w:rsid w:val="00E3517F"/>
    <w:rsid w:val="00E52593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B3E05"/>
    <w:rsid w:val="00EB3F95"/>
    <w:rsid w:val="00EB6B47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221BC"/>
    <w:rsid w:val="00F36598"/>
    <w:rsid w:val="00F4075A"/>
    <w:rsid w:val="00F44BC1"/>
    <w:rsid w:val="00F51390"/>
    <w:rsid w:val="00F57C69"/>
    <w:rsid w:val="00F67443"/>
    <w:rsid w:val="00F734B4"/>
    <w:rsid w:val="00F734DA"/>
    <w:rsid w:val="00F74CD5"/>
    <w:rsid w:val="00F92570"/>
    <w:rsid w:val="00FA00CC"/>
    <w:rsid w:val="00FA10EF"/>
    <w:rsid w:val="00FA2AF8"/>
    <w:rsid w:val="00FA2FAA"/>
    <w:rsid w:val="00FA6D8F"/>
    <w:rsid w:val="00FA7685"/>
    <w:rsid w:val="00FA7E0F"/>
    <w:rsid w:val="00FB7865"/>
    <w:rsid w:val="00FC4F71"/>
    <w:rsid w:val="00FD4503"/>
    <w:rsid w:val="00FD7078"/>
    <w:rsid w:val="00FE166B"/>
    <w:rsid w:val="00FE1BCA"/>
    <w:rsid w:val="00FE4F6B"/>
    <w:rsid w:val="00FE50A1"/>
    <w:rsid w:val="00FE5CDE"/>
    <w:rsid w:val="00FF5A25"/>
    <w:rsid w:val="1A3FDDE4"/>
    <w:rsid w:val="1A83320B"/>
    <w:rsid w:val="1DDEC77F"/>
    <w:rsid w:val="3742B7D7"/>
    <w:rsid w:val="3ADEFC33"/>
    <w:rsid w:val="68838FFE"/>
    <w:rsid w:val="69D974BB"/>
    <w:rsid w:val="7555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  <w:rsid w:val="00703ADE"/>
    <w:pPr>
      <w:spacing w:after="120" w:line="240" w:lineRule="auto"/>
    </w:pPr>
    <w:rPr>
      <w:rFonts w:ascii="Calibri" w:hAnsi="Calibri" w:eastAsia="Times New Roman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styleId="GlavaZnak" w:customStyle="1">
    <w:name w:val="Glava Znak"/>
    <w:basedOn w:val="Privzetapisavaodstavka"/>
    <w:link w:val="Glava"/>
    <w:uiPriority w:val="99"/>
    <w:rsid w:val="00703ADE"/>
    <w:rPr>
      <w:rFonts w:ascii="Calibri" w:hAnsi="Calibri" w:eastAsia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styleId="NogaZnak" w:customStyle="1">
    <w:name w:val="Noga Znak"/>
    <w:basedOn w:val="Privzetapisavaodstavka"/>
    <w:link w:val="Noga"/>
    <w:uiPriority w:val="99"/>
    <w:rsid w:val="00703ADE"/>
    <w:rPr>
      <w:rFonts w:ascii="Calibri" w:hAnsi="Calibri" w:eastAsia="Times New Roman" w:cs="Times New Roman"/>
    </w:rPr>
  </w:style>
  <w:style w:type="paragraph" w:styleId="Predoblikovano" w:customStyle="1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styleId="TelobesedilaZnak" w:customStyle="1">
    <w:name w:val="Telo besedila Znak"/>
    <w:basedOn w:val="Privzetapisavaodstavka"/>
    <w:link w:val="Telobesedila"/>
    <w:rsid w:val="00703ADE"/>
    <w:rPr>
      <w:rFonts w:ascii="Times New Roman" w:hAnsi="Times New Roman" w:eastAsia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styleId="PripombabesediloZnak" w:customStyle="1">
    <w:name w:val="Pripomba – besedilo Znak"/>
    <w:basedOn w:val="Privzetapisavaodstavka"/>
    <w:link w:val="Pripombabesedilo"/>
    <w:uiPriority w:val="99"/>
    <w:rsid w:val="00703ADE"/>
    <w:rPr>
      <w:rFonts w:ascii="Calibri" w:hAnsi="Calibri" w:eastAsia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styleId="BesedilooblakaZnak" w:customStyle="1">
    <w:name w:val="Besedilo oblačka Znak"/>
    <w:basedOn w:val="Privzetapisavaodstavka"/>
    <w:link w:val="Besedilooblaka"/>
    <w:uiPriority w:val="99"/>
    <w:semiHidden/>
    <w:rsid w:val="00703ADE"/>
    <w:rPr>
      <w:rFonts w:ascii="Segoe UI" w:hAnsi="Segoe UI" w:eastAsia="Times New Roman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5A5638"/>
    <w:rPr>
      <w:rFonts w:ascii="Calibri" w:hAnsi="Calibri" w:eastAsia="Times New Roman" w:cs="Times New Roman"/>
      <w:b/>
      <w:bCs/>
      <w:sz w:val="20"/>
      <w:szCs w:val="20"/>
    </w:rPr>
  </w:style>
  <w:style w:type="paragraph" w:styleId="Pripomba" w:customStyle="1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hAnsiTheme="minorHAnsi" w:eastAsiaTheme="minorHAnsi" w:cstheme="minorBidi"/>
      <w:b/>
    </w:rPr>
  </w:style>
  <w:style w:type="paragraph" w:styleId="Pripomba-Naslov" w:customStyle="1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hAnsiTheme="minorHAnsi" w:eastAsiaTheme="minorHAnsi" w:cstheme="minorBidi"/>
      <w:b/>
      <w:u w:val="single"/>
    </w:rPr>
  </w:style>
  <w:style w:type="paragraph" w:styleId="Default" w:customStyle="1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styleId="InternetLink" w:customStyle="1">
    <w:name w:val="Internet Link"/>
    <w:rsid w:val="008C5AC5"/>
    <w:rPr>
      <w:color w:val="000080"/>
      <w:u w:val="single"/>
    </w:rPr>
  </w:style>
  <w:style w:type="character" w:styleId="Naslov3Znak" w:customStyle="1">
    <w:name w:val="Naslov 3 Znak"/>
    <w:basedOn w:val="Privzetapisavaodstavka"/>
    <w:link w:val="Naslov3"/>
    <w:uiPriority w:val="99"/>
    <w:rsid w:val="00E638E3"/>
    <w:rPr>
      <w:rFonts w:ascii="Arial" w:hAnsi="Arial" w:eastAsia="Times New Roman" w:cs="Arial"/>
      <w:b/>
      <w:bCs/>
      <w:sz w:val="26"/>
      <w:szCs w:val="26"/>
      <w:lang w:eastAsia="sl-SI"/>
    </w:rPr>
  </w:style>
  <w:style w:type="character" w:styleId="Naslov4Znak" w:customStyle="1">
    <w:name w:val="Naslov 4 Znak"/>
    <w:basedOn w:val="Privzetapisavaodstavka"/>
    <w:link w:val="Naslov4"/>
    <w:uiPriority w:val="99"/>
    <w:rsid w:val="00E638E3"/>
    <w:rPr>
      <w:rFonts w:ascii="Times New Roman" w:hAnsi="Times New Roman" w:eastAsia="Times New Roman" w:cs="Arial"/>
      <w:b/>
      <w:bCs/>
      <w:sz w:val="28"/>
      <w:szCs w:val="28"/>
      <w:lang w:eastAsia="sl-SI"/>
    </w:rPr>
  </w:style>
  <w:style w:type="character" w:styleId="Naslov5Znak" w:customStyle="1">
    <w:name w:val="Naslov 5 Znak"/>
    <w:basedOn w:val="Privzetapisavaodstavka"/>
    <w:link w:val="Naslov5"/>
    <w:uiPriority w:val="99"/>
    <w:rsid w:val="00E638E3"/>
    <w:rPr>
      <w:rFonts w:ascii="Arial" w:hAnsi="Arial" w:eastAsia="Times New Roman" w:cs="Arial"/>
      <w:b/>
      <w:bCs/>
      <w:i/>
      <w:iCs/>
      <w:sz w:val="26"/>
      <w:szCs w:val="26"/>
      <w:lang w:eastAsia="sl-SI"/>
    </w:rPr>
  </w:style>
  <w:style w:type="character" w:styleId="Naslov6Znak" w:customStyle="1">
    <w:name w:val="Naslov 6 Znak"/>
    <w:basedOn w:val="Privzetapisavaodstavka"/>
    <w:link w:val="Naslov6"/>
    <w:uiPriority w:val="99"/>
    <w:rsid w:val="00E638E3"/>
    <w:rPr>
      <w:rFonts w:ascii="Times New Roman" w:hAnsi="Times New Roman" w:eastAsia="Times New Roman" w:cs="Arial"/>
      <w:b/>
      <w:bCs/>
      <w:sz w:val="20"/>
      <w:szCs w:val="20"/>
      <w:lang w:eastAsia="sl-SI"/>
    </w:rPr>
  </w:style>
  <w:style w:type="character" w:styleId="Naslov7Znak" w:customStyle="1">
    <w:name w:val="Naslov 7 Znak"/>
    <w:basedOn w:val="Privzetapisavaodstavka"/>
    <w:link w:val="Naslov7"/>
    <w:uiPriority w:val="99"/>
    <w:rsid w:val="00E638E3"/>
    <w:rPr>
      <w:rFonts w:ascii="Times New Roman" w:hAnsi="Times New Roman" w:eastAsia="Times New Roman" w:cs="Arial"/>
      <w:b/>
      <w:sz w:val="24"/>
      <w:szCs w:val="24"/>
      <w:lang w:eastAsia="sl-SI"/>
    </w:rPr>
  </w:style>
  <w:style w:type="character" w:styleId="Naslov8Znak" w:customStyle="1">
    <w:name w:val="Naslov 8 Znak"/>
    <w:basedOn w:val="Privzetapisavaodstavka"/>
    <w:link w:val="Naslov8"/>
    <w:uiPriority w:val="99"/>
    <w:rsid w:val="00E638E3"/>
    <w:rPr>
      <w:rFonts w:ascii="Times New Roman" w:hAnsi="Times New Roman" w:eastAsia="Times New Roman" w:cs="Arial"/>
      <w:b/>
      <w:i/>
      <w:iCs/>
      <w:sz w:val="24"/>
      <w:szCs w:val="24"/>
      <w:lang w:eastAsia="sl-SI"/>
    </w:rPr>
  </w:style>
  <w:style w:type="character" w:styleId="Naslov9Znak" w:customStyle="1">
    <w:name w:val="Naslov 9 Znak"/>
    <w:basedOn w:val="Privzetapisavaodstavka"/>
    <w:link w:val="Naslov9"/>
    <w:uiPriority w:val="99"/>
    <w:rsid w:val="00E638E3"/>
    <w:rPr>
      <w:rFonts w:ascii="Arial" w:hAnsi="Arial" w:eastAsia="Times New Roman" w:cs="Arial"/>
      <w:b/>
      <w:sz w:val="20"/>
      <w:szCs w:val="20"/>
      <w:lang w:eastAsia="sl-SI"/>
    </w:rPr>
  </w:style>
  <w:style w:type="paragraph" w:styleId="Slog1" w:customStyle="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styleId="Naslov1Znak" w:customStyle="1">
    <w:name w:val="Naslov 1 Znak"/>
    <w:basedOn w:val="Privzetapisavaodstavka"/>
    <w:link w:val="Naslov1"/>
    <w:uiPriority w:val="99"/>
    <w:rsid w:val="00E638E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rsid w:val="00E638E3"/>
    <w:rPr>
      <w:rFonts w:ascii="Times New Roman" w:hAnsi="Times New Roman" w:eastAsia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styleId="Telobesedila-zamikZnak" w:customStyle="1">
    <w:name w:val="Telo besedila - zamik Znak"/>
    <w:basedOn w:val="Privzetapisavaodstavka"/>
    <w:link w:val="Telobesedila-zamik"/>
    <w:rsid w:val="001E5D21"/>
    <w:rPr>
      <w:rFonts w:ascii="Calibri" w:hAnsi="Calibri" w:eastAsia="Times New Roman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styleId="st" w:customStyle="1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eastAsia="Courier New" w:cs="Courier New"/>
      <w:sz w:val="20"/>
      <w:szCs w:val="20"/>
      <w:lang w:eastAsia="sl-SI"/>
    </w:rPr>
  </w:style>
  <w:style w:type="character" w:styleId="HTML-oblikovanoZnak" w:customStyle="1">
    <w:name w:val="HTML-oblikovano Znak"/>
    <w:basedOn w:val="Privzetapisavaodstavka"/>
    <w:link w:val="HTML-oblikovano"/>
    <w:semiHidden/>
    <w:rsid w:val="0085323E"/>
    <w:rPr>
      <w:rFonts w:ascii="Courier New" w:hAnsi="Courier New" w:eastAsia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styleId="BodyText1" w:customStyle="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styleId="Navaden1" w:customStyle="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styleId="alineja" w:customStyle="1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styleId="shorttext" w:customStyle="1">
    <w:name w:val="short_text"/>
    <w:basedOn w:val="Privzetapisavaodstavka"/>
    <w:rsid w:val="00A57948"/>
  </w:style>
  <w:style w:type="character" w:styleId="hps" w:customStyle="1">
    <w:name w:val="hps"/>
    <w:basedOn w:val="Privzetapisavaodstavka"/>
    <w:rsid w:val="00A57948"/>
  </w:style>
  <w:style w:type="paragraph" w:styleId="Odstavekseznama1" w:customStyle="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hAnsi="Cambria" w:eastAsia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styleId="apple-converted-space" w:customStyle="1">
    <w:name w:val="apple-converted-space"/>
    <w:basedOn w:val="Privzetapisavaodstavka"/>
    <w:rsid w:val="00DD14ED"/>
  </w:style>
  <w:style w:type="paragraph" w:styleId="Revizija">
    <w:name w:val="Revision"/>
    <w:hidden/>
    <w:uiPriority w:val="99"/>
    <w:semiHidden/>
    <w:rsid w:val="001B7D8A"/>
    <w:pPr>
      <w:spacing w:after="0" w:line="240" w:lineRule="auto"/>
    </w:pPr>
    <w:rPr>
      <w:rFonts w:ascii="Calibri" w:hAnsi="Calibri" w:eastAsia="Times New Roman" w:cs="Times New Roman"/>
    </w:rPr>
  </w:style>
  <w:style w:type="character" w:styleId="Nerazreenaomemba">
    <w:name w:val="Unresolved Mention"/>
    <w:basedOn w:val="Privzetapisavaodstavka"/>
    <w:uiPriority w:val="99"/>
    <w:semiHidden/>
    <w:unhideWhenUsed/>
    <w:rsid w:val="001B7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3390/su13063280" TargetMode="External" Id="rId13" /><Relationship Type="http://schemas.openxmlformats.org/officeDocument/2006/relationships/hyperlink" Target="https://plus.cobiss.net/cobiss/si/sl/snip?c=sc=2227-9717+and+PY=2021&amp;r1=true&amp;" TargetMode="External" Id="rId18" /><Relationship Type="http://schemas.openxmlformats.org/officeDocument/2006/relationships/hyperlink" Target="https://www.sciencedirect.com/science/article/pii/S0301479722007964?via%3Dihub" TargetMode="External" Id="rId26" /><Relationship Type="http://schemas.openxmlformats.org/officeDocument/2006/relationships/styles" Target="styles.xml" Id="rId3" /><Relationship Type="http://schemas.openxmlformats.org/officeDocument/2006/relationships/hyperlink" Target="https://dx.doi.org/10.3390/s23031624" TargetMode="External" Id="rId21" /><Relationship Type="http://schemas.openxmlformats.org/officeDocument/2006/relationships/theme" Target="theme/theme1.xml" Id="rId34" /><Relationship Type="http://schemas.openxmlformats.org/officeDocument/2006/relationships/endnotes" Target="endnotes.xml" Id="rId7" /><Relationship Type="http://schemas.openxmlformats.org/officeDocument/2006/relationships/hyperlink" Target="https://doi.org/10.1108/IJPPM-01-2021-0029" TargetMode="External" Id="rId12" /><Relationship Type="http://schemas.openxmlformats.org/officeDocument/2006/relationships/hyperlink" Target="https://plus.cobiss.net/cobiss/si/sl/jcr?c=sc=2227-9717+and+PY=2022&amp;r1=true&amp;" TargetMode="External" Id="rId17" /><Relationship Type="http://schemas.openxmlformats.org/officeDocument/2006/relationships/hyperlink" Target="http://gateway.isiknowledge.com/gateway/Gateway.cgi?GWVersion=2&amp;SrcAuth=Alerting&amp;SrcApp=Alerting&amp;DestApp=WOS&amp;DestLinkType=FullRecord&amp;KeyUT=000930039500001" TargetMode="External" Id="rId25" /><Relationship Type="http://schemas.openxmlformats.org/officeDocument/2006/relationships/fontTable" Target="fontTable.xml" Id="rId33" /><Relationship Type="http://schemas.openxmlformats.org/officeDocument/2006/relationships/numbering" Target="numbering.xml" Id="rId2" /><Relationship Type="http://schemas.openxmlformats.org/officeDocument/2006/relationships/hyperlink" Target="https://plus.cobiss.net/cobiss/si/sl/bib/131755011" TargetMode="External" Id="rId16" /><Relationship Type="http://schemas.openxmlformats.org/officeDocument/2006/relationships/hyperlink" Target="http://www.scopus.com/inward/record.url?partnerID=2dRBettD&amp;eid=2-s2.0-85144830221" TargetMode="External" Id="rId20" /><Relationship Type="http://schemas.openxmlformats.org/officeDocument/2006/relationships/hyperlink" Target="https://plus.cobiss.net/cobiss/si/sl/jcr?c=sc=0301-4797+and+PY=2022&amp;r1=true&amp;" TargetMode="Externa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doi.org/10.1108/IJPPM-01-2021-0029" TargetMode="External" Id="rId11" /><Relationship Type="http://schemas.openxmlformats.org/officeDocument/2006/relationships/hyperlink" Target="https://plus.cobiss.net/cobiss/si/sl/snip?c=sc=1424-3210+and+PY=2021&amp;r1=true&amp;" TargetMode="External" Id="rId24" /><Relationship Type="http://schemas.openxmlformats.org/officeDocument/2006/relationships/footer" Target="footer1.xml" Id="rId32" /><Relationship Type="http://schemas.openxmlformats.org/officeDocument/2006/relationships/webSettings" Target="webSettings.xml" Id="rId5" /><Relationship Type="http://schemas.openxmlformats.org/officeDocument/2006/relationships/hyperlink" Target="https://dx.doi.org/10.3390/pr10122524" TargetMode="External" Id="rId15" /><Relationship Type="http://schemas.openxmlformats.org/officeDocument/2006/relationships/hyperlink" Target="https://plus.cobiss.net/cobiss/si/sl/jcr?c=sc=1424-8220+and+PY=2022&amp;r1=true&amp;" TargetMode="External" Id="rId23" /><Relationship Type="http://schemas.openxmlformats.org/officeDocument/2006/relationships/hyperlink" Target="https://plus.cobiss.net/cobiss/si/sl/bib/116767491" TargetMode="External" Id="rId28" /><Relationship Type="http://schemas.openxmlformats.org/officeDocument/2006/relationships/hyperlink" Target="https://dx.doi.org/10.18690/um.fl.2.2024" TargetMode="External" Id="rId10" /><Relationship Type="http://schemas.openxmlformats.org/officeDocument/2006/relationships/hyperlink" Target="http://gateway.isiknowledge.com/gateway/Gateway.cgi?GWVersion=2&amp;SrcAuth=Alerting&amp;SrcApp=Alerting&amp;DestApp=WOS&amp;DestLinkType=FullRecord&amp;KeyUT=000902764800001" TargetMode="External" Id="rId19" /><Relationship Type="http://schemas.openxmlformats.org/officeDocument/2006/relationships/hyperlink" Target="http://gateway.isiknowledge.com/gateway/Gateway.cgi?GWVersion=2&amp;SrcAuth=Alerting&amp;SrcApp=Alerting&amp;DestApp=WOS&amp;DestLinkType=FullRecord&amp;KeyUT=000805766600001" TargetMode="External" Id="rId31" /><Relationship Type="http://schemas.openxmlformats.org/officeDocument/2006/relationships/settings" Target="settings.xml" Id="rId4" /><Relationship Type="http://schemas.openxmlformats.org/officeDocument/2006/relationships/hyperlink" Target="https://dk.um.si/IzpisGradiva.php?id=87710" TargetMode="External" Id="rId9" /><Relationship Type="http://schemas.openxmlformats.org/officeDocument/2006/relationships/hyperlink" Target="https://doi.org/10.3390/su13063280" TargetMode="External" Id="rId14" /><Relationship Type="http://schemas.openxmlformats.org/officeDocument/2006/relationships/hyperlink" Target="https://plus.cobiss.net/cobiss/si/sl/bib/141541891" TargetMode="External" Id="rId22" /><Relationship Type="http://schemas.openxmlformats.org/officeDocument/2006/relationships/hyperlink" Target="https://dx.doi.org/10.1016/j.jenvman.2022.115223" TargetMode="External" Id="rId27" /><Relationship Type="http://schemas.openxmlformats.org/officeDocument/2006/relationships/hyperlink" Target="https://plus.cobiss.net/cobiss/si/sl/snip?c=sc=0301-4797+and+PY=2021&amp;r1=true&amp;" TargetMode="External" Id="rId30" /><Relationship Type="http://schemas.openxmlformats.org/officeDocument/2006/relationships/hyperlink" Target="https://press.um.si/index.php/ump/catalog/book/849" TargetMode="External" Id="rId8" 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4705237-5AA7-4829-8840-4295217ACCA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Tanja Kolednik</dc:creator>
  <keywords/>
  <dc:description/>
  <lastModifiedBy>Matevž Obrecht</lastModifiedBy>
  <revision>4</revision>
  <lastPrinted>2019-01-30T13:00:00.0000000Z</lastPrinted>
  <dcterms:created xsi:type="dcterms:W3CDTF">2024-09-04T11:34:00.0000000Z</dcterms:created>
  <dcterms:modified xsi:type="dcterms:W3CDTF">2025-10-06T09:55:08.7221854Z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010d6ae90fd7aa522c014f7b62f98273bc30d2d315fa784479f06e3c26aa29fc</vt:lpwstr>
  </property>
</Properties>
</file>