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42"/>
        <w:gridCol w:w="44"/>
        <w:gridCol w:w="9"/>
        <w:gridCol w:w="89"/>
        <w:gridCol w:w="54"/>
        <w:gridCol w:w="704"/>
        <w:gridCol w:w="76"/>
        <w:gridCol w:w="62"/>
        <w:gridCol w:w="990"/>
        <w:gridCol w:w="365"/>
        <w:gridCol w:w="1193"/>
        <w:gridCol w:w="224"/>
        <w:gridCol w:w="132"/>
        <w:gridCol w:w="1019"/>
        <w:gridCol w:w="56"/>
      </w:tblGrid>
      <w:tr w:rsidR="005A11E4" w:rsidRPr="0049183D" w14:paraId="17571BCE" w14:textId="77777777" w:rsidTr="25625812">
        <w:tc>
          <w:tcPr>
            <w:tcW w:w="9695" w:type="dxa"/>
            <w:gridSpan w:val="22"/>
            <w:tcBorders>
              <w:top w:val="single" w:sz="4" w:space="0" w:color="auto"/>
              <w:left w:val="single" w:sz="4" w:space="0" w:color="auto"/>
              <w:bottom w:val="single" w:sz="4" w:space="0" w:color="auto"/>
              <w:right w:val="single" w:sz="4" w:space="0" w:color="auto"/>
            </w:tcBorders>
            <w:shd w:val="clear" w:color="auto" w:fill="E6E6E6"/>
          </w:tcPr>
          <w:p w14:paraId="1A931346" w14:textId="77777777"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781C83" w:rsidRPr="0049183D" w14:paraId="15463DAE" w14:textId="77777777" w:rsidTr="25625812">
        <w:tc>
          <w:tcPr>
            <w:tcW w:w="1797" w:type="dxa"/>
            <w:gridSpan w:val="2"/>
          </w:tcPr>
          <w:p w14:paraId="03D26A3B" w14:textId="77777777" w:rsidR="00781C83" w:rsidRPr="0049183D" w:rsidRDefault="00781C83" w:rsidP="00781C83">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8" w:type="dxa"/>
            <w:gridSpan w:val="20"/>
            <w:tcBorders>
              <w:top w:val="single" w:sz="4" w:space="0" w:color="auto"/>
              <w:left w:val="single" w:sz="4" w:space="0" w:color="auto"/>
              <w:bottom w:val="single" w:sz="4" w:space="0" w:color="auto"/>
              <w:right w:val="single" w:sz="4" w:space="0" w:color="auto"/>
            </w:tcBorders>
          </w:tcPr>
          <w:p w14:paraId="3A421C58" w14:textId="08D9A2AD" w:rsidR="00781C83" w:rsidRPr="00E33A20" w:rsidRDefault="00B32C17" w:rsidP="003C10C1">
            <w:pPr>
              <w:spacing w:after="0"/>
              <w:rPr>
                <w:rFonts w:eastAsia="Calibri" w:cs="Arial"/>
                <w:lang w:eastAsia="sl-SI"/>
              </w:rPr>
            </w:pPr>
            <w:r w:rsidRPr="001F1311">
              <w:rPr>
                <w:rFonts w:asciiTheme="minorHAnsi" w:hAnsiTheme="minorHAnsi" w:cstheme="minorHAnsi"/>
                <w:lang w:val="pl-PL"/>
              </w:rPr>
              <w:t xml:space="preserve">TEHNOLOGIJE IN INOVACIJE ZA KROŽNO GOSPODARSTVO </w:t>
            </w:r>
          </w:p>
        </w:tc>
      </w:tr>
      <w:tr w:rsidR="00781C83" w:rsidRPr="0049183D" w14:paraId="027FE5F0" w14:textId="77777777" w:rsidTr="25625812">
        <w:tc>
          <w:tcPr>
            <w:tcW w:w="1797" w:type="dxa"/>
            <w:gridSpan w:val="2"/>
          </w:tcPr>
          <w:p w14:paraId="42B8EA4B" w14:textId="77777777" w:rsidR="00781C83" w:rsidRPr="0049183D" w:rsidRDefault="00781C83" w:rsidP="00781C83">
            <w:pPr>
              <w:spacing w:after="0"/>
              <w:rPr>
                <w:rFonts w:eastAsia="Calibri" w:cs="Calibri"/>
                <w:b/>
                <w:lang w:eastAsia="sl-SI"/>
              </w:rPr>
            </w:pPr>
            <w:r w:rsidRPr="0049183D">
              <w:rPr>
                <w:rFonts w:eastAsia="Calibri" w:cs="Calibri"/>
                <w:b/>
                <w:lang w:eastAsia="sl-SI"/>
              </w:rPr>
              <w:t>Course title:</w:t>
            </w:r>
          </w:p>
        </w:tc>
        <w:tc>
          <w:tcPr>
            <w:tcW w:w="7898" w:type="dxa"/>
            <w:gridSpan w:val="20"/>
            <w:tcBorders>
              <w:top w:val="single" w:sz="4" w:space="0" w:color="auto"/>
              <w:left w:val="single" w:sz="4" w:space="0" w:color="auto"/>
              <w:bottom w:val="single" w:sz="4" w:space="0" w:color="auto"/>
              <w:right w:val="single" w:sz="4" w:space="0" w:color="auto"/>
            </w:tcBorders>
          </w:tcPr>
          <w:p w14:paraId="4B010DEC" w14:textId="3E812BC9" w:rsidR="00781C83" w:rsidRPr="00E33A20" w:rsidRDefault="00B32C17" w:rsidP="00781C83">
            <w:pPr>
              <w:spacing w:after="0"/>
              <w:rPr>
                <w:rFonts w:eastAsia="Calibri" w:cs="Arial"/>
                <w:b/>
                <w:lang w:eastAsia="sl-SI"/>
              </w:rPr>
            </w:pPr>
            <w:r>
              <w:rPr>
                <w:rFonts w:asciiTheme="minorHAnsi" w:hAnsiTheme="minorHAnsi" w:cstheme="minorHAnsi"/>
                <w:lang w:val="en-GB"/>
              </w:rPr>
              <w:t>TECHNOLOGIES AND INNOVATION FOR CIRCULAR ECONOMY</w:t>
            </w:r>
          </w:p>
        </w:tc>
      </w:tr>
      <w:tr w:rsidR="005A11E4" w:rsidRPr="0049183D" w14:paraId="0F1E60B0" w14:textId="77777777" w:rsidTr="25625812">
        <w:tc>
          <w:tcPr>
            <w:tcW w:w="3305" w:type="dxa"/>
            <w:gridSpan w:val="5"/>
            <w:vAlign w:val="center"/>
          </w:tcPr>
          <w:p w14:paraId="7FA4DB6F" w14:textId="77777777" w:rsidR="005A11E4" w:rsidRPr="0049183D" w:rsidRDefault="005A11E4" w:rsidP="00B71733">
            <w:pPr>
              <w:spacing w:after="0"/>
              <w:jc w:val="center"/>
              <w:rPr>
                <w:rFonts w:eastAsia="Calibri" w:cs="Calibri"/>
                <w:b/>
                <w:lang w:eastAsia="sl-SI"/>
              </w:rPr>
            </w:pPr>
          </w:p>
        </w:tc>
        <w:tc>
          <w:tcPr>
            <w:tcW w:w="3401" w:type="dxa"/>
            <w:gridSpan w:val="11"/>
            <w:vAlign w:val="center"/>
          </w:tcPr>
          <w:p w14:paraId="72833AD1"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2F7460AF" w14:textId="77777777" w:rsidR="005A11E4" w:rsidRPr="0049183D" w:rsidRDefault="005A11E4" w:rsidP="00B71733">
            <w:pPr>
              <w:spacing w:after="0"/>
              <w:jc w:val="center"/>
              <w:rPr>
                <w:rFonts w:eastAsia="Calibri" w:cs="Calibri"/>
                <w:b/>
                <w:lang w:eastAsia="sl-SI"/>
              </w:rPr>
            </w:pPr>
          </w:p>
        </w:tc>
        <w:tc>
          <w:tcPr>
            <w:tcW w:w="1431" w:type="dxa"/>
            <w:gridSpan w:val="4"/>
            <w:vAlign w:val="center"/>
          </w:tcPr>
          <w:p w14:paraId="1EADDDB0" w14:textId="77777777" w:rsidR="005A11E4" w:rsidRPr="0049183D" w:rsidRDefault="005A11E4" w:rsidP="00B71733">
            <w:pPr>
              <w:spacing w:after="0"/>
              <w:jc w:val="center"/>
              <w:rPr>
                <w:rFonts w:eastAsia="Calibri" w:cs="Calibri"/>
                <w:b/>
                <w:lang w:eastAsia="sl-SI"/>
              </w:rPr>
            </w:pPr>
          </w:p>
        </w:tc>
      </w:tr>
      <w:tr w:rsidR="005A11E4" w:rsidRPr="0049183D" w14:paraId="768827A4" w14:textId="77777777" w:rsidTr="25625812">
        <w:tc>
          <w:tcPr>
            <w:tcW w:w="3305" w:type="dxa"/>
            <w:gridSpan w:val="5"/>
            <w:tcBorders>
              <w:top w:val="nil"/>
              <w:left w:val="nil"/>
              <w:bottom w:val="single" w:sz="4" w:space="0" w:color="auto"/>
              <w:right w:val="nil"/>
            </w:tcBorders>
            <w:vAlign w:val="center"/>
          </w:tcPr>
          <w:p w14:paraId="1B6FF8D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31A8F1DF"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11"/>
            <w:tcBorders>
              <w:top w:val="nil"/>
              <w:left w:val="nil"/>
              <w:bottom w:val="single" w:sz="4" w:space="0" w:color="auto"/>
              <w:right w:val="nil"/>
            </w:tcBorders>
            <w:vAlign w:val="center"/>
          </w:tcPr>
          <w:p w14:paraId="3953B53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5B5C5B4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012640CF"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3390F767"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31" w:type="dxa"/>
            <w:gridSpan w:val="4"/>
            <w:tcBorders>
              <w:top w:val="nil"/>
              <w:left w:val="nil"/>
              <w:bottom w:val="single" w:sz="4" w:space="0" w:color="auto"/>
              <w:right w:val="nil"/>
            </w:tcBorders>
            <w:vAlign w:val="center"/>
          </w:tcPr>
          <w:p w14:paraId="5B6FF8B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71A5891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667ED1" w:rsidRPr="0049183D" w14:paraId="304EF3EF" w14:textId="77777777" w:rsidTr="25625812">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065B018" w14:textId="77777777" w:rsidR="00667ED1" w:rsidRPr="0049183D" w:rsidRDefault="00667ED1" w:rsidP="00667ED1">
            <w:pPr>
              <w:spacing w:after="0"/>
              <w:jc w:val="center"/>
              <w:rPr>
                <w:rFonts w:eastAsia="Calibri" w:cs="Calibri"/>
                <w:b/>
                <w:bCs/>
                <w:lang w:eastAsia="sl-SI"/>
              </w:rPr>
            </w:pPr>
            <w:r w:rsidRPr="008C4131">
              <w:rPr>
                <w:rFonts w:asciiTheme="minorHAnsi" w:hAnsiTheme="minorHAnsi" w:cstheme="minorHAnsi"/>
                <w:bCs/>
              </w:rPr>
              <w:t>LOGISTIKA SISTEMOV 2.</w:t>
            </w:r>
            <w:r>
              <w:rPr>
                <w:rFonts w:asciiTheme="minorHAnsi" w:hAnsiTheme="minorHAnsi" w:cstheme="minorHAnsi"/>
                <w:bCs/>
              </w:rPr>
              <w:t xml:space="preserve"> </w:t>
            </w:r>
            <w:r w:rsidRPr="008C4131">
              <w:rPr>
                <w:rFonts w:asciiTheme="minorHAnsi" w:hAnsiTheme="minorHAnsi" w:cstheme="minorHAnsi"/>
                <w:bCs/>
              </w:rPr>
              <w:t>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82169C0"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4E2CD34" w14:textId="77777777"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3BE737A8" w14:textId="2C7FFF8A" w:rsidR="00667ED1" w:rsidRPr="00EC3712" w:rsidRDefault="00F315AC" w:rsidP="00667ED1">
            <w:pPr>
              <w:spacing w:after="0"/>
              <w:jc w:val="center"/>
              <w:rPr>
                <w:rFonts w:eastAsia="Calibri" w:cs="Calibri"/>
                <w:b/>
                <w:bCs/>
                <w:lang w:eastAsia="sl-SI"/>
              </w:rPr>
            </w:pPr>
            <w:r w:rsidRPr="00EC3712">
              <w:rPr>
                <w:rFonts w:asciiTheme="minorHAnsi" w:hAnsiTheme="minorHAnsi" w:cstheme="minorHAnsi"/>
                <w:bCs/>
              </w:rPr>
              <w:t>3</w:t>
            </w:r>
            <w:r w:rsidR="00667ED1" w:rsidRPr="00EC3712">
              <w:rPr>
                <w:rFonts w:asciiTheme="minorHAnsi" w:hAnsiTheme="minorHAnsi" w:cstheme="minorHAnsi"/>
                <w:bCs/>
              </w:rPr>
              <w:t>.</w:t>
            </w:r>
          </w:p>
        </w:tc>
      </w:tr>
      <w:tr w:rsidR="00667ED1" w:rsidRPr="0049183D" w14:paraId="6625D7DB" w14:textId="77777777" w:rsidTr="25625812">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5FF0F1BD" w14:textId="77777777" w:rsidR="00667ED1" w:rsidRPr="0049183D" w:rsidRDefault="00667ED1" w:rsidP="00667ED1">
            <w:pPr>
              <w:spacing w:after="0"/>
              <w:jc w:val="center"/>
              <w:rPr>
                <w:rFonts w:eastAsia="Calibri" w:cs="Calibri"/>
                <w:bCs/>
                <w:lang w:eastAsia="sl-SI"/>
              </w:rPr>
            </w:pPr>
            <w:r w:rsidRPr="008C4131">
              <w:rPr>
                <w:rFonts w:asciiTheme="minorHAnsi" w:hAnsiTheme="minorHAnsi" w:cstheme="minorHAnsi"/>
                <w:bCs/>
              </w:rPr>
              <w:t xml:space="preserve">SYSTEM LOGISTICS </w:t>
            </w:r>
            <w:r w:rsidRPr="008C4131">
              <w:rPr>
                <w:rFonts w:asciiTheme="minorHAnsi" w:hAnsiTheme="minorHAnsi" w:cstheme="minorHAnsi"/>
              </w:rPr>
              <w:t xml:space="preserve"> </w:t>
            </w:r>
            <w:r w:rsidRPr="008C4131">
              <w:rPr>
                <w:rFonts w:asciiTheme="minorHAnsi" w:hAnsiTheme="minorHAnsi" w:cstheme="minorHAnsi"/>
                <w:bCs/>
              </w:rPr>
              <w:t>2</w:t>
            </w:r>
            <w:r w:rsidRPr="008C4131">
              <w:rPr>
                <w:rFonts w:asciiTheme="minorHAnsi" w:hAnsiTheme="minorHAnsi" w:cstheme="minorHAnsi"/>
                <w:bCs/>
                <w:vertAlign w:val="superscript"/>
              </w:rPr>
              <w:t xml:space="preserve">nd </w:t>
            </w:r>
            <w:r w:rsidRPr="008C4131">
              <w:rPr>
                <w:rFonts w:asciiTheme="minorHAnsi" w:hAnsiTheme="minorHAnsi" w:cstheme="minorHAnsi"/>
                <w:bCs/>
              </w:rPr>
              <w:t>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976B84D" w14:textId="77777777" w:rsidR="00667ED1" w:rsidRPr="0049183D"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A89373E" w14:textId="77777777" w:rsidR="00667ED1" w:rsidRPr="0049183D" w:rsidRDefault="00072F0F" w:rsidP="00667ED1">
            <w:pPr>
              <w:spacing w:after="0"/>
              <w:jc w:val="center"/>
              <w:rPr>
                <w:rFonts w:eastAsia="Calibri" w:cs="Calibri"/>
                <w:b/>
                <w:bCs/>
                <w:lang w:eastAsia="sl-SI"/>
              </w:rPr>
            </w:pPr>
            <w:r>
              <w:rPr>
                <w:rFonts w:asciiTheme="minorHAnsi" w:hAnsiTheme="minorHAnsi" w:cstheme="minorHAnsi"/>
                <w:bCs/>
              </w:rPr>
              <w:t>2</w:t>
            </w:r>
            <w:r w:rsidR="00667ED1" w:rsidRPr="008C4131">
              <w:rPr>
                <w:rFonts w:asciiTheme="minorHAnsi" w:hAnsiTheme="minorHAnsi" w:cstheme="minorHAnsi"/>
                <w:bCs/>
              </w:rPr>
              <w:t>.</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1D191420" w14:textId="457B22CE" w:rsidR="00667ED1" w:rsidRPr="00EC3712" w:rsidRDefault="00F315AC" w:rsidP="00667ED1">
            <w:pPr>
              <w:spacing w:after="0"/>
              <w:jc w:val="center"/>
              <w:rPr>
                <w:rFonts w:eastAsia="Calibri" w:cs="Calibri"/>
                <w:b/>
                <w:bCs/>
                <w:lang w:eastAsia="sl-SI"/>
              </w:rPr>
            </w:pPr>
            <w:r w:rsidRPr="00EC3712">
              <w:rPr>
                <w:rFonts w:asciiTheme="minorHAnsi" w:hAnsiTheme="minorHAnsi" w:cstheme="minorHAnsi"/>
                <w:bCs/>
              </w:rPr>
              <w:t>3</w:t>
            </w:r>
            <w:r w:rsidR="00667ED1" w:rsidRPr="00EC3712">
              <w:rPr>
                <w:rFonts w:asciiTheme="minorHAnsi" w:hAnsiTheme="minorHAnsi" w:cstheme="minorHAnsi"/>
                <w:bCs/>
              </w:rPr>
              <w:t>.</w:t>
            </w:r>
          </w:p>
        </w:tc>
      </w:tr>
      <w:tr w:rsidR="005A11E4" w:rsidRPr="0049183D" w14:paraId="4F1B8200" w14:textId="77777777" w:rsidTr="25625812">
        <w:trPr>
          <w:trHeight w:val="103"/>
        </w:trPr>
        <w:tc>
          <w:tcPr>
            <w:tcW w:w="9695" w:type="dxa"/>
            <w:gridSpan w:val="22"/>
          </w:tcPr>
          <w:p w14:paraId="54D6CA4B" w14:textId="77777777" w:rsidR="005A11E4" w:rsidRPr="0049183D" w:rsidRDefault="005A11E4" w:rsidP="00B71733">
            <w:pPr>
              <w:spacing w:after="0"/>
              <w:rPr>
                <w:rFonts w:eastAsia="Calibri" w:cs="Calibri"/>
                <w:b/>
                <w:bCs/>
                <w:lang w:eastAsia="sl-SI"/>
              </w:rPr>
            </w:pPr>
          </w:p>
        </w:tc>
      </w:tr>
      <w:tr w:rsidR="005A11E4" w:rsidRPr="0049183D" w14:paraId="15FE2092" w14:textId="77777777" w:rsidTr="25625812">
        <w:trPr>
          <w:trHeight w:val="270"/>
        </w:trPr>
        <w:tc>
          <w:tcPr>
            <w:tcW w:w="5716" w:type="dxa"/>
            <w:gridSpan w:val="15"/>
            <w:vMerge w:val="restart"/>
            <w:tcBorders>
              <w:top w:val="nil"/>
              <w:left w:val="nil"/>
              <w:right w:val="single" w:sz="4" w:space="0" w:color="auto"/>
            </w:tcBorders>
          </w:tcPr>
          <w:p w14:paraId="6D572346"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42F11623"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9" w:type="dxa"/>
            <w:gridSpan w:val="7"/>
            <w:tcBorders>
              <w:top w:val="single" w:sz="4" w:space="0" w:color="auto"/>
              <w:left w:val="single" w:sz="4" w:space="0" w:color="auto"/>
              <w:bottom w:val="single" w:sz="4" w:space="0" w:color="auto"/>
              <w:right w:val="single" w:sz="4" w:space="0" w:color="auto"/>
            </w:tcBorders>
          </w:tcPr>
          <w:p w14:paraId="35EB1129" w14:textId="77777777" w:rsidR="005A11E4" w:rsidRPr="0049183D" w:rsidRDefault="00F315AC" w:rsidP="00B71733">
            <w:pPr>
              <w:spacing w:after="0"/>
              <w:rPr>
                <w:rFonts w:eastAsia="Calibri" w:cs="Calibri"/>
                <w:lang w:eastAsia="sl-SI"/>
              </w:rPr>
            </w:pPr>
            <w:r>
              <w:rPr>
                <w:rFonts w:eastAsia="Calibri" w:cs="Calibri"/>
                <w:lang w:eastAsia="sl-SI"/>
              </w:rPr>
              <w:t>IZBIRNI</w:t>
            </w:r>
          </w:p>
        </w:tc>
      </w:tr>
      <w:tr w:rsidR="005A11E4" w:rsidRPr="0049183D" w14:paraId="46D8480F" w14:textId="77777777" w:rsidTr="25625812">
        <w:trPr>
          <w:trHeight w:val="270"/>
        </w:trPr>
        <w:tc>
          <w:tcPr>
            <w:tcW w:w="5716" w:type="dxa"/>
            <w:gridSpan w:val="15"/>
            <w:vMerge/>
          </w:tcPr>
          <w:p w14:paraId="5134503D" w14:textId="77777777" w:rsidR="005A11E4" w:rsidRPr="0049183D" w:rsidRDefault="005A11E4" w:rsidP="00B71733">
            <w:pPr>
              <w:spacing w:after="0"/>
              <w:rPr>
                <w:rFonts w:eastAsia="Calibri" w:cs="Calibri"/>
                <w:b/>
                <w:lang w:eastAsia="sl-SI"/>
              </w:rPr>
            </w:pPr>
          </w:p>
        </w:tc>
        <w:tc>
          <w:tcPr>
            <w:tcW w:w="3979" w:type="dxa"/>
            <w:gridSpan w:val="7"/>
            <w:tcBorders>
              <w:top w:val="single" w:sz="4" w:space="0" w:color="auto"/>
              <w:left w:val="single" w:sz="4" w:space="0" w:color="auto"/>
              <w:bottom w:val="single" w:sz="4" w:space="0" w:color="auto"/>
              <w:right w:val="single" w:sz="4" w:space="0" w:color="auto"/>
            </w:tcBorders>
          </w:tcPr>
          <w:p w14:paraId="5EF70DC6" w14:textId="77777777" w:rsidR="005A11E4" w:rsidRPr="001848D1" w:rsidRDefault="00F315AC" w:rsidP="00B71733">
            <w:pPr>
              <w:spacing w:after="0"/>
              <w:rPr>
                <w:rFonts w:eastAsia="Calibri" w:cs="Calibri"/>
                <w:lang w:val="en-GB" w:eastAsia="sl-SI"/>
              </w:rPr>
            </w:pPr>
            <w:r>
              <w:rPr>
                <w:rFonts w:eastAsia="Calibri" w:cs="Calibri"/>
                <w:lang w:val="en-GB" w:eastAsia="sl-SI"/>
              </w:rPr>
              <w:t>ELECTIVE</w:t>
            </w:r>
          </w:p>
        </w:tc>
      </w:tr>
      <w:tr w:rsidR="005A11E4" w:rsidRPr="0049183D" w14:paraId="3AC636AB" w14:textId="77777777" w:rsidTr="25625812">
        <w:tc>
          <w:tcPr>
            <w:tcW w:w="5716" w:type="dxa"/>
            <w:gridSpan w:val="15"/>
          </w:tcPr>
          <w:p w14:paraId="72514D33" w14:textId="77777777" w:rsidR="005A11E4" w:rsidRPr="0049183D" w:rsidRDefault="005A11E4" w:rsidP="00B71733">
            <w:pPr>
              <w:spacing w:after="0"/>
              <w:rPr>
                <w:rFonts w:eastAsia="Calibri" w:cs="Calibri"/>
                <w:b/>
                <w:lang w:eastAsia="sl-SI"/>
              </w:rPr>
            </w:pPr>
          </w:p>
        </w:tc>
        <w:tc>
          <w:tcPr>
            <w:tcW w:w="3979" w:type="dxa"/>
            <w:gridSpan w:val="7"/>
            <w:tcBorders>
              <w:top w:val="single" w:sz="4" w:space="0" w:color="auto"/>
              <w:left w:val="nil"/>
              <w:bottom w:val="single" w:sz="4" w:space="0" w:color="auto"/>
              <w:right w:val="nil"/>
            </w:tcBorders>
          </w:tcPr>
          <w:p w14:paraId="340B90FE" w14:textId="77777777" w:rsidR="005A11E4" w:rsidRPr="0049183D" w:rsidRDefault="005A11E4" w:rsidP="00B71733">
            <w:pPr>
              <w:spacing w:after="0"/>
              <w:rPr>
                <w:rFonts w:eastAsia="Calibri" w:cs="Calibri"/>
                <w:lang w:eastAsia="sl-SI"/>
              </w:rPr>
            </w:pPr>
          </w:p>
        </w:tc>
      </w:tr>
      <w:tr w:rsidR="005A11E4" w:rsidRPr="0049183D" w14:paraId="03A39CD8" w14:textId="77777777" w:rsidTr="25625812">
        <w:tc>
          <w:tcPr>
            <w:tcW w:w="5716" w:type="dxa"/>
            <w:gridSpan w:val="15"/>
            <w:tcBorders>
              <w:top w:val="nil"/>
              <w:left w:val="nil"/>
              <w:bottom w:val="nil"/>
              <w:right w:val="single" w:sz="4" w:space="0" w:color="auto"/>
            </w:tcBorders>
          </w:tcPr>
          <w:p w14:paraId="612C0227"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9" w:type="dxa"/>
            <w:gridSpan w:val="7"/>
            <w:tcBorders>
              <w:top w:val="single" w:sz="4" w:space="0" w:color="auto"/>
              <w:left w:val="single" w:sz="4" w:space="0" w:color="auto"/>
              <w:bottom w:val="single" w:sz="4" w:space="0" w:color="auto"/>
              <w:right w:val="single" w:sz="4" w:space="0" w:color="auto"/>
            </w:tcBorders>
          </w:tcPr>
          <w:p w14:paraId="705B8FAC" w14:textId="77777777" w:rsidR="005A11E4" w:rsidRPr="0049183D" w:rsidRDefault="00667ED1" w:rsidP="00B71733">
            <w:pPr>
              <w:spacing w:after="0"/>
              <w:rPr>
                <w:rFonts w:eastAsia="Calibri" w:cs="Calibri"/>
                <w:lang w:eastAsia="sl-SI"/>
              </w:rPr>
            </w:pPr>
            <w:r>
              <w:rPr>
                <w:rFonts w:eastAsia="Calibri" w:cs="Calibri"/>
                <w:lang w:eastAsia="sl-SI"/>
              </w:rPr>
              <w:t>MAG</w:t>
            </w:r>
          </w:p>
        </w:tc>
      </w:tr>
      <w:tr w:rsidR="005A11E4" w:rsidRPr="0049183D" w14:paraId="33E8C7E6" w14:textId="77777777" w:rsidTr="25625812">
        <w:tc>
          <w:tcPr>
            <w:tcW w:w="9695" w:type="dxa"/>
            <w:gridSpan w:val="22"/>
          </w:tcPr>
          <w:p w14:paraId="36C4B88D" w14:textId="77777777" w:rsidR="005A11E4" w:rsidRPr="0049183D" w:rsidRDefault="005A11E4" w:rsidP="00B71733">
            <w:pPr>
              <w:spacing w:after="0"/>
              <w:rPr>
                <w:rFonts w:eastAsia="Calibri" w:cs="Calibri"/>
                <w:lang w:eastAsia="sl-SI"/>
              </w:rPr>
            </w:pPr>
          </w:p>
        </w:tc>
      </w:tr>
      <w:tr w:rsidR="005A11E4" w:rsidRPr="0049183D" w14:paraId="75D7F6C0" w14:textId="77777777" w:rsidTr="0086727D">
        <w:tc>
          <w:tcPr>
            <w:tcW w:w="1408" w:type="dxa"/>
            <w:tcBorders>
              <w:top w:val="nil"/>
              <w:left w:val="nil"/>
              <w:bottom w:val="single" w:sz="4" w:space="0" w:color="auto"/>
              <w:right w:val="nil"/>
            </w:tcBorders>
            <w:vAlign w:val="center"/>
          </w:tcPr>
          <w:p w14:paraId="044991C2"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156972BB"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9632CB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3CB6B4C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484229C2"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2D48CDC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7"/>
            <w:tcBorders>
              <w:top w:val="nil"/>
              <w:left w:val="nil"/>
              <w:bottom w:val="single" w:sz="4" w:space="0" w:color="auto"/>
              <w:right w:val="nil"/>
            </w:tcBorders>
            <w:vAlign w:val="center"/>
          </w:tcPr>
          <w:p w14:paraId="5D0BC82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280B419D"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52E0E0A7"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18173E7D"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4EC4F06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744701E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632098AA" w14:textId="77777777" w:rsidR="005A11E4" w:rsidRPr="0049183D" w:rsidRDefault="005A11E4" w:rsidP="00B71733">
            <w:pPr>
              <w:spacing w:after="0"/>
              <w:jc w:val="center"/>
              <w:rPr>
                <w:rFonts w:eastAsia="Calibri" w:cs="Calibri"/>
                <w:b/>
                <w:bCs/>
                <w:lang w:eastAsia="sl-SI"/>
              </w:rPr>
            </w:pPr>
          </w:p>
        </w:tc>
        <w:tc>
          <w:tcPr>
            <w:tcW w:w="1075" w:type="dxa"/>
            <w:gridSpan w:val="2"/>
            <w:tcBorders>
              <w:top w:val="nil"/>
              <w:left w:val="nil"/>
              <w:bottom w:val="single" w:sz="4" w:space="0" w:color="auto"/>
              <w:right w:val="nil"/>
            </w:tcBorders>
            <w:vAlign w:val="center"/>
          </w:tcPr>
          <w:p w14:paraId="748D8F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871EDA" w:rsidRPr="0049183D" w14:paraId="7B4A8BB3" w14:textId="77777777" w:rsidTr="0086727D">
        <w:trPr>
          <w:trHeight w:val="318"/>
        </w:trPr>
        <w:tc>
          <w:tcPr>
            <w:tcW w:w="1408" w:type="dxa"/>
            <w:vMerge w:val="restart"/>
            <w:tcBorders>
              <w:top w:val="single" w:sz="4" w:space="0" w:color="auto"/>
              <w:left w:val="single" w:sz="4" w:space="0" w:color="auto"/>
              <w:bottom w:val="single" w:sz="4" w:space="0" w:color="auto"/>
              <w:right w:val="single" w:sz="4" w:space="0" w:color="auto"/>
            </w:tcBorders>
            <w:vAlign w:val="center"/>
          </w:tcPr>
          <w:p w14:paraId="79221AA8" w14:textId="1AE4745D" w:rsidR="00871EDA" w:rsidRDefault="009112EA" w:rsidP="00667ED1">
            <w:pPr>
              <w:spacing w:after="0"/>
              <w:jc w:val="center"/>
              <w:rPr>
                <w:rFonts w:asciiTheme="minorHAnsi" w:hAnsiTheme="minorHAnsi" w:cstheme="minorHAnsi"/>
                <w:bCs/>
              </w:rPr>
            </w:pPr>
            <w:r>
              <w:rPr>
                <w:rFonts w:asciiTheme="minorHAnsi" w:hAnsiTheme="minorHAnsi" w:cstheme="minorHAnsi"/>
                <w:bCs/>
              </w:rPr>
              <w:t>2</w:t>
            </w:r>
            <w:r w:rsidR="00B32C17">
              <w:rPr>
                <w:rFonts w:asciiTheme="minorHAnsi" w:hAnsiTheme="minorHAnsi" w:cstheme="minorHAnsi"/>
                <w:bCs/>
              </w:rPr>
              <w:t>0</w:t>
            </w:r>
            <w:r w:rsidR="007D13EF">
              <w:rPr>
                <w:rFonts w:asciiTheme="minorHAnsi" w:hAnsiTheme="minorHAnsi" w:cstheme="minorHAnsi"/>
                <w:bCs/>
              </w:rPr>
              <w:t xml:space="preserve"> </w:t>
            </w:r>
            <w:r w:rsidR="00871EDA">
              <w:rPr>
                <w:rFonts w:asciiTheme="minorHAnsi" w:hAnsiTheme="minorHAnsi" w:cstheme="minorHAnsi"/>
                <w:bCs/>
              </w:rPr>
              <w:t>e-P</w:t>
            </w:r>
          </w:p>
          <w:p w14:paraId="2C65A96D" w14:textId="4950DFC3" w:rsidR="00871EDA" w:rsidRPr="0049183D" w:rsidRDefault="009112EA" w:rsidP="00667ED1">
            <w:pPr>
              <w:spacing w:after="0"/>
              <w:jc w:val="center"/>
              <w:rPr>
                <w:rFonts w:eastAsia="Calibri" w:cs="Calibri"/>
                <w:b/>
                <w:bCs/>
                <w:lang w:eastAsia="sl-SI"/>
              </w:rPr>
            </w:pPr>
            <w:r>
              <w:rPr>
                <w:rFonts w:asciiTheme="minorHAnsi" w:hAnsiTheme="minorHAnsi" w:cstheme="minorHAnsi"/>
                <w:bCs/>
              </w:rPr>
              <w:t>2</w:t>
            </w:r>
            <w:r w:rsidR="00B32C17">
              <w:rPr>
                <w:rFonts w:asciiTheme="minorHAnsi" w:hAnsiTheme="minorHAnsi" w:cstheme="minorHAnsi"/>
                <w:bCs/>
              </w:rPr>
              <w:t>0</w:t>
            </w:r>
            <w:r w:rsidR="00871EDA">
              <w:rPr>
                <w:rFonts w:asciiTheme="minorHAnsi" w:hAnsiTheme="minorHAnsi" w:cstheme="minorHAnsi"/>
                <w:bCs/>
              </w:rPr>
              <w:t xml:space="preserve"> a-P</w:t>
            </w:r>
            <w:r w:rsidR="00871EDA" w:rsidRPr="0049183D">
              <w:rPr>
                <w:rFonts w:eastAsia="Calibri" w:cs="Calibri"/>
                <w:b/>
                <w:bCs/>
                <w:lang w:eastAsia="sl-SI"/>
              </w:rPr>
              <w:t xml:space="preserve"> </w:t>
            </w:r>
          </w:p>
        </w:tc>
        <w:tc>
          <w:tcPr>
            <w:tcW w:w="1410" w:type="dxa"/>
            <w:gridSpan w:val="3"/>
            <w:vMerge w:val="restart"/>
            <w:tcBorders>
              <w:top w:val="single" w:sz="4" w:space="0" w:color="auto"/>
              <w:left w:val="single" w:sz="4" w:space="0" w:color="auto"/>
              <w:bottom w:val="single" w:sz="4" w:space="0" w:color="auto"/>
              <w:right w:val="single" w:sz="4" w:space="0" w:color="auto"/>
            </w:tcBorders>
            <w:vAlign w:val="center"/>
          </w:tcPr>
          <w:p w14:paraId="532180F4" w14:textId="77777777" w:rsidR="00871EDA" w:rsidRPr="0049183D" w:rsidRDefault="00871EDA"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475CFFFC" w14:textId="7720EA36" w:rsidR="00871EDA" w:rsidRPr="00871EDA" w:rsidRDefault="009112EA" w:rsidP="00B71733">
            <w:pPr>
              <w:spacing w:after="0"/>
              <w:jc w:val="center"/>
              <w:rPr>
                <w:rFonts w:eastAsia="Calibri" w:cs="Calibri"/>
                <w:bCs/>
                <w:lang w:eastAsia="sl-SI"/>
              </w:rPr>
            </w:pPr>
            <w:r>
              <w:rPr>
                <w:rFonts w:eastAsia="Calibri" w:cs="Calibri"/>
                <w:bCs/>
                <w:lang w:eastAsia="sl-SI"/>
              </w:rPr>
              <w:t>1</w:t>
            </w:r>
            <w:r w:rsidR="00B32C17">
              <w:rPr>
                <w:rFonts w:eastAsia="Calibri" w:cs="Calibri"/>
                <w:bCs/>
                <w:lang w:eastAsia="sl-SI"/>
              </w:rPr>
              <w:t>5</w:t>
            </w:r>
            <w:r w:rsidR="00EC3712">
              <w:rPr>
                <w:rFonts w:eastAsia="Calibri" w:cs="Calibri"/>
                <w:bCs/>
                <w:lang w:eastAsia="sl-SI"/>
              </w:rPr>
              <w:t xml:space="preserve"> </w:t>
            </w:r>
            <w:r w:rsidR="00871EDA" w:rsidRPr="00871EDA">
              <w:rPr>
                <w:rFonts w:eastAsia="Calibri" w:cs="Calibri"/>
                <w:bCs/>
                <w:lang w:eastAsia="sl-SI"/>
              </w:rPr>
              <w:t>e-V</w:t>
            </w:r>
          </w:p>
          <w:p w14:paraId="55D53D3D" w14:textId="2BADCC98" w:rsidR="00871EDA" w:rsidRPr="0049183D" w:rsidRDefault="009112EA" w:rsidP="00B71733">
            <w:pPr>
              <w:spacing w:after="0"/>
              <w:jc w:val="center"/>
              <w:rPr>
                <w:rFonts w:eastAsia="Calibri" w:cs="Calibri"/>
                <w:b/>
                <w:bCs/>
                <w:lang w:eastAsia="sl-SI"/>
              </w:rPr>
            </w:pPr>
            <w:r>
              <w:rPr>
                <w:rFonts w:eastAsia="Calibri" w:cs="Calibri"/>
                <w:bCs/>
                <w:lang w:eastAsia="sl-SI"/>
              </w:rPr>
              <w:t>2</w:t>
            </w:r>
            <w:r w:rsidR="00B32C17">
              <w:rPr>
                <w:rFonts w:eastAsia="Calibri" w:cs="Calibri"/>
                <w:bCs/>
                <w:lang w:eastAsia="sl-SI"/>
              </w:rPr>
              <w:t>5</w:t>
            </w:r>
            <w:r w:rsidR="00EC3712">
              <w:rPr>
                <w:rFonts w:eastAsia="Calibri" w:cs="Calibri"/>
                <w:bCs/>
                <w:lang w:eastAsia="sl-SI"/>
              </w:rPr>
              <w:t xml:space="preserve"> </w:t>
            </w:r>
            <w:r w:rsidR="00871EDA" w:rsidRPr="00871EDA">
              <w:rPr>
                <w:rFonts w:eastAsia="Calibri" w:cs="Calibri"/>
                <w:bCs/>
                <w:lang w:eastAsia="sl-SI"/>
              </w:rPr>
              <w:t>a-V</w:t>
            </w:r>
          </w:p>
        </w:tc>
        <w:tc>
          <w:tcPr>
            <w:tcW w:w="1418" w:type="dxa"/>
            <w:gridSpan w:val="7"/>
            <w:vMerge w:val="restart"/>
            <w:tcBorders>
              <w:top w:val="single" w:sz="4" w:space="0" w:color="auto"/>
              <w:left w:val="single" w:sz="4" w:space="0" w:color="auto"/>
              <w:bottom w:val="single" w:sz="4" w:space="0" w:color="auto"/>
              <w:right w:val="single" w:sz="4" w:space="0" w:color="auto"/>
            </w:tcBorders>
            <w:vAlign w:val="center"/>
          </w:tcPr>
          <w:p w14:paraId="709B2D11" w14:textId="77777777" w:rsidR="00871EDA" w:rsidRPr="0049183D" w:rsidRDefault="00871EDA"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0C1CD233" w14:textId="77777777" w:rsidR="00871EDA" w:rsidRPr="0049183D" w:rsidRDefault="00871EDA"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48B8AD18" w14:textId="458EB9FC" w:rsidR="00871EDA" w:rsidRPr="00667ED1" w:rsidRDefault="00B32C17" w:rsidP="00102023">
            <w:pPr>
              <w:spacing w:after="0"/>
              <w:jc w:val="center"/>
              <w:rPr>
                <w:rFonts w:eastAsia="Calibri" w:cs="Calibri"/>
                <w:bCs/>
                <w:lang w:eastAsia="sl-SI"/>
              </w:rPr>
            </w:pPr>
            <w:r>
              <w:rPr>
                <w:rFonts w:eastAsia="Calibri" w:cs="Calibri"/>
                <w:bCs/>
                <w:lang w:eastAsia="sl-SI"/>
              </w:rPr>
              <w:t>100</w:t>
            </w:r>
          </w:p>
        </w:tc>
        <w:tc>
          <w:tcPr>
            <w:tcW w:w="132" w:type="dxa"/>
            <w:tcBorders>
              <w:top w:val="nil"/>
              <w:left w:val="single" w:sz="4" w:space="0" w:color="auto"/>
              <w:bottom w:val="nil"/>
              <w:right w:val="single" w:sz="4" w:space="0" w:color="auto"/>
            </w:tcBorders>
            <w:vAlign w:val="center"/>
          </w:tcPr>
          <w:p w14:paraId="6FD53EE4" w14:textId="77777777" w:rsidR="00871EDA" w:rsidRPr="0049183D" w:rsidRDefault="00871EDA" w:rsidP="00B71733">
            <w:pPr>
              <w:spacing w:after="0"/>
              <w:jc w:val="center"/>
              <w:rPr>
                <w:rFonts w:eastAsia="Calibri" w:cs="Calibri"/>
                <w:b/>
                <w:bCs/>
                <w:lang w:eastAsia="sl-SI"/>
              </w:rPr>
            </w:pPr>
          </w:p>
        </w:tc>
        <w:tc>
          <w:tcPr>
            <w:tcW w:w="1075" w:type="dxa"/>
            <w:gridSpan w:val="2"/>
            <w:vMerge w:val="restart"/>
            <w:tcBorders>
              <w:top w:val="single" w:sz="4" w:space="0" w:color="auto"/>
              <w:left w:val="single" w:sz="4" w:space="0" w:color="auto"/>
              <w:bottom w:val="single" w:sz="4" w:space="0" w:color="auto"/>
              <w:right w:val="single" w:sz="4" w:space="0" w:color="auto"/>
            </w:tcBorders>
            <w:vAlign w:val="center"/>
          </w:tcPr>
          <w:p w14:paraId="62DAB47A" w14:textId="0F81DF6D" w:rsidR="00871EDA" w:rsidRPr="00667ED1" w:rsidRDefault="00B32C17" w:rsidP="00B71733">
            <w:pPr>
              <w:spacing w:after="0"/>
              <w:jc w:val="center"/>
              <w:rPr>
                <w:rFonts w:eastAsia="Calibri" w:cs="Calibri"/>
                <w:bCs/>
                <w:lang w:eastAsia="sl-SI"/>
              </w:rPr>
            </w:pPr>
            <w:r>
              <w:rPr>
                <w:rFonts w:eastAsia="Calibri" w:cs="Calibri"/>
                <w:bCs/>
                <w:lang w:eastAsia="sl-SI"/>
              </w:rPr>
              <w:t>6</w:t>
            </w:r>
          </w:p>
        </w:tc>
      </w:tr>
      <w:tr w:rsidR="00871EDA" w:rsidRPr="0049183D" w14:paraId="4C52244E" w14:textId="77777777" w:rsidTr="0086727D">
        <w:trPr>
          <w:trHeight w:val="318"/>
        </w:trPr>
        <w:tc>
          <w:tcPr>
            <w:tcW w:w="1408" w:type="dxa"/>
            <w:vMerge/>
            <w:tcBorders>
              <w:top w:val="single" w:sz="4" w:space="0" w:color="auto"/>
              <w:left w:val="single" w:sz="4" w:space="0" w:color="auto"/>
              <w:bottom w:val="single" w:sz="4" w:space="0" w:color="auto"/>
              <w:right w:val="single" w:sz="4" w:space="0" w:color="auto"/>
            </w:tcBorders>
            <w:vAlign w:val="center"/>
          </w:tcPr>
          <w:p w14:paraId="75DE5AFE"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6E55C3F9" w14:textId="77777777" w:rsidR="00871EDA" w:rsidRPr="0049183D" w:rsidRDefault="00871EDA" w:rsidP="00B71733">
            <w:pPr>
              <w:spacing w:after="0"/>
              <w:jc w:val="center"/>
              <w:rPr>
                <w:rFonts w:eastAsia="Calibri" w:cs="Calibri"/>
                <w:b/>
                <w:bCs/>
                <w:lang w:eastAsia="sl-SI"/>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14:paraId="6B4C117A" w14:textId="77777777" w:rsidR="00871EDA" w:rsidRPr="00A57D74" w:rsidRDefault="00871EDA" w:rsidP="00B71733">
            <w:pPr>
              <w:spacing w:after="0"/>
              <w:jc w:val="center"/>
              <w:rPr>
                <w:rFonts w:eastAsia="Calibri" w:cs="Calibri"/>
                <w:bCs/>
                <w:lang w:eastAsia="sl-SI"/>
              </w:rPr>
            </w:pPr>
          </w:p>
        </w:tc>
        <w:tc>
          <w:tcPr>
            <w:tcW w:w="1418" w:type="dxa"/>
            <w:gridSpan w:val="7"/>
            <w:vMerge/>
            <w:tcBorders>
              <w:left w:val="single" w:sz="4" w:space="0" w:color="auto"/>
              <w:bottom w:val="single" w:sz="4" w:space="0" w:color="auto"/>
              <w:right w:val="single" w:sz="4" w:space="0" w:color="auto"/>
            </w:tcBorders>
            <w:vAlign w:val="center"/>
          </w:tcPr>
          <w:p w14:paraId="6047766C" w14:textId="77777777" w:rsidR="00871EDA" w:rsidRPr="0049183D" w:rsidRDefault="00871EDA" w:rsidP="00B71733">
            <w:pPr>
              <w:spacing w:after="0"/>
              <w:jc w:val="center"/>
              <w:rPr>
                <w:rFonts w:eastAsia="Calibri" w:cs="Calibri"/>
                <w:b/>
                <w:bCs/>
                <w:lang w:eastAsia="sl-SI"/>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3096E5E0" w14:textId="77777777" w:rsidR="00871EDA" w:rsidRPr="0049183D" w:rsidRDefault="00871EDA" w:rsidP="00B71733">
            <w:pPr>
              <w:spacing w:after="0"/>
              <w:jc w:val="center"/>
              <w:rPr>
                <w:rFonts w:eastAsia="Calibri" w:cs="Calibri"/>
                <w:b/>
                <w:bCs/>
                <w:lang w:eastAsia="sl-SI"/>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27FD97A5"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46AF638B" w14:textId="77777777" w:rsidR="00871EDA" w:rsidRPr="0049183D" w:rsidRDefault="00871EDA" w:rsidP="00B71733">
            <w:pPr>
              <w:spacing w:after="0"/>
              <w:jc w:val="center"/>
              <w:rPr>
                <w:rFonts w:eastAsia="Calibri" w:cs="Calibri"/>
                <w:b/>
                <w:bCs/>
                <w:lang w:eastAsia="sl-SI"/>
              </w:rPr>
            </w:pPr>
          </w:p>
        </w:tc>
        <w:tc>
          <w:tcPr>
            <w:tcW w:w="1075" w:type="dxa"/>
            <w:gridSpan w:val="2"/>
            <w:vMerge/>
            <w:tcBorders>
              <w:bottom w:val="single" w:sz="4" w:space="0" w:color="auto"/>
              <w:right w:val="single" w:sz="4" w:space="0" w:color="auto"/>
            </w:tcBorders>
            <w:vAlign w:val="center"/>
          </w:tcPr>
          <w:p w14:paraId="518A93BA" w14:textId="77777777" w:rsidR="00871EDA" w:rsidRPr="0049183D" w:rsidRDefault="00871EDA" w:rsidP="00B71733">
            <w:pPr>
              <w:spacing w:after="0"/>
              <w:jc w:val="center"/>
              <w:rPr>
                <w:rFonts w:eastAsia="Calibri" w:cs="Calibri"/>
                <w:b/>
                <w:bCs/>
                <w:lang w:eastAsia="sl-SI"/>
              </w:rPr>
            </w:pPr>
          </w:p>
        </w:tc>
      </w:tr>
      <w:tr w:rsidR="00871EDA" w:rsidRPr="0049183D" w14:paraId="18F7A913" w14:textId="77777777" w:rsidTr="0086727D">
        <w:trPr>
          <w:trHeight w:val="318"/>
        </w:trPr>
        <w:tc>
          <w:tcPr>
            <w:tcW w:w="1408" w:type="dxa"/>
            <w:vMerge/>
            <w:tcBorders>
              <w:top w:val="single" w:sz="4" w:space="0" w:color="auto"/>
              <w:left w:val="single" w:sz="4" w:space="0" w:color="auto"/>
              <w:bottom w:val="single" w:sz="4" w:space="0" w:color="auto"/>
              <w:right w:val="single" w:sz="4" w:space="0" w:color="auto"/>
            </w:tcBorders>
            <w:vAlign w:val="center"/>
          </w:tcPr>
          <w:p w14:paraId="0647A718" w14:textId="77777777" w:rsidR="00871EDA" w:rsidRPr="0049183D" w:rsidRDefault="00871EDA"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05E206A2" w14:textId="77777777" w:rsidR="00871EDA" w:rsidRPr="0049183D" w:rsidRDefault="00871EDA" w:rsidP="00B71733">
            <w:pPr>
              <w:spacing w:after="0"/>
              <w:jc w:val="center"/>
              <w:rPr>
                <w:rFonts w:eastAsia="Calibri" w:cs="Calibri"/>
                <w:b/>
                <w:bCs/>
                <w:lang w:eastAsia="sl-SI"/>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14:paraId="4B253032" w14:textId="77777777" w:rsidR="00871EDA" w:rsidRPr="00A57D74" w:rsidRDefault="00871EDA" w:rsidP="00B71733">
            <w:pPr>
              <w:spacing w:after="0"/>
              <w:jc w:val="center"/>
              <w:rPr>
                <w:rFonts w:eastAsia="Calibri" w:cs="Calibri"/>
                <w:bCs/>
                <w:lang w:eastAsia="sl-SI"/>
              </w:rPr>
            </w:pPr>
          </w:p>
        </w:tc>
        <w:tc>
          <w:tcPr>
            <w:tcW w:w="1418" w:type="dxa"/>
            <w:gridSpan w:val="7"/>
            <w:vMerge/>
            <w:tcBorders>
              <w:left w:val="single" w:sz="4" w:space="0" w:color="auto"/>
              <w:bottom w:val="single" w:sz="4" w:space="0" w:color="auto"/>
              <w:right w:val="single" w:sz="4" w:space="0" w:color="auto"/>
            </w:tcBorders>
            <w:vAlign w:val="center"/>
          </w:tcPr>
          <w:p w14:paraId="6CB6C29B" w14:textId="77777777" w:rsidR="00871EDA" w:rsidRPr="0049183D" w:rsidRDefault="00871EDA" w:rsidP="00B71733">
            <w:pPr>
              <w:spacing w:after="0"/>
              <w:jc w:val="center"/>
              <w:rPr>
                <w:rFonts w:eastAsia="Calibri" w:cs="Calibri"/>
                <w:b/>
                <w:bCs/>
                <w:lang w:eastAsia="sl-SI"/>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3A54A959" w14:textId="77777777" w:rsidR="00871EDA" w:rsidRPr="0049183D" w:rsidRDefault="00871EDA" w:rsidP="00B71733">
            <w:pPr>
              <w:spacing w:after="0"/>
              <w:jc w:val="center"/>
              <w:rPr>
                <w:rFonts w:eastAsia="Calibri" w:cs="Calibri"/>
                <w:b/>
                <w:bCs/>
                <w:lang w:eastAsia="sl-SI"/>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CF18AAE" w14:textId="77777777" w:rsidR="00871EDA" w:rsidRPr="0049183D" w:rsidRDefault="00871EDA"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39621CC3" w14:textId="77777777" w:rsidR="00871EDA" w:rsidRPr="0049183D" w:rsidRDefault="00871EDA" w:rsidP="00B71733">
            <w:pPr>
              <w:spacing w:after="0"/>
              <w:jc w:val="center"/>
              <w:rPr>
                <w:rFonts w:eastAsia="Calibri" w:cs="Calibri"/>
                <w:b/>
                <w:bCs/>
                <w:lang w:eastAsia="sl-SI"/>
              </w:rPr>
            </w:pPr>
          </w:p>
        </w:tc>
        <w:tc>
          <w:tcPr>
            <w:tcW w:w="1075" w:type="dxa"/>
            <w:gridSpan w:val="2"/>
            <w:vMerge/>
            <w:tcBorders>
              <w:bottom w:val="single" w:sz="4" w:space="0" w:color="auto"/>
              <w:right w:val="single" w:sz="4" w:space="0" w:color="auto"/>
            </w:tcBorders>
            <w:vAlign w:val="center"/>
          </w:tcPr>
          <w:p w14:paraId="03F63FBB" w14:textId="77777777" w:rsidR="00871EDA" w:rsidRPr="0049183D" w:rsidRDefault="00871EDA" w:rsidP="00B71733">
            <w:pPr>
              <w:spacing w:after="0"/>
              <w:jc w:val="center"/>
              <w:rPr>
                <w:rFonts w:eastAsia="Calibri" w:cs="Calibri"/>
                <w:b/>
                <w:bCs/>
                <w:lang w:eastAsia="sl-SI"/>
              </w:rPr>
            </w:pPr>
          </w:p>
        </w:tc>
      </w:tr>
      <w:tr w:rsidR="005A11E4" w:rsidRPr="0049183D" w14:paraId="4A8AC7D6" w14:textId="77777777" w:rsidTr="25625812">
        <w:tc>
          <w:tcPr>
            <w:tcW w:w="9695" w:type="dxa"/>
            <w:gridSpan w:val="22"/>
          </w:tcPr>
          <w:p w14:paraId="701E03F5" w14:textId="77777777" w:rsidR="005A11E4" w:rsidRPr="0049183D" w:rsidRDefault="005A11E4" w:rsidP="00B71733">
            <w:pPr>
              <w:spacing w:after="0"/>
              <w:rPr>
                <w:rFonts w:eastAsia="Calibri" w:cs="Calibri"/>
                <w:b/>
                <w:bCs/>
                <w:lang w:eastAsia="sl-SI"/>
              </w:rPr>
            </w:pPr>
          </w:p>
        </w:tc>
      </w:tr>
      <w:tr w:rsidR="005A11E4" w:rsidRPr="0049183D" w14:paraId="71E1DD2E" w14:textId="77777777" w:rsidTr="25625812">
        <w:tc>
          <w:tcPr>
            <w:tcW w:w="3305" w:type="dxa"/>
            <w:gridSpan w:val="5"/>
          </w:tcPr>
          <w:p w14:paraId="49214411"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90" w:type="dxa"/>
            <w:gridSpan w:val="17"/>
            <w:tcBorders>
              <w:top w:val="single" w:sz="4" w:space="0" w:color="auto"/>
              <w:left w:val="single" w:sz="4" w:space="0" w:color="auto"/>
              <w:bottom w:val="single" w:sz="4" w:space="0" w:color="auto"/>
              <w:right w:val="single" w:sz="4" w:space="0" w:color="auto"/>
            </w:tcBorders>
          </w:tcPr>
          <w:p w14:paraId="1C3D2C86" w14:textId="180CE33D" w:rsidR="005A11E4" w:rsidRPr="0049183D" w:rsidRDefault="00B32C17" w:rsidP="001D3A48">
            <w:pPr>
              <w:spacing w:after="0"/>
              <w:rPr>
                <w:rFonts w:eastAsia="Calibri" w:cs="Calibri"/>
                <w:b/>
                <w:lang w:eastAsia="sl-SI"/>
              </w:rPr>
            </w:pPr>
            <w:r>
              <w:rPr>
                <w:rFonts w:eastAsia="Calibri" w:cs="Calibri"/>
                <w:b/>
                <w:lang w:eastAsia="sl-SI"/>
              </w:rPr>
              <w:t xml:space="preserve">REBEKA KOVAČIČ LUKMAN </w:t>
            </w:r>
          </w:p>
        </w:tc>
      </w:tr>
      <w:tr w:rsidR="005A11E4" w:rsidRPr="0049183D" w14:paraId="6F9F3FC2" w14:textId="77777777" w:rsidTr="25625812">
        <w:tc>
          <w:tcPr>
            <w:tcW w:w="9695" w:type="dxa"/>
            <w:gridSpan w:val="22"/>
          </w:tcPr>
          <w:p w14:paraId="00EF1903" w14:textId="77777777" w:rsidR="005A11E4" w:rsidRPr="0049183D" w:rsidRDefault="005A11E4" w:rsidP="00B71733">
            <w:pPr>
              <w:spacing w:after="0"/>
              <w:jc w:val="both"/>
              <w:rPr>
                <w:rFonts w:eastAsia="Calibri" w:cs="Calibri"/>
                <w:lang w:eastAsia="sl-SI"/>
              </w:rPr>
            </w:pPr>
          </w:p>
        </w:tc>
      </w:tr>
      <w:tr w:rsidR="00667ED1" w:rsidRPr="0049183D" w14:paraId="6E76170D" w14:textId="77777777" w:rsidTr="25625812">
        <w:tc>
          <w:tcPr>
            <w:tcW w:w="2296" w:type="dxa"/>
            <w:gridSpan w:val="3"/>
            <w:vMerge w:val="restart"/>
          </w:tcPr>
          <w:p w14:paraId="4B5DF41B" w14:textId="77777777" w:rsidR="00667ED1" w:rsidRPr="0049183D" w:rsidRDefault="00667ED1" w:rsidP="00667ED1">
            <w:pPr>
              <w:spacing w:after="0"/>
              <w:rPr>
                <w:rFonts w:eastAsia="Calibri" w:cs="Calibri"/>
                <w:lang w:eastAsia="sl-SI"/>
              </w:rPr>
            </w:pPr>
            <w:r w:rsidRPr="0049183D">
              <w:rPr>
                <w:rFonts w:eastAsia="Calibri" w:cs="Calibri"/>
                <w:b/>
                <w:lang w:eastAsia="sl-SI"/>
              </w:rPr>
              <w:t>Jeziki /Languages:</w:t>
            </w:r>
          </w:p>
        </w:tc>
        <w:tc>
          <w:tcPr>
            <w:tcW w:w="2426" w:type="dxa"/>
            <w:gridSpan w:val="6"/>
          </w:tcPr>
          <w:p w14:paraId="6E6A9423" w14:textId="77777777" w:rsidR="00667ED1" w:rsidRPr="0049183D" w:rsidRDefault="00667ED1" w:rsidP="00667ED1">
            <w:pPr>
              <w:spacing w:after="0"/>
              <w:jc w:val="right"/>
              <w:rPr>
                <w:rFonts w:eastAsia="Calibri" w:cs="Calibri"/>
                <w:b/>
                <w:lang w:eastAsia="sl-SI"/>
              </w:rPr>
            </w:pPr>
            <w:r w:rsidRPr="0049183D">
              <w:rPr>
                <w:rFonts w:eastAsia="Calibri" w:cs="Calibri"/>
                <w:b/>
                <w:lang w:eastAsia="sl-SI"/>
              </w:rPr>
              <w:t>Predavanja / Lectures:</w:t>
            </w:r>
          </w:p>
        </w:tc>
        <w:tc>
          <w:tcPr>
            <w:tcW w:w="4973" w:type="dxa"/>
            <w:gridSpan w:val="13"/>
            <w:tcBorders>
              <w:top w:val="single" w:sz="4" w:space="0" w:color="auto"/>
              <w:left w:val="single" w:sz="4" w:space="0" w:color="auto"/>
              <w:bottom w:val="single" w:sz="4" w:space="0" w:color="auto"/>
              <w:right w:val="single" w:sz="4" w:space="0" w:color="auto"/>
            </w:tcBorders>
          </w:tcPr>
          <w:p w14:paraId="09C1E4E0" w14:textId="7A46EFF0" w:rsidR="00667ED1" w:rsidRPr="0049183D" w:rsidRDefault="00667ED1" w:rsidP="00667ED1">
            <w:pPr>
              <w:spacing w:after="0"/>
              <w:jc w:val="both"/>
              <w:rPr>
                <w:rFonts w:eastAsia="Calibri"/>
                <w:lang w:eastAsia="sl-SI"/>
              </w:rPr>
            </w:pPr>
            <w:r w:rsidRPr="008C4131">
              <w:rPr>
                <w:rFonts w:asciiTheme="minorHAnsi" w:hAnsiTheme="minorHAnsi" w:cstheme="minorHAnsi"/>
              </w:rPr>
              <w:t>SLOVENSKI/SLOVENE</w:t>
            </w:r>
          </w:p>
        </w:tc>
      </w:tr>
      <w:tr w:rsidR="00667ED1" w:rsidRPr="0049183D" w14:paraId="0876F19B" w14:textId="77777777" w:rsidTr="25625812">
        <w:trPr>
          <w:trHeight w:val="215"/>
        </w:trPr>
        <w:tc>
          <w:tcPr>
            <w:tcW w:w="2296" w:type="dxa"/>
            <w:gridSpan w:val="3"/>
            <w:vMerge/>
            <w:vAlign w:val="center"/>
          </w:tcPr>
          <w:p w14:paraId="435F37F9" w14:textId="77777777" w:rsidR="00667ED1" w:rsidRPr="0049183D" w:rsidRDefault="00667ED1" w:rsidP="00667ED1">
            <w:pPr>
              <w:spacing w:after="0"/>
              <w:rPr>
                <w:rFonts w:eastAsia="Calibri" w:cs="Calibri"/>
                <w:b/>
                <w:bCs/>
                <w:lang w:eastAsia="sl-SI"/>
              </w:rPr>
            </w:pPr>
          </w:p>
        </w:tc>
        <w:tc>
          <w:tcPr>
            <w:tcW w:w="2426" w:type="dxa"/>
            <w:gridSpan w:val="6"/>
          </w:tcPr>
          <w:p w14:paraId="36F314D0" w14:textId="77777777" w:rsidR="00667ED1" w:rsidRPr="0049183D" w:rsidRDefault="00667ED1" w:rsidP="00667ED1">
            <w:pPr>
              <w:spacing w:after="0"/>
              <w:jc w:val="right"/>
              <w:rPr>
                <w:rFonts w:eastAsia="Calibri" w:cs="Calibri"/>
                <w:b/>
                <w:lang w:eastAsia="sl-SI"/>
              </w:rPr>
            </w:pPr>
            <w:r w:rsidRPr="0049183D">
              <w:rPr>
                <w:rFonts w:eastAsia="Calibri" w:cs="Calibri"/>
                <w:b/>
                <w:lang w:eastAsia="sl-SI"/>
              </w:rPr>
              <w:t>Vaje / Tutorial:</w:t>
            </w:r>
          </w:p>
        </w:tc>
        <w:tc>
          <w:tcPr>
            <w:tcW w:w="4973" w:type="dxa"/>
            <w:gridSpan w:val="13"/>
            <w:tcBorders>
              <w:top w:val="single" w:sz="4" w:space="0" w:color="auto"/>
              <w:left w:val="single" w:sz="4" w:space="0" w:color="auto"/>
              <w:bottom w:val="single" w:sz="4" w:space="0" w:color="auto"/>
              <w:right w:val="single" w:sz="4" w:space="0" w:color="auto"/>
            </w:tcBorders>
          </w:tcPr>
          <w:p w14:paraId="267242BC" w14:textId="5864A680" w:rsidR="00667ED1" w:rsidRPr="0049183D" w:rsidRDefault="00667ED1" w:rsidP="00667ED1">
            <w:pPr>
              <w:spacing w:after="0"/>
              <w:jc w:val="both"/>
              <w:rPr>
                <w:rFonts w:eastAsia="Calibri"/>
                <w:lang w:eastAsia="sl-SI"/>
              </w:rPr>
            </w:pPr>
            <w:r>
              <w:rPr>
                <w:rFonts w:asciiTheme="minorHAnsi" w:hAnsiTheme="minorHAnsi" w:cstheme="minorHAnsi"/>
              </w:rPr>
              <w:t>SLOVENSKI</w:t>
            </w:r>
            <w:r w:rsidRPr="008C4131">
              <w:rPr>
                <w:rFonts w:asciiTheme="minorHAnsi" w:hAnsiTheme="minorHAnsi" w:cstheme="minorHAnsi"/>
              </w:rPr>
              <w:t>/SLOVENE</w:t>
            </w:r>
          </w:p>
        </w:tc>
      </w:tr>
      <w:tr w:rsidR="005A11E4" w:rsidRPr="0049183D" w14:paraId="0F5CF233" w14:textId="77777777" w:rsidTr="25625812">
        <w:tc>
          <w:tcPr>
            <w:tcW w:w="4731" w:type="dxa"/>
            <w:gridSpan w:val="10"/>
            <w:tcBorders>
              <w:top w:val="nil"/>
              <w:left w:val="nil"/>
              <w:bottom w:val="single" w:sz="4" w:space="0" w:color="auto"/>
              <w:right w:val="nil"/>
            </w:tcBorders>
          </w:tcPr>
          <w:p w14:paraId="561F697A" w14:textId="77777777" w:rsidR="005A11E4" w:rsidRPr="0049183D" w:rsidRDefault="005A11E4" w:rsidP="00B71733">
            <w:pPr>
              <w:spacing w:after="0"/>
              <w:rPr>
                <w:rFonts w:eastAsia="Calibri" w:cs="Calibri"/>
                <w:b/>
                <w:bCs/>
                <w:lang w:eastAsia="sl-SI"/>
              </w:rPr>
            </w:pPr>
          </w:p>
          <w:p w14:paraId="0E1E4092"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gridSpan w:val="2"/>
          </w:tcPr>
          <w:p w14:paraId="399FCCF3" w14:textId="77777777" w:rsidR="005A11E4" w:rsidRPr="0049183D" w:rsidRDefault="005A11E4" w:rsidP="00B71733">
            <w:pPr>
              <w:spacing w:after="0"/>
              <w:rPr>
                <w:rFonts w:eastAsia="Calibri" w:cs="Calibri"/>
                <w:b/>
                <w:lang w:eastAsia="sl-SI"/>
              </w:rPr>
            </w:pPr>
          </w:p>
          <w:p w14:paraId="42864AB0" w14:textId="77777777" w:rsidR="005A11E4" w:rsidRPr="0049183D" w:rsidRDefault="005A11E4" w:rsidP="00B71733">
            <w:pPr>
              <w:spacing w:after="0"/>
              <w:rPr>
                <w:rFonts w:eastAsia="Calibri" w:cs="Calibri"/>
                <w:b/>
                <w:lang w:eastAsia="sl-SI"/>
              </w:rPr>
            </w:pPr>
          </w:p>
        </w:tc>
        <w:tc>
          <w:tcPr>
            <w:tcW w:w="4821" w:type="dxa"/>
            <w:gridSpan w:val="10"/>
            <w:tcBorders>
              <w:top w:val="nil"/>
              <w:left w:val="nil"/>
              <w:bottom w:val="single" w:sz="4" w:space="0" w:color="auto"/>
              <w:right w:val="nil"/>
            </w:tcBorders>
          </w:tcPr>
          <w:p w14:paraId="34EC158F" w14:textId="77777777" w:rsidR="005A11E4" w:rsidRPr="0049183D" w:rsidRDefault="005A11E4" w:rsidP="00B71733">
            <w:pPr>
              <w:spacing w:after="0"/>
              <w:rPr>
                <w:rFonts w:eastAsia="Calibri" w:cs="Calibri"/>
                <w:b/>
                <w:lang w:eastAsia="sl-SI"/>
              </w:rPr>
            </w:pPr>
          </w:p>
          <w:p w14:paraId="6003DDB2"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B63298" w:rsidRPr="0049183D" w14:paraId="481C21DC" w14:textId="77777777" w:rsidTr="25625812">
        <w:trPr>
          <w:trHeight w:val="275"/>
        </w:trPr>
        <w:tc>
          <w:tcPr>
            <w:tcW w:w="4731" w:type="dxa"/>
            <w:gridSpan w:val="10"/>
            <w:tcBorders>
              <w:top w:val="single" w:sz="4" w:space="0" w:color="auto"/>
              <w:left w:val="single" w:sz="4" w:space="0" w:color="auto"/>
              <w:bottom w:val="single" w:sz="4" w:space="0" w:color="auto"/>
              <w:right w:val="single" w:sz="4" w:space="0" w:color="auto"/>
            </w:tcBorders>
          </w:tcPr>
          <w:p w14:paraId="7BC43DA7" w14:textId="77777777" w:rsidR="00B63298" w:rsidRPr="0049183D" w:rsidRDefault="009112EA" w:rsidP="001C4698">
            <w:pPr>
              <w:spacing w:after="0"/>
              <w:rPr>
                <w:rFonts w:eastAsia="Calibri"/>
                <w:lang w:eastAsia="sl-SI"/>
              </w:rPr>
            </w:pPr>
            <w:r>
              <w:rPr>
                <w:rFonts w:asciiTheme="minorHAnsi" w:hAnsiTheme="minorHAnsi" w:cs="Calibri"/>
              </w:rPr>
              <w:t>Ni pogojev.</w:t>
            </w:r>
          </w:p>
        </w:tc>
        <w:tc>
          <w:tcPr>
            <w:tcW w:w="143" w:type="dxa"/>
            <w:gridSpan w:val="2"/>
            <w:tcBorders>
              <w:top w:val="nil"/>
              <w:left w:val="single" w:sz="4" w:space="0" w:color="auto"/>
              <w:bottom w:val="nil"/>
              <w:right w:val="single" w:sz="4" w:space="0" w:color="auto"/>
            </w:tcBorders>
          </w:tcPr>
          <w:p w14:paraId="327E398A" w14:textId="77777777" w:rsidR="00B63298" w:rsidRPr="0049183D" w:rsidRDefault="00B63298" w:rsidP="00B63298">
            <w:pPr>
              <w:spacing w:after="0"/>
              <w:rPr>
                <w:rFonts w:eastAsia="Calibri"/>
                <w:lang w:eastAsia="sl-SI"/>
              </w:rPr>
            </w:pPr>
          </w:p>
        </w:tc>
        <w:tc>
          <w:tcPr>
            <w:tcW w:w="4821" w:type="dxa"/>
            <w:gridSpan w:val="10"/>
            <w:tcBorders>
              <w:top w:val="single" w:sz="4" w:space="0" w:color="auto"/>
              <w:left w:val="single" w:sz="4" w:space="0" w:color="auto"/>
              <w:bottom w:val="single" w:sz="4" w:space="0" w:color="auto"/>
              <w:right w:val="single" w:sz="4" w:space="0" w:color="auto"/>
            </w:tcBorders>
          </w:tcPr>
          <w:p w14:paraId="2F721F00" w14:textId="77777777" w:rsidR="00B63298" w:rsidRPr="00F315AC" w:rsidRDefault="009112EA" w:rsidP="00B63298">
            <w:pPr>
              <w:spacing w:after="0"/>
              <w:rPr>
                <w:rFonts w:eastAsia="Calibri"/>
                <w:lang w:eastAsia="sl-SI"/>
              </w:rPr>
            </w:pPr>
            <w:r>
              <w:rPr>
                <w:rFonts w:asciiTheme="minorHAnsi" w:hAnsiTheme="minorHAnsi" w:cs="Calibri"/>
                <w:bCs/>
              </w:rPr>
              <w:t>None.</w:t>
            </w:r>
          </w:p>
        </w:tc>
      </w:tr>
      <w:tr w:rsidR="00B63298" w:rsidRPr="0049183D" w14:paraId="14279356" w14:textId="77777777" w:rsidTr="25625812">
        <w:trPr>
          <w:trHeight w:val="137"/>
        </w:trPr>
        <w:tc>
          <w:tcPr>
            <w:tcW w:w="4722" w:type="dxa"/>
            <w:gridSpan w:val="9"/>
            <w:tcBorders>
              <w:top w:val="nil"/>
              <w:left w:val="nil"/>
              <w:bottom w:val="single" w:sz="4" w:space="0" w:color="auto"/>
              <w:right w:val="nil"/>
            </w:tcBorders>
          </w:tcPr>
          <w:p w14:paraId="7A4BCD1C" w14:textId="77777777" w:rsidR="00B63298" w:rsidRPr="0049183D" w:rsidRDefault="00B63298" w:rsidP="00B63298">
            <w:pPr>
              <w:spacing w:after="0"/>
              <w:rPr>
                <w:rFonts w:eastAsia="Calibri" w:cs="Calibri"/>
                <w:b/>
                <w:lang w:eastAsia="sl-SI"/>
              </w:rPr>
            </w:pPr>
          </w:p>
          <w:p w14:paraId="4908A35B" w14:textId="77777777" w:rsidR="00B63298" w:rsidRPr="0049183D" w:rsidRDefault="00B63298" w:rsidP="00B63298">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3"/>
          </w:tcPr>
          <w:p w14:paraId="6B6FC162" w14:textId="77777777" w:rsidR="00B63298" w:rsidRPr="0049183D" w:rsidRDefault="00B63298" w:rsidP="00B63298">
            <w:pPr>
              <w:spacing w:after="0"/>
              <w:rPr>
                <w:rFonts w:eastAsia="Calibri" w:cs="Calibri"/>
                <w:b/>
                <w:lang w:eastAsia="sl-SI"/>
              </w:rPr>
            </w:pPr>
          </w:p>
        </w:tc>
        <w:tc>
          <w:tcPr>
            <w:tcW w:w="4821" w:type="dxa"/>
            <w:gridSpan w:val="10"/>
            <w:tcBorders>
              <w:top w:val="nil"/>
              <w:left w:val="nil"/>
              <w:bottom w:val="single" w:sz="4" w:space="0" w:color="auto"/>
              <w:right w:val="nil"/>
            </w:tcBorders>
          </w:tcPr>
          <w:p w14:paraId="395AB8F3" w14:textId="77777777" w:rsidR="00B63298" w:rsidRPr="0049183D" w:rsidRDefault="00B63298" w:rsidP="00B63298">
            <w:pPr>
              <w:spacing w:after="0"/>
              <w:rPr>
                <w:rFonts w:eastAsia="Calibri" w:cs="Calibri"/>
                <w:b/>
                <w:lang w:eastAsia="sl-SI"/>
              </w:rPr>
            </w:pPr>
          </w:p>
          <w:p w14:paraId="68760EED" w14:textId="77777777" w:rsidR="00B63298" w:rsidRPr="0049183D" w:rsidRDefault="00B63298" w:rsidP="00B63298">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781C83" w:rsidRPr="00781C83" w14:paraId="0EE09FEF" w14:textId="77777777" w:rsidTr="25625812">
        <w:trPr>
          <w:trHeight w:val="269"/>
        </w:trPr>
        <w:tc>
          <w:tcPr>
            <w:tcW w:w="4722" w:type="dxa"/>
            <w:gridSpan w:val="9"/>
            <w:tcBorders>
              <w:top w:val="single" w:sz="4" w:space="0" w:color="auto"/>
              <w:left w:val="single" w:sz="4" w:space="0" w:color="auto"/>
              <w:bottom w:val="single" w:sz="4" w:space="0" w:color="auto"/>
              <w:right w:val="single" w:sz="4" w:space="0" w:color="auto"/>
            </w:tcBorders>
          </w:tcPr>
          <w:p w14:paraId="686B9CB2" w14:textId="40AA8526" w:rsidR="00B32C17" w:rsidRDefault="00B32C17" w:rsidP="00EC3712">
            <w:pPr>
              <w:spacing w:after="0"/>
              <w:jc w:val="both"/>
              <w:rPr>
                <w:rFonts w:eastAsia="Calibri"/>
                <w:lang w:eastAsia="sl-SI"/>
              </w:rPr>
            </w:pPr>
            <w:r>
              <w:rPr>
                <w:rFonts w:eastAsia="Calibri"/>
                <w:lang w:eastAsia="sl-SI"/>
              </w:rPr>
              <w:t>1.</w:t>
            </w:r>
            <w:r w:rsidR="00EC3712">
              <w:rPr>
                <w:rFonts w:eastAsia="Calibri"/>
                <w:lang w:eastAsia="sl-SI"/>
              </w:rPr>
              <w:t xml:space="preserve"> </w:t>
            </w:r>
            <w:r>
              <w:rPr>
                <w:rFonts w:eastAsia="Calibri"/>
                <w:lang w:eastAsia="sl-SI"/>
              </w:rPr>
              <w:t>Industrijska ekologija in krožno gospodarstvo (koncepti tehnosfere in biosfere, okoljsko načrtovanje, načela razmišljanja celostnega življenjskega cikla)</w:t>
            </w:r>
          </w:p>
          <w:p w14:paraId="03674B4F" w14:textId="68C2CD82" w:rsidR="00B32C17" w:rsidRPr="0049183D" w:rsidRDefault="00B32C17" w:rsidP="00EC3712">
            <w:pPr>
              <w:spacing w:after="0"/>
              <w:jc w:val="both"/>
              <w:rPr>
                <w:rFonts w:eastAsia="Calibri"/>
                <w:lang w:eastAsia="sl-SI"/>
              </w:rPr>
            </w:pPr>
            <w:r>
              <w:rPr>
                <w:rFonts w:eastAsia="Calibri"/>
                <w:lang w:eastAsia="sl-SI"/>
              </w:rPr>
              <w:t>2.</w:t>
            </w:r>
            <w:r w:rsidR="00EC3712">
              <w:rPr>
                <w:rFonts w:eastAsia="Calibri"/>
                <w:lang w:eastAsia="sl-SI"/>
              </w:rPr>
              <w:t xml:space="preserve"> </w:t>
            </w:r>
            <w:r>
              <w:rPr>
                <w:rFonts w:eastAsia="Calibri"/>
                <w:lang w:eastAsia="sl-SI"/>
              </w:rPr>
              <w:t>Materiali in tehnika za podporo krožnemu gospodarstvu (osnove o materialih in lastnosti materialov)</w:t>
            </w:r>
          </w:p>
          <w:p w14:paraId="2CC0C5BB" w14:textId="1452D1BD" w:rsidR="00B32C17" w:rsidRDefault="00B32C17" w:rsidP="00EC3712">
            <w:pPr>
              <w:autoSpaceDE w:val="0"/>
              <w:autoSpaceDN w:val="0"/>
              <w:adjustRightInd w:val="0"/>
              <w:spacing w:after="0"/>
              <w:jc w:val="both"/>
              <w:rPr>
                <w:rFonts w:eastAsia="Calibri" w:cs="Arial"/>
                <w:lang w:eastAsia="sl-SI"/>
              </w:rPr>
            </w:pPr>
            <w:r>
              <w:rPr>
                <w:rFonts w:eastAsia="Calibri" w:cs="Arial"/>
                <w:lang w:eastAsia="sl-SI"/>
              </w:rPr>
              <w:t>3.</w:t>
            </w:r>
            <w:r w:rsidR="00EC3712">
              <w:rPr>
                <w:rFonts w:eastAsia="Calibri" w:cs="Arial"/>
                <w:lang w:eastAsia="sl-SI"/>
              </w:rPr>
              <w:t xml:space="preserve"> </w:t>
            </w:r>
            <w:r>
              <w:rPr>
                <w:rFonts w:eastAsia="Calibri" w:cs="Arial"/>
                <w:lang w:eastAsia="sl-SI"/>
              </w:rPr>
              <w:t>Krožno gospodarstvo v pametnih mestih (načrtovanje učinkovitih storitev, povratna logistika, alternativne rešitve z nizkimi vplivi na okolje)</w:t>
            </w:r>
          </w:p>
          <w:p w14:paraId="5CB946B3" w14:textId="52742E45" w:rsidR="00781C83" w:rsidRPr="00EC3712" w:rsidRDefault="00B32C17" w:rsidP="00EC3712">
            <w:pPr>
              <w:autoSpaceDE w:val="0"/>
              <w:autoSpaceDN w:val="0"/>
              <w:adjustRightInd w:val="0"/>
              <w:spacing w:after="0"/>
              <w:jc w:val="both"/>
              <w:rPr>
                <w:rFonts w:eastAsia="Calibri" w:cs="Arial"/>
                <w:lang w:eastAsia="sl-SI"/>
              </w:rPr>
            </w:pPr>
            <w:r>
              <w:rPr>
                <w:rFonts w:eastAsia="Calibri" w:cs="Arial"/>
                <w:lang w:eastAsia="sl-SI"/>
              </w:rPr>
              <w:t>4.</w:t>
            </w:r>
            <w:r w:rsidR="00EC3712">
              <w:rPr>
                <w:rFonts w:eastAsia="Calibri" w:cs="Arial"/>
                <w:lang w:eastAsia="sl-SI"/>
              </w:rPr>
              <w:t xml:space="preserve">    </w:t>
            </w:r>
            <w:r>
              <w:rPr>
                <w:rFonts w:eastAsia="Calibri" w:cs="Arial"/>
                <w:lang w:eastAsia="sl-SI"/>
              </w:rPr>
              <w:t>Procesi – LCA, LCC, S-LCA kot podpora odločanju (intralogistika in pametna mesta)</w:t>
            </w:r>
          </w:p>
        </w:tc>
        <w:tc>
          <w:tcPr>
            <w:tcW w:w="152" w:type="dxa"/>
            <w:gridSpan w:val="3"/>
            <w:tcBorders>
              <w:left w:val="single" w:sz="4" w:space="0" w:color="auto"/>
              <w:right w:val="single" w:sz="4" w:space="0" w:color="auto"/>
            </w:tcBorders>
          </w:tcPr>
          <w:p w14:paraId="4ADA2E92" w14:textId="77777777" w:rsidR="00781C83" w:rsidRPr="00781C83" w:rsidRDefault="00781C83" w:rsidP="00EC3712">
            <w:pPr>
              <w:spacing w:after="0"/>
              <w:jc w:val="both"/>
              <w:rPr>
                <w:rFonts w:asciiTheme="minorHAnsi" w:eastAsia="Calibri" w:hAnsiTheme="minorHAnsi" w:cstheme="minorHAnsi"/>
                <w:lang w:eastAsia="sl-SI"/>
              </w:rPr>
            </w:pPr>
          </w:p>
        </w:tc>
        <w:tc>
          <w:tcPr>
            <w:tcW w:w="4821" w:type="dxa"/>
            <w:gridSpan w:val="10"/>
            <w:tcBorders>
              <w:top w:val="single" w:sz="4" w:space="0" w:color="auto"/>
              <w:left w:val="single" w:sz="4" w:space="0" w:color="auto"/>
              <w:bottom w:val="single" w:sz="4" w:space="0" w:color="auto"/>
              <w:right w:val="single" w:sz="4" w:space="0" w:color="auto"/>
            </w:tcBorders>
          </w:tcPr>
          <w:p w14:paraId="0133B196" w14:textId="1924BF7A" w:rsidR="00B32C17" w:rsidRDefault="00B32C17" w:rsidP="00EC3712">
            <w:pPr>
              <w:tabs>
                <w:tab w:val="left" w:pos="1030"/>
              </w:tabs>
              <w:spacing w:after="0"/>
              <w:jc w:val="both"/>
              <w:rPr>
                <w:rFonts w:eastAsia="Calibri" w:cs="Arial"/>
                <w:lang w:eastAsia="sl-SI"/>
              </w:rPr>
            </w:pPr>
            <w:r>
              <w:rPr>
                <w:rFonts w:eastAsia="Calibri" w:cs="Arial"/>
                <w:lang w:eastAsia="sl-SI"/>
              </w:rPr>
              <w:t>1.</w:t>
            </w:r>
            <w:r w:rsidR="00EC3712">
              <w:rPr>
                <w:rFonts w:eastAsia="Calibri" w:cs="Arial"/>
                <w:lang w:eastAsia="sl-SI"/>
              </w:rPr>
              <w:t xml:space="preserve"> </w:t>
            </w:r>
            <w:r>
              <w:rPr>
                <w:rFonts w:eastAsia="Calibri" w:cs="Arial"/>
                <w:lang w:eastAsia="sl-SI"/>
              </w:rPr>
              <w:t xml:space="preserve">Industrial ecology and circular economy </w:t>
            </w:r>
            <w:r w:rsidRPr="00B24989">
              <w:rPr>
                <w:rFonts w:asciiTheme="minorHAnsi" w:eastAsia="Calibri" w:hAnsiTheme="minorHAnsi" w:cstheme="minorHAnsi"/>
                <w:lang w:val="en-GB" w:eastAsia="sl-SI"/>
              </w:rPr>
              <w:t>(concepts of techno-biosphere analogy, the principles of life-cycle thinking, eco-design)</w:t>
            </w:r>
          </w:p>
          <w:p w14:paraId="37308A8E" w14:textId="31D26D09" w:rsidR="00B32C17" w:rsidRDefault="00B32C17" w:rsidP="00EC3712">
            <w:pPr>
              <w:tabs>
                <w:tab w:val="left" w:pos="1030"/>
              </w:tabs>
              <w:spacing w:after="0"/>
              <w:jc w:val="both"/>
              <w:rPr>
                <w:rFonts w:eastAsia="Calibri" w:cs="Arial"/>
                <w:lang w:eastAsia="sl-SI"/>
              </w:rPr>
            </w:pPr>
            <w:r>
              <w:rPr>
                <w:rFonts w:eastAsia="Calibri" w:cs="Arial"/>
                <w:lang w:eastAsia="sl-SI"/>
              </w:rPr>
              <w:t>2.</w:t>
            </w:r>
            <w:r w:rsidR="00EC3712">
              <w:rPr>
                <w:rFonts w:eastAsia="Calibri" w:cs="Arial"/>
                <w:lang w:eastAsia="sl-SI"/>
              </w:rPr>
              <w:t xml:space="preserve"> </w:t>
            </w:r>
            <w:r>
              <w:rPr>
                <w:rFonts w:eastAsia="Calibri" w:cs="Arial"/>
                <w:lang w:eastAsia="sl-SI"/>
              </w:rPr>
              <w:t>Materials science and engineering as a support for the circular economy (introduction to materials and their properties)</w:t>
            </w:r>
          </w:p>
          <w:p w14:paraId="5C4032DE" w14:textId="70ADB135" w:rsidR="00B32C17" w:rsidRDefault="00B32C17" w:rsidP="00EC3712">
            <w:pPr>
              <w:tabs>
                <w:tab w:val="left" w:pos="1030"/>
              </w:tabs>
              <w:spacing w:after="0"/>
              <w:jc w:val="both"/>
              <w:rPr>
                <w:rFonts w:eastAsia="Calibri" w:cs="Arial"/>
                <w:lang w:eastAsia="sl-SI"/>
              </w:rPr>
            </w:pPr>
            <w:r>
              <w:rPr>
                <w:rFonts w:eastAsia="Calibri" w:cs="Arial"/>
                <w:lang w:eastAsia="sl-SI"/>
              </w:rPr>
              <w:t>3.</w:t>
            </w:r>
            <w:r w:rsidR="00EC3712">
              <w:rPr>
                <w:rFonts w:eastAsia="Calibri" w:cs="Arial"/>
                <w:lang w:eastAsia="sl-SI"/>
              </w:rPr>
              <w:t xml:space="preserve"> </w:t>
            </w:r>
            <w:r>
              <w:rPr>
                <w:rFonts w:eastAsia="Calibri" w:cs="Arial"/>
                <w:lang w:eastAsia="sl-SI"/>
              </w:rPr>
              <w:t>Circular economy in smart cities (design of efficient and effective services, reverse logistics, alternative solutions with low environmental impacts)</w:t>
            </w:r>
          </w:p>
          <w:p w14:paraId="04555077" w14:textId="77777777" w:rsidR="00B32C17" w:rsidRDefault="00B32C17" w:rsidP="00EC3712">
            <w:pPr>
              <w:tabs>
                <w:tab w:val="left" w:pos="582"/>
              </w:tabs>
              <w:spacing w:after="0"/>
              <w:jc w:val="both"/>
              <w:rPr>
                <w:rFonts w:eastAsia="Calibri" w:cs="Arial"/>
                <w:lang w:eastAsia="sl-SI"/>
              </w:rPr>
            </w:pPr>
            <w:r>
              <w:rPr>
                <w:rFonts w:eastAsia="Calibri" w:cs="Arial"/>
                <w:lang w:eastAsia="sl-SI"/>
              </w:rPr>
              <w:t>4. Processes – LCA, LCC, S-LCA as a support for decision-making (LCA in transport and logistics)</w:t>
            </w:r>
          </w:p>
          <w:p w14:paraId="788B30EB" w14:textId="0D59DD24" w:rsidR="00781C83" w:rsidRPr="00781C83" w:rsidRDefault="00781C83" w:rsidP="00EC3712">
            <w:pPr>
              <w:pStyle w:val="Default"/>
              <w:jc w:val="both"/>
              <w:rPr>
                <w:rFonts w:asciiTheme="minorHAnsi" w:hAnsiTheme="minorHAnsi" w:cstheme="minorHAnsi"/>
                <w:color w:val="auto"/>
                <w:sz w:val="22"/>
                <w:szCs w:val="22"/>
                <w:lang w:val="en-GB"/>
              </w:rPr>
            </w:pPr>
          </w:p>
        </w:tc>
      </w:tr>
      <w:tr w:rsidR="00A95C47" w:rsidRPr="0049183D" w14:paraId="4382CEAE" w14:textId="77777777" w:rsidTr="25625812">
        <w:tc>
          <w:tcPr>
            <w:tcW w:w="9695" w:type="dxa"/>
            <w:gridSpan w:val="22"/>
            <w:tcBorders>
              <w:bottom w:val="single" w:sz="4" w:space="0" w:color="auto"/>
            </w:tcBorders>
          </w:tcPr>
          <w:p w14:paraId="5A645157" w14:textId="77777777" w:rsidR="00781C83" w:rsidRDefault="00781C83" w:rsidP="00A95C47">
            <w:pPr>
              <w:spacing w:after="0"/>
              <w:jc w:val="both"/>
              <w:rPr>
                <w:rFonts w:eastAsia="Calibri" w:cs="Calibri"/>
                <w:lang w:eastAsia="sl-SI"/>
              </w:rPr>
            </w:pPr>
          </w:p>
          <w:p w14:paraId="55915550" w14:textId="77777777" w:rsidR="00A95C47" w:rsidRPr="0049183D" w:rsidRDefault="00A95C47" w:rsidP="00A95C47">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EC3712" w:rsidRPr="00EC3712" w14:paraId="4F86E50E" w14:textId="77777777" w:rsidTr="25625812">
        <w:trPr>
          <w:trHeight w:val="20"/>
        </w:trPr>
        <w:tc>
          <w:tcPr>
            <w:tcW w:w="9695" w:type="dxa"/>
            <w:gridSpan w:val="22"/>
            <w:tcBorders>
              <w:top w:val="single" w:sz="4" w:space="0" w:color="auto"/>
              <w:left w:val="single" w:sz="4" w:space="0" w:color="auto"/>
              <w:bottom w:val="single" w:sz="4" w:space="0" w:color="auto"/>
              <w:right w:val="single" w:sz="4" w:space="0" w:color="auto"/>
            </w:tcBorders>
          </w:tcPr>
          <w:p w14:paraId="7230A807" w14:textId="7777777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shd w:val="clear" w:color="auto" w:fill="FFFFFF"/>
              </w:rPr>
              <w:t>Ron Schipper &amp; Gilbert Silvius, 2019. "</w:t>
            </w:r>
            <w:hyperlink r:id="rId7" w:history="1">
              <w:r w:rsidRPr="00EC3712">
                <w:rPr>
                  <w:rStyle w:val="Hiperpovezava"/>
                  <w:rFonts w:asciiTheme="minorHAnsi" w:hAnsiTheme="minorHAnsi" w:cstheme="minorHAnsi"/>
                  <w:bCs/>
                  <w:color w:val="000000" w:themeColor="text1"/>
                </w:rPr>
                <w:t>Opportunities for the Circular Economy in Smart Cities: The Role of Digital Technology</w:t>
              </w:r>
            </w:hyperlink>
            <w:r w:rsidRPr="00EC3712">
              <w:rPr>
                <w:rFonts w:asciiTheme="minorHAnsi" w:hAnsiTheme="minorHAnsi" w:cstheme="minorHAnsi"/>
                <w:color w:val="000000" w:themeColor="text1"/>
                <w:shd w:val="clear" w:color="auto" w:fill="FFFFFF"/>
              </w:rPr>
              <w:t>," </w:t>
            </w:r>
            <w:hyperlink r:id="rId8" w:history="1">
              <w:r w:rsidRPr="00EC3712">
                <w:rPr>
                  <w:rStyle w:val="Hiperpovezava"/>
                  <w:rFonts w:asciiTheme="minorHAnsi" w:hAnsiTheme="minorHAnsi" w:cstheme="minorHAnsi"/>
                  <w:color w:val="000000" w:themeColor="text1"/>
                </w:rPr>
                <w:t>International Journal of Information Systems and Social Change (IJISSC)</w:t>
              </w:r>
            </w:hyperlink>
            <w:r w:rsidRPr="00EC3712">
              <w:rPr>
                <w:rFonts w:asciiTheme="minorHAnsi" w:hAnsiTheme="minorHAnsi" w:cstheme="minorHAnsi"/>
                <w:color w:val="000000" w:themeColor="text1"/>
                <w:shd w:val="clear" w:color="auto" w:fill="FFFFFF"/>
              </w:rPr>
              <w:t>, IGI Global, vol. 10(4), pages 12-35, October.</w:t>
            </w:r>
          </w:p>
          <w:p w14:paraId="4FAB0802" w14:textId="5F8F99FA"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shd w:val="clear" w:color="auto" w:fill="FFFFFF"/>
              </w:rPr>
              <w:lastRenderedPageBreak/>
              <w:t>Ahvenniemi, H., Huovila, A., Pinto-Seppä, I., &amp; Airaksinen, M. (2017). What are the differences between sustainable and smart cities?. </w:t>
            </w:r>
            <w:r w:rsidRPr="00EC3712">
              <w:rPr>
                <w:rStyle w:val="Poudarek"/>
                <w:rFonts w:asciiTheme="minorHAnsi" w:hAnsiTheme="minorHAnsi" w:cstheme="minorHAnsi"/>
                <w:color w:val="000000" w:themeColor="text1"/>
                <w:shd w:val="clear" w:color="auto" w:fill="FFFFFF"/>
              </w:rPr>
              <w:t>Cities</w:t>
            </w:r>
            <w:r w:rsidRPr="00EC3712">
              <w:rPr>
                <w:rFonts w:asciiTheme="minorHAnsi" w:hAnsiTheme="minorHAnsi" w:cstheme="minorHAnsi"/>
                <w:color w:val="000000" w:themeColor="text1"/>
                <w:shd w:val="clear" w:color="auto" w:fill="FFFFFF"/>
              </w:rPr>
              <w:t>, </w:t>
            </w:r>
            <w:r w:rsidRPr="00EC3712">
              <w:rPr>
                <w:rStyle w:val="Poudarek"/>
                <w:rFonts w:asciiTheme="minorHAnsi" w:hAnsiTheme="minorHAnsi" w:cstheme="minorHAnsi"/>
                <w:color w:val="000000" w:themeColor="text1"/>
                <w:shd w:val="clear" w:color="auto" w:fill="FFFFFF"/>
              </w:rPr>
              <w:t>60</w:t>
            </w:r>
            <w:r w:rsidRPr="00EC3712">
              <w:rPr>
                <w:rFonts w:asciiTheme="minorHAnsi" w:hAnsiTheme="minorHAnsi" w:cstheme="minorHAnsi"/>
                <w:color w:val="000000" w:themeColor="text1"/>
                <w:shd w:val="clear" w:color="auto" w:fill="FFFFFF"/>
              </w:rPr>
              <w:t>, 234-245</w:t>
            </w:r>
            <w:r w:rsidR="00EC3712" w:rsidRPr="00EC3712">
              <w:rPr>
                <w:rFonts w:asciiTheme="minorHAnsi" w:hAnsiTheme="minorHAnsi" w:cstheme="minorHAnsi"/>
                <w:color w:val="000000" w:themeColor="text1"/>
                <w:shd w:val="clear" w:color="auto" w:fill="FFFFFF"/>
              </w:rPr>
              <w:t>.</w:t>
            </w:r>
          </w:p>
          <w:p w14:paraId="6F5F0B1E" w14:textId="2312F7B8"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shd w:val="clear" w:color="auto" w:fill="FFFFFF"/>
              </w:rPr>
              <w:t>Allam, Z., &amp; Newman, P. (2018). Redefining the smart city: Culture, metabolism and governance. </w:t>
            </w:r>
            <w:r w:rsidRPr="00EC3712">
              <w:rPr>
                <w:rStyle w:val="Poudarek"/>
                <w:rFonts w:asciiTheme="minorHAnsi" w:hAnsiTheme="minorHAnsi" w:cstheme="minorHAnsi"/>
                <w:color w:val="000000" w:themeColor="text1"/>
                <w:shd w:val="clear" w:color="auto" w:fill="FFFFFF"/>
              </w:rPr>
              <w:t>Smart Cities</w:t>
            </w:r>
            <w:r w:rsidRPr="00EC3712">
              <w:rPr>
                <w:rFonts w:asciiTheme="minorHAnsi" w:hAnsiTheme="minorHAnsi" w:cstheme="minorHAnsi"/>
                <w:color w:val="000000" w:themeColor="text1"/>
                <w:shd w:val="clear" w:color="auto" w:fill="FFFFFF"/>
              </w:rPr>
              <w:t>, </w:t>
            </w:r>
            <w:r w:rsidRPr="00EC3712">
              <w:rPr>
                <w:rStyle w:val="Poudarek"/>
                <w:rFonts w:asciiTheme="minorHAnsi" w:hAnsiTheme="minorHAnsi" w:cstheme="minorHAnsi"/>
                <w:color w:val="000000" w:themeColor="text1"/>
                <w:shd w:val="clear" w:color="auto" w:fill="FFFFFF"/>
              </w:rPr>
              <w:t>1</w:t>
            </w:r>
            <w:r w:rsidRPr="00EC3712">
              <w:rPr>
                <w:rFonts w:asciiTheme="minorHAnsi" w:hAnsiTheme="minorHAnsi" w:cstheme="minorHAnsi"/>
                <w:color w:val="000000" w:themeColor="text1"/>
                <w:shd w:val="clear" w:color="auto" w:fill="FFFFFF"/>
              </w:rPr>
              <w:t>(1), 4-25</w:t>
            </w:r>
            <w:r w:rsidR="00EC3712" w:rsidRPr="00EC3712">
              <w:rPr>
                <w:rFonts w:asciiTheme="minorHAnsi" w:hAnsiTheme="minorHAnsi" w:cstheme="minorHAnsi"/>
                <w:color w:val="000000" w:themeColor="text1"/>
                <w:shd w:val="clear" w:color="auto" w:fill="FFFFFF"/>
              </w:rPr>
              <w:t>.</w:t>
            </w:r>
          </w:p>
          <w:p w14:paraId="2C3A684C" w14:textId="29B616E7" w:rsidR="00B32C17" w:rsidRPr="00EC3712" w:rsidRDefault="00B32C17" w:rsidP="00EC3712">
            <w:pPr>
              <w:pStyle w:val="Odstavekseznama"/>
              <w:numPr>
                <w:ilvl w:val="0"/>
                <w:numId w:val="12"/>
              </w:numPr>
              <w:jc w:val="both"/>
              <w:rPr>
                <w:rStyle w:val="doilink"/>
                <w:rFonts w:asciiTheme="minorHAnsi" w:eastAsia="Calibri" w:hAnsiTheme="minorHAnsi" w:cstheme="minorHAnsi"/>
                <w:color w:val="000000" w:themeColor="text1"/>
                <w:lang w:eastAsia="sl-SI"/>
              </w:rPr>
            </w:pPr>
            <w:r w:rsidRPr="00EC3712">
              <w:rPr>
                <w:rStyle w:val="authors"/>
                <w:rFonts w:asciiTheme="minorHAnsi" w:hAnsiTheme="minorHAnsi" w:cstheme="minorHAnsi"/>
                <w:color w:val="000000" w:themeColor="text1"/>
                <w:shd w:val="clear" w:color="auto" w:fill="FFFFFF"/>
              </w:rPr>
              <w:t>Michael Browne, Christophe Rizet, Stephen Anderson, Julian Allen &amp; Basile Keïta</w:t>
            </w:r>
            <w:r w:rsidRPr="00EC3712">
              <w:rPr>
                <w:rFonts w:asciiTheme="minorHAnsi" w:hAnsiTheme="minorHAnsi" w:cstheme="minorHAnsi"/>
                <w:color w:val="000000" w:themeColor="text1"/>
                <w:shd w:val="clear" w:color="auto" w:fill="FFFFFF"/>
              </w:rPr>
              <w:t> </w:t>
            </w:r>
            <w:r w:rsidRPr="00EC3712">
              <w:rPr>
                <w:rStyle w:val="Date1"/>
                <w:rFonts w:asciiTheme="minorHAnsi" w:hAnsiTheme="minorHAnsi" w:cstheme="minorHAnsi"/>
                <w:color w:val="000000" w:themeColor="text1"/>
                <w:shd w:val="clear" w:color="auto" w:fill="FFFFFF"/>
              </w:rPr>
              <w:t>(2005)</w:t>
            </w:r>
            <w:r w:rsidRPr="00EC3712">
              <w:rPr>
                <w:rFonts w:asciiTheme="minorHAnsi" w:hAnsiTheme="minorHAnsi" w:cstheme="minorHAnsi"/>
                <w:color w:val="000000" w:themeColor="text1"/>
                <w:shd w:val="clear" w:color="auto" w:fill="FFFFFF"/>
              </w:rPr>
              <w:t> </w:t>
            </w:r>
            <w:r w:rsidRPr="00EC3712">
              <w:rPr>
                <w:rStyle w:val="arttitle"/>
                <w:rFonts w:asciiTheme="minorHAnsi" w:hAnsiTheme="minorHAnsi" w:cstheme="minorHAnsi"/>
                <w:color w:val="000000" w:themeColor="text1"/>
                <w:shd w:val="clear" w:color="auto" w:fill="FFFFFF"/>
              </w:rPr>
              <w:t>Life Cycle Assessment in the Supply Chain: A Review and Case Study,</w:t>
            </w:r>
            <w:r w:rsidRPr="00EC3712">
              <w:rPr>
                <w:rFonts w:asciiTheme="minorHAnsi" w:hAnsiTheme="minorHAnsi" w:cstheme="minorHAnsi"/>
                <w:color w:val="000000" w:themeColor="text1"/>
                <w:shd w:val="clear" w:color="auto" w:fill="FFFFFF"/>
              </w:rPr>
              <w:t> </w:t>
            </w:r>
            <w:r w:rsidRPr="00EC3712">
              <w:rPr>
                <w:rStyle w:val="serialtitle"/>
                <w:rFonts w:asciiTheme="minorHAnsi" w:hAnsiTheme="minorHAnsi" w:cstheme="minorHAnsi"/>
                <w:color w:val="000000" w:themeColor="text1"/>
                <w:shd w:val="clear" w:color="auto" w:fill="FFFFFF"/>
              </w:rPr>
              <w:t>Transport Reviews,</w:t>
            </w:r>
            <w:r w:rsidRPr="00EC3712">
              <w:rPr>
                <w:rFonts w:asciiTheme="minorHAnsi" w:hAnsiTheme="minorHAnsi" w:cstheme="minorHAnsi"/>
                <w:color w:val="000000" w:themeColor="text1"/>
                <w:shd w:val="clear" w:color="auto" w:fill="FFFFFF"/>
              </w:rPr>
              <w:t> </w:t>
            </w:r>
            <w:r w:rsidRPr="00EC3712">
              <w:rPr>
                <w:rStyle w:val="volumeissue"/>
                <w:rFonts w:asciiTheme="minorHAnsi" w:hAnsiTheme="minorHAnsi" w:cstheme="minorHAnsi"/>
                <w:color w:val="000000" w:themeColor="text1"/>
                <w:shd w:val="clear" w:color="auto" w:fill="FFFFFF"/>
              </w:rPr>
              <w:t>25:6,</w:t>
            </w:r>
            <w:r w:rsidRPr="00EC3712">
              <w:rPr>
                <w:rFonts w:asciiTheme="minorHAnsi" w:hAnsiTheme="minorHAnsi" w:cstheme="minorHAnsi"/>
                <w:color w:val="000000" w:themeColor="text1"/>
                <w:shd w:val="clear" w:color="auto" w:fill="FFFFFF"/>
              </w:rPr>
              <w:t> </w:t>
            </w:r>
            <w:r w:rsidRPr="00EC3712">
              <w:rPr>
                <w:rStyle w:val="pagerange"/>
                <w:rFonts w:asciiTheme="minorHAnsi" w:hAnsiTheme="minorHAnsi" w:cstheme="minorHAnsi"/>
                <w:color w:val="000000" w:themeColor="text1"/>
                <w:shd w:val="clear" w:color="auto" w:fill="FFFFFF"/>
              </w:rPr>
              <w:t>761-782,</w:t>
            </w:r>
            <w:r w:rsidRPr="00EC3712">
              <w:rPr>
                <w:rFonts w:asciiTheme="minorHAnsi" w:hAnsiTheme="minorHAnsi" w:cstheme="minorHAnsi"/>
                <w:color w:val="000000" w:themeColor="text1"/>
                <w:shd w:val="clear" w:color="auto" w:fill="FFFFFF"/>
              </w:rPr>
              <w:t> </w:t>
            </w:r>
            <w:r w:rsidRPr="00EC3712">
              <w:rPr>
                <w:rStyle w:val="doilink"/>
                <w:rFonts w:asciiTheme="minorHAnsi" w:hAnsiTheme="minorHAnsi" w:cstheme="minorHAnsi"/>
                <w:color w:val="000000" w:themeColor="text1"/>
                <w:shd w:val="clear" w:color="auto" w:fill="FFFFFF"/>
              </w:rPr>
              <w:t>DOI: </w:t>
            </w:r>
            <w:hyperlink r:id="rId9" w:history="1">
              <w:r w:rsidRPr="00EC3712">
                <w:rPr>
                  <w:rStyle w:val="Hiperpovezava"/>
                  <w:rFonts w:asciiTheme="minorHAnsi" w:hAnsiTheme="minorHAnsi" w:cstheme="minorHAnsi"/>
                  <w:color w:val="000000" w:themeColor="text1"/>
                  <w:shd w:val="clear" w:color="auto" w:fill="FFFFFF"/>
                </w:rPr>
                <w:t>10.1080/01441640500360993</w:t>
              </w:r>
            </w:hyperlink>
            <w:r w:rsidR="00EC3712" w:rsidRPr="00EC3712">
              <w:rPr>
                <w:rStyle w:val="Hiperpovezava"/>
                <w:rFonts w:asciiTheme="minorHAnsi" w:hAnsiTheme="minorHAnsi" w:cstheme="minorHAnsi"/>
                <w:color w:val="000000" w:themeColor="text1"/>
                <w:shd w:val="clear" w:color="auto" w:fill="FFFFFF"/>
              </w:rPr>
              <w:t>.</w:t>
            </w:r>
          </w:p>
          <w:p w14:paraId="57C002C0" w14:textId="4999533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Style w:val="Hiperpovezava"/>
                <w:rFonts w:asciiTheme="minorHAnsi" w:hAnsiTheme="minorHAnsi" w:cstheme="minorHAnsi"/>
                <w:color w:val="000000" w:themeColor="text1"/>
                <w:shd w:val="clear" w:color="auto" w:fill="FFFFFF"/>
                <w:lang w:val="en-GB"/>
              </w:rPr>
              <w:t xml:space="preserve">Bach, V., Lehmann, A., Grömer M., Finkbeiner, M. (2018). Product Environmental Footprint (PEF) Pilot Phase – Comparability over Flexibility. Sustainability, 10, </w:t>
            </w:r>
            <w:r w:rsidRPr="00EC3712">
              <w:rPr>
                <w:rFonts w:asciiTheme="minorHAnsi" w:hAnsiTheme="minorHAnsi" w:cstheme="minorHAnsi"/>
                <w:color w:val="000000" w:themeColor="text1"/>
                <w:lang w:val="en-GB"/>
              </w:rPr>
              <w:t>12898; Doi:10.3390/su10082898</w:t>
            </w:r>
            <w:r w:rsidR="00EC3712" w:rsidRPr="00EC3712">
              <w:rPr>
                <w:rFonts w:asciiTheme="minorHAnsi" w:hAnsiTheme="minorHAnsi" w:cstheme="minorHAnsi"/>
                <w:color w:val="000000" w:themeColor="text1"/>
                <w:lang w:val="en-GB"/>
              </w:rPr>
              <w:t>.</w:t>
            </w:r>
          </w:p>
          <w:p w14:paraId="7C36631A" w14:textId="7777777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lang w:val="en-GB"/>
              </w:rPr>
              <w:t>European Commission. (2013). EU PRODUCT ENVIRONMENTAL FOOTPRINT (PEF) GUIDE published 2013-04-09 as annex II to the Commission Recommendation on the use of common methods to measure and communicate the life cycle environmental performance of products and organisations.</w:t>
            </w:r>
          </w:p>
          <w:p w14:paraId="4D84D71A" w14:textId="7777777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lang w:val="en-GB"/>
              </w:rPr>
              <w:t>European Commission. (2016). Environmental Footprint Pilot Guidance document. Guidance for the implementation of the EU Product Environmental Footprint (PEF) during the Environmental Footprint (EF) pilot phase. Version 5.2, February 2016.</w:t>
            </w:r>
          </w:p>
          <w:p w14:paraId="7C3CE79E" w14:textId="7777777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lang w:val="en-GB"/>
              </w:rPr>
              <w:t>ISO (2006a) Environmental Management – life cycle assessment – principles and framework, ISO 14040. Geneva, International Organization for Standardization.</w:t>
            </w:r>
          </w:p>
          <w:p w14:paraId="478E9D2C" w14:textId="77777777"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lang w:val="en-GB"/>
              </w:rPr>
              <w:t>ISO (2006b). Environmental Management – life cycle assessment – principles and framework, ISO 14044. Geneva, International Organization for Standardization.</w:t>
            </w:r>
          </w:p>
          <w:p w14:paraId="453075BA" w14:textId="1A1A40C5"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Style w:val="Hiperpovezava"/>
                <w:rFonts w:asciiTheme="minorHAnsi" w:hAnsiTheme="minorHAnsi" w:cstheme="minorHAnsi"/>
                <w:color w:val="000000" w:themeColor="text1"/>
                <w:shd w:val="clear" w:color="auto" w:fill="FFFFFF"/>
                <w:lang w:val="en-GB"/>
              </w:rPr>
              <w:t xml:space="preserve">Weidema B. (2017). </w:t>
            </w:r>
            <w:r w:rsidRPr="00EC3712">
              <w:rPr>
                <w:rFonts w:asciiTheme="minorHAnsi" w:hAnsiTheme="minorHAnsi" w:cstheme="minorHAnsi"/>
                <w:color w:val="000000" w:themeColor="text1"/>
                <w:lang w:val="en-GB"/>
              </w:rPr>
              <w:t xml:space="preserve">Short procedural guideline to identify the functional unit for a product environmental footprint and to delimit the scope of product categories. Available online: </w:t>
            </w:r>
            <w:hyperlink r:id="rId10" w:history="1">
              <w:r w:rsidRPr="00EC3712">
                <w:rPr>
                  <w:rStyle w:val="Hiperpovezava"/>
                  <w:rFonts w:asciiTheme="minorHAnsi" w:hAnsiTheme="minorHAnsi" w:cstheme="minorHAnsi"/>
                  <w:color w:val="000000" w:themeColor="text1"/>
                  <w:lang w:val="en-GB"/>
                </w:rPr>
                <w:t>https://lca-net.com/files/Granularity-guideline-FINAL_20170331.pdf</w:t>
              </w:r>
            </w:hyperlink>
            <w:r w:rsidRPr="00EC3712">
              <w:rPr>
                <w:rFonts w:asciiTheme="minorHAnsi" w:hAnsiTheme="minorHAnsi" w:cstheme="minorHAnsi"/>
                <w:color w:val="000000" w:themeColor="text1"/>
                <w:lang w:val="en-GB"/>
              </w:rPr>
              <w:t xml:space="preserve"> (Accessed 9th April 2019)</w:t>
            </w:r>
            <w:r w:rsidR="00EC3712" w:rsidRPr="00EC3712">
              <w:rPr>
                <w:rFonts w:asciiTheme="minorHAnsi" w:hAnsiTheme="minorHAnsi" w:cstheme="minorHAnsi"/>
                <w:color w:val="000000" w:themeColor="text1"/>
                <w:lang w:val="en-GB"/>
              </w:rPr>
              <w:t>.</w:t>
            </w:r>
          </w:p>
          <w:p w14:paraId="6F214B1E" w14:textId="290E224B" w:rsidR="00B32C17" w:rsidRPr="00EC3712" w:rsidRDefault="00B32C17" w:rsidP="00EC3712">
            <w:pPr>
              <w:pStyle w:val="Odstavekseznama"/>
              <w:numPr>
                <w:ilvl w:val="0"/>
                <w:numId w:val="12"/>
              </w:numPr>
              <w:jc w:val="both"/>
              <w:rPr>
                <w:rFonts w:asciiTheme="minorHAnsi" w:eastAsia="Calibri" w:hAnsiTheme="minorHAnsi" w:cstheme="minorHAnsi"/>
                <w:color w:val="000000" w:themeColor="text1"/>
                <w:lang w:eastAsia="sl-SI"/>
              </w:rPr>
            </w:pPr>
            <w:r w:rsidRPr="00EC3712">
              <w:rPr>
                <w:rFonts w:asciiTheme="minorHAnsi" w:hAnsiTheme="minorHAnsi" w:cstheme="minorHAnsi"/>
                <w:color w:val="000000" w:themeColor="text1"/>
              </w:rPr>
              <w:t xml:space="preserve">Klöpffer W, Grahl B (2014) </w:t>
            </w:r>
            <w:r w:rsidRPr="00EC3712">
              <w:rPr>
                <w:rFonts w:asciiTheme="minorHAnsi" w:hAnsiTheme="minorHAnsi" w:cstheme="minorHAnsi"/>
                <w:iCs/>
                <w:color w:val="000000" w:themeColor="text1"/>
              </w:rPr>
              <w:t>Life cycle assessment (LCA): a guide to best practice</w:t>
            </w:r>
            <w:r w:rsidRPr="00EC3712">
              <w:rPr>
                <w:rFonts w:asciiTheme="minorHAnsi" w:hAnsiTheme="minorHAnsi" w:cstheme="minorHAnsi"/>
                <w:color w:val="000000" w:themeColor="text1"/>
              </w:rPr>
              <w:t>. John Wiley &amp; Sons</w:t>
            </w:r>
            <w:r w:rsidR="00A53A68">
              <w:rPr>
                <w:rFonts w:asciiTheme="minorHAnsi" w:hAnsiTheme="minorHAnsi" w:cstheme="minorHAnsi"/>
                <w:color w:val="000000" w:themeColor="text1"/>
              </w:rPr>
              <w:t>.</w:t>
            </w:r>
          </w:p>
          <w:p w14:paraId="2A51CA87" w14:textId="77777777" w:rsidR="00FF0666" w:rsidRPr="002625D9" w:rsidRDefault="00B32C17" w:rsidP="001D3A48">
            <w:pPr>
              <w:numPr>
                <w:ilvl w:val="0"/>
                <w:numId w:val="12"/>
              </w:numPr>
              <w:spacing w:after="0"/>
              <w:rPr>
                <w:rStyle w:val="Hiperpovezava"/>
                <w:rFonts w:asciiTheme="minorHAnsi" w:hAnsiTheme="minorHAnsi"/>
                <w:b/>
                <w:strike/>
                <w:color w:val="000000" w:themeColor="text1"/>
                <w:u w:val="none"/>
              </w:rPr>
            </w:pPr>
            <w:r w:rsidRPr="00EC3712">
              <w:rPr>
                <w:rFonts w:asciiTheme="minorHAnsi" w:hAnsiTheme="minorHAnsi" w:cstheme="minorHAnsi"/>
                <w:color w:val="000000" w:themeColor="text1"/>
              </w:rPr>
              <w:t>Schleiniger R (2016) Implicit CO</w:t>
            </w:r>
            <w:r w:rsidRPr="00EC3712">
              <w:rPr>
                <w:rFonts w:asciiTheme="minorHAnsi" w:hAnsiTheme="minorHAnsi" w:cstheme="minorHAnsi"/>
                <w:color w:val="000000" w:themeColor="text1"/>
                <w:vertAlign w:val="subscript"/>
              </w:rPr>
              <w:t>2</w:t>
            </w:r>
            <w:r w:rsidRPr="00EC3712">
              <w:rPr>
                <w:rFonts w:asciiTheme="minorHAnsi" w:hAnsiTheme="minorHAnsi" w:cstheme="minorHAnsi"/>
                <w:color w:val="000000" w:themeColor="text1"/>
              </w:rPr>
              <w:t xml:space="preserve"> prices of fossil fuel use in Switzerland. </w:t>
            </w:r>
            <w:r w:rsidRPr="00EC3712">
              <w:rPr>
                <w:rFonts w:asciiTheme="minorHAnsi" w:hAnsiTheme="minorHAnsi" w:cstheme="minorHAnsi"/>
                <w:iCs/>
                <w:color w:val="000000" w:themeColor="text1"/>
              </w:rPr>
              <w:t>Energy Policy</w:t>
            </w:r>
            <w:r w:rsidRPr="00EC3712">
              <w:rPr>
                <w:rFonts w:asciiTheme="minorHAnsi" w:hAnsiTheme="minorHAnsi" w:cstheme="minorHAnsi"/>
                <w:color w:val="000000" w:themeColor="text1"/>
              </w:rPr>
              <w:t xml:space="preserve"> 96:411–420. </w:t>
            </w:r>
            <w:hyperlink r:id="rId11" w:history="1">
              <w:r w:rsidRPr="00EC3712">
                <w:rPr>
                  <w:rStyle w:val="Hiperpovezava"/>
                  <w:rFonts w:asciiTheme="minorHAnsi" w:hAnsiTheme="minorHAnsi" w:cstheme="minorHAnsi"/>
                  <w:color w:val="000000" w:themeColor="text1"/>
                </w:rPr>
                <w:t>https://doi.org/10.1016/j.enpol.2016.06.022</w:t>
              </w:r>
            </w:hyperlink>
            <w:r w:rsidR="00EC3712" w:rsidRPr="00EC3712">
              <w:rPr>
                <w:rStyle w:val="Hiperpovezava"/>
                <w:rFonts w:asciiTheme="minorHAnsi" w:hAnsiTheme="minorHAnsi" w:cstheme="minorHAnsi"/>
                <w:color w:val="000000" w:themeColor="text1"/>
              </w:rPr>
              <w:t>.</w:t>
            </w:r>
          </w:p>
          <w:p w14:paraId="40A9DCC2" w14:textId="0616669B" w:rsidR="002625D9" w:rsidRPr="00370820" w:rsidRDefault="002625D9" w:rsidP="001D3A48">
            <w:pPr>
              <w:numPr>
                <w:ilvl w:val="0"/>
                <w:numId w:val="12"/>
              </w:numPr>
              <w:spacing w:after="0"/>
              <w:rPr>
                <w:rFonts w:asciiTheme="majorHAnsi" w:hAnsiTheme="majorHAnsi" w:cstheme="majorHAnsi"/>
                <w:b/>
                <w:strike/>
                <w:color w:val="000000" w:themeColor="text1"/>
              </w:rPr>
            </w:pPr>
            <w:r w:rsidRPr="00370820">
              <w:rPr>
                <w:rStyle w:val="Hiperpovezava"/>
                <w:rFonts w:asciiTheme="majorHAnsi" w:hAnsiTheme="majorHAnsi" w:cstheme="majorHAnsi"/>
                <w:color w:val="auto"/>
                <w:u w:val="none"/>
              </w:rPr>
              <w:t>Brglez, K., Perc, M., Kovačič Lukman, R. (2023). Mesto moramo obravnavati kot živ ekosistem. Revija ESG, 184-185.</w:t>
            </w:r>
          </w:p>
        </w:tc>
      </w:tr>
      <w:tr w:rsidR="00781C83" w:rsidRPr="0049183D" w14:paraId="299C926A" w14:textId="77777777" w:rsidTr="25625812">
        <w:trPr>
          <w:trHeight w:val="73"/>
        </w:trPr>
        <w:tc>
          <w:tcPr>
            <w:tcW w:w="4722" w:type="dxa"/>
            <w:gridSpan w:val="9"/>
            <w:tcBorders>
              <w:left w:val="nil"/>
              <w:bottom w:val="single" w:sz="4" w:space="0" w:color="auto"/>
              <w:right w:val="nil"/>
            </w:tcBorders>
          </w:tcPr>
          <w:p w14:paraId="050E171E" w14:textId="77777777" w:rsidR="00781C83" w:rsidRDefault="00781C83" w:rsidP="00781C83">
            <w:pPr>
              <w:spacing w:after="0"/>
              <w:rPr>
                <w:rFonts w:eastAsia="Calibri" w:cs="Calibri"/>
                <w:b/>
                <w:lang w:eastAsia="sl-SI"/>
              </w:rPr>
            </w:pPr>
          </w:p>
          <w:p w14:paraId="089982E3" w14:textId="77777777" w:rsidR="00781C83" w:rsidRPr="0049183D" w:rsidRDefault="00781C83" w:rsidP="00781C83">
            <w:pPr>
              <w:spacing w:after="0"/>
              <w:rPr>
                <w:rFonts w:eastAsia="Calibri" w:cs="Calibri"/>
                <w:b/>
                <w:lang w:eastAsia="sl-SI"/>
              </w:rPr>
            </w:pPr>
            <w:r w:rsidRPr="0049183D">
              <w:rPr>
                <w:rFonts w:eastAsia="Calibri" w:cs="Calibri"/>
                <w:b/>
                <w:lang w:eastAsia="sl-SI"/>
              </w:rPr>
              <w:t>Cilji in kompetence:</w:t>
            </w:r>
          </w:p>
        </w:tc>
        <w:tc>
          <w:tcPr>
            <w:tcW w:w="152" w:type="dxa"/>
            <w:gridSpan w:val="3"/>
          </w:tcPr>
          <w:p w14:paraId="043EFFA8" w14:textId="77777777" w:rsidR="00781C83" w:rsidRPr="0049183D" w:rsidRDefault="00781C83" w:rsidP="00781C83">
            <w:pPr>
              <w:spacing w:after="0"/>
              <w:rPr>
                <w:rFonts w:eastAsia="Calibri" w:cs="Calibri"/>
                <w:b/>
                <w:lang w:eastAsia="sl-SI"/>
              </w:rPr>
            </w:pPr>
          </w:p>
        </w:tc>
        <w:tc>
          <w:tcPr>
            <w:tcW w:w="4821" w:type="dxa"/>
            <w:gridSpan w:val="10"/>
            <w:tcBorders>
              <w:left w:val="nil"/>
              <w:bottom w:val="single" w:sz="4" w:space="0" w:color="auto"/>
              <w:right w:val="nil"/>
            </w:tcBorders>
          </w:tcPr>
          <w:p w14:paraId="7FE2848D" w14:textId="77777777" w:rsidR="00781C83" w:rsidRDefault="00781C83" w:rsidP="00781C83">
            <w:pPr>
              <w:spacing w:after="0"/>
              <w:rPr>
                <w:rFonts w:eastAsia="Calibri" w:cs="Calibri"/>
                <w:b/>
                <w:lang w:val="en-GB" w:eastAsia="sl-SI"/>
              </w:rPr>
            </w:pPr>
          </w:p>
          <w:p w14:paraId="30042217" w14:textId="77777777" w:rsidR="00781C83" w:rsidRPr="0049183D" w:rsidRDefault="00781C83" w:rsidP="00781C83">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781C83" w:rsidRPr="00A57D74" w14:paraId="43C4C226" w14:textId="77777777" w:rsidTr="25625812">
        <w:trPr>
          <w:gridAfter w:val="1"/>
          <w:wAfter w:w="56" w:type="dxa"/>
          <w:trHeight w:val="20"/>
        </w:trPr>
        <w:tc>
          <w:tcPr>
            <w:tcW w:w="4678" w:type="dxa"/>
            <w:gridSpan w:val="8"/>
            <w:tcBorders>
              <w:top w:val="single" w:sz="4" w:space="0" w:color="auto"/>
              <w:left w:val="single" w:sz="4" w:space="0" w:color="auto"/>
              <w:bottom w:val="single" w:sz="4" w:space="0" w:color="auto"/>
              <w:right w:val="single" w:sz="4" w:space="0" w:color="auto"/>
            </w:tcBorders>
          </w:tcPr>
          <w:p w14:paraId="6001B3D8" w14:textId="77777777" w:rsidR="00B32C17" w:rsidRPr="00B24989" w:rsidRDefault="00B32C17" w:rsidP="00EC3712">
            <w:pPr>
              <w:spacing w:after="0"/>
              <w:jc w:val="both"/>
              <w:rPr>
                <w:rFonts w:asciiTheme="minorHAnsi" w:eastAsia="Calibri" w:hAnsiTheme="minorHAnsi" w:cstheme="minorHAnsi"/>
                <w:lang w:eastAsia="sl-SI"/>
              </w:rPr>
            </w:pPr>
            <w:r w:rsidRPr="00B24989">
              <w:rPr>
                <w:rFonts w:asciiTheme="minorHAnsi" w:eastAsia="Calibri" w:hAnsiTheme="minorHAnsi" w:cstheme="minorHAnsi"/>
                <w:lang w:eastAsia="sl-SI"/>
              </w:rPr>
              <w:t>Cilji predmeta:</w:t>
            </w:r>
          </w:p>
          <w:p w14:paraId="3C5D3D0F" w14:textId="61EFA428" w:rsidR="00B32C17" w:rsidRPr="00F45B37" w:rsidRDefault="00B32C17" w:rsidP="00EC3712">
            <w:pPr>
              <w:pStyle w:val="Odstavekseznama"/>
              <w:numPr>
                <w:ilvl w:val="0"/>
                <w:numId w:val="21"/>
              </w:numPr>
              <w:jc w:val="both"/>
              <w:rPr>
                <w:rFonts w:asciiTheme="minorHAnsi" w:eastAsia="Calibri" w:hAnsiTheme="minorHAnsi" w:cstheme="minorHAnsi"/>
                <w:lang w:eastAsia="sl-SI"/>
              </w:rPr>
            </w:pPr>
            <w:r w:rsidRPr="00F45B37">
              <w:rPr>
                <w:rFonts w:asciiTheme="minorHAnsi" w:hAnsiTheme="minorHAnsi" w:cstheme="minorHAnsi"/>
              </w:rPr>
              <w:t xml:space="preserve">Izboljšati, pridobiti in poglobiti znanje iz področja industrijske ekologije, krožnega gospodarstva in zaprtih oskrbovalnih verig </w:t>
            </w:r>
            <w:r w:rsidR="00EC3712">
              <w:rPr>
                <w:rFonts w:asciiTheme="minorHAnsi" w:hAnsiTheme="minorHAnsi" w:cstheme="minorHAnsi"/>
              </w:rPr>
              <w:t>.</w:t>
            </w:r>
          </w:p>
          <w:p w14:paraId="5FFC4F40" w14:textId="41797CEE" w:rsidR="00B32C17" w:rsidRPr="00F45B37" w:rsidRDefault="00B32C17" w:rsidP="00EC3712">
            <w:pPr>
              <w:pStyle w:val="Odstavekseznama"/>
              <w:numPr>
                <w:ilvl w:val="0"/>
                <w:numId w:val="21"/>
              </w:numPr>
              <w:jc w:val="both"/>
              <w:rPr>
                <w:rFonts w:asciiTheme="minorHAnsi" w:eastAsia="Calibri" w:hAnsiTheme="minorHAnsi" w:cstheme="minorHAnsi"/>
                <w:lang w:eastAsia="sl-SI"/>
              </w:rPr>
            </w:pPr>
            <w:r w:rsidRPr="00F45B37">
              <w:rPr>
                <w:rFonts w:asciiTheme="minorHAnsi" w:hAnsiTheme="minorHAnsi" w:cstheme="minorHAnsi"/>
              </w:rPr>
              <w:t>Pridobiti nova znanja, spretnosti in veščine iz področja materialov in njihovih lastnosti</w:t>
            </w:r>
            <w:r w:rsidR="00EC3712">
              <w:rPr>
                <w:rFonts w:asciiTheme="minorHAnsi" w:hAnsiTheme="minorHAnsi" w:cstheme="minorHAnsi"/>
              </w:rPr>
              <w:t>.</w:t>
            </w:r>
          </w:p>
          <w:p w14:paraId="6D792C2E" w14:textId="48B68BF4" w:rsidR="00B32C17" w:rsidRPr="00F45B37" w:rsidRDefault="00B32C17" w:rsidP="00EC3712">
            <w:pPr>
              <w:pStyle w:val="Odstavekseznama"/>
              <w:numPr>
                <w:ilvl w:val="0"/>
                <w:numId w:val="21"/>
              </w:numPr>
              <w:jc w:val="both"/>
              <w:rPr>
                <w:rFonts w:asciiTheme="minorHAnsi" w:eastAsia="Calibri" w:hAnsiTheme="minorHAnsi" w:cstheme="minorHAnsi"/>
                <w:lang w:eastAsia="sl-SI"/>
              </w:rPr>
            </w:pPr>
            <w:r w:rsidRPr="00F45B37">
              <w:rPr>
                <w:rFonts w:asciiTheme="minorHAnsi" w:hAnsiTheme="minorHAnsi" w:cstheme="minorHAnsi"/>
              </w:rPr>
              <w:t>Predstavitev metod in tehnik za bolj uspešno sprejemanje trajnostno naravnanih odločitev na področju procesov (povezanih z intralogistiko, pametnimi mesti), z uporabo LCA, LCC, S-LCA metodologij, kot podpora odločanju</w:t>
            </w:r>
            <w:r w:rsidR="00EC3712">
              <w:rPr>
                <w:rFonts w:asciiTheme="minorHAnsi" w:hAnsiTheme="minorHAnsi" w:cstheme="minorHAnsi"/>
              </w:rPr>
              <w:t>.</w:t>
            </w:r>
          </w:p>
          <w:p w14:paraId="5CA0CA0F" w14:textId="29E4C717" w:rsidR="00B32C17" w:rsidRPr="00F45B37" w:rsidRDefault="00B32C17" w:rsidP="00EC3712">
            <w:pPr>
              <w:pStyle w:val="Odstavekseznama"/>
              <w:numPr>
                <w:ilvl w:val="0"/>
                <w:numId w:val="21"/>
              </w:numPr>
              <w:jc w:val="both"/>
              <w:rPr>
                <w:rFonts w:asciiTheme="minorHAnsi" w:eastAsia="Calibri" w:hAnsiTheme="minorHAnsi" w:cstheme="minorHAnsi"/>
                <w:lang w:eastAsia="sl-SI"/>
              </w:rPr>
            </w:pPr>
            <w:r w:rsidRPr="00F45B37">
              <w:rPr>
                <w:rFonts w:asciiTheme="minorHAnsi" w:hAnsiTheme="minorHAnsi" w:cstheme="minorHAnsi"/>
              </w:rPr>
              <w:t>Izboljšati teoretično in praktično znanje na področju uvajanja inovacij in izboljšav v intralogističnih procesih in procesih pametnih mest</w:t>
            </w:r>
            <w:r w:rsidR="00EC3712">
              <w:rPr>
                <w:rFonts w:asciiTheme="minorHAnsi" w:hAnsiTheme="minorHAnsi" w:cstheme="minorHAnsi"/>
              </w:rPr>
              <w:t>.</w:t>
            </w:r>
          </w:p>
          <w:p w14:paraId="2732FA5D" w14:textId="77777777" w:rsidR="001D3A48" w:rsidRDefault="001D3A48" w:rsidP="00EC3712">
            <w:pPr>
              <w:spacing w:after="0"/>
              <w:jc w:val="both"/>
              <w:rPr>
                <w:rFonts w:asciiTheme="minorHAnsi" w:eastAsia="Calibri" w:hAnsiTheme="minorHAnsi" w:cstheme="minorHAnsi"/>
                <w:lang w:eastAsia="sl-SI"/>
              </w:rPr>
            </w:pPr>
          </w:p>
          <w:p w14:paraId="54E97DB0" w14:textId="0B611A19" w:rsidR="00B32C17" w:rsidRPr="00B24989" w:rsidRDefault="00B32C17" w:rsidP="00EC3712">
            <w:pPr>
              <w:spacing w:after="0"/>
              <w:jc w:val="both"/>
              <w:rPr>
                <w:rFonts w:asciiTheme="minorHAnsi" w:eastAsia="Calibri" w:hAnsiTheme="minorHAnsi" w:cstheme="minorHAnsi"/>
                <w:lang w:eastAsia="sl-SI"/>
              </w:rPr>
            </w:pPr>
            <w:r>
              <w:rPr>
                <w:rFonts w:asciiTheme="minorHAnsi" w:eastAsia="Calibri" w:hAnsiTheme="minorHAnsi" w:cstheme="minorHAnsi"/>
                <w:lang w:eastAsia="sl-SI"/>
              </w:rPr>
              <w:t>Kompetence, ki jih študentke/študenti osvojijo</w:t>
            </w:r>
          </w:p>
          <w:p w14:paraId="1C87B61C" w14:textId="77777777" w:rsidR="00B32C17" w:rsidRDefault="00B32C17" w:rsidP="00EC3712">
            <w:pPr>
              <w:pStyle w:val="SylTabLeft"/>
              <w:numPr>
                <w:ilvl w:val="0"/>
                <w:numId w:val="22"/>
              </w:numPr>
              <w:jc w:val="both"/>
              <w:rPr>
                <w:rFonts w:asciiTheme="minorHAnsi" w:hAnsiTheme="minorHAnsi" w:cstheme="minorHAnsi"/>
                <w:sz w:val="22"/>
                <w:szCs w:val="22"/>
                <w:lang w:val="sl-SI"/>
              </w:rPr>
            </w:pPr>
            <w:r w:rsidRPr="00B24989">
              <w:rPr>
                <w:rFonts w:asciiTheme="minorHAnsi" w:hAnsiTheme="minorHAnsi" w:cstheme="minorHAnsi"/>
                <w:sz w:val="22"/>
                <w:szCs w:val="22"/>
                <w:lang w:val="sl-SI"/>
              </w:rPr>
              <w:t>Študent/ka zna sprejeti uravnoteženo odločitev o uporabi različnih materialov in snovi, na osnovi kritičnega vrednotenja</w:t>
            </w:r>
          </w:p>
          <w:p w14:paraId="1D621C9A" w14:textId="77777777" w:rsidR="00B32C17" w:rsidRDefault="00B32C17" w:rsidP="00EC3712">
            <w:pPr>
              <w:pStyle w:val="SylTabLeft"/>
              <w:numPr>
                <w:ilvl w:val="0"/>
                <w:numId w:val="22"/>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lastRenderedPageBreak/>
              <w:t>Študent/ka je sposoben/sposobna identificirati določiti dele, točke procesov, proizvodov, storitev, kjer se pojavljajo veliki vplivi iz vidika financ, okolja in družbenih kazalcev in poiskati ustrezne rešitve.</w:t>
            </w:r>
          </w:p>
          <w:p w14:paraId="57EFFDE9" w14:textId="77777777" w:rsidR="00B32C17" w:rsidRDefault="00B32C17" w:rsidP="00EC3712">
            <w:pPr>
              <w:pStyle w:val="SylTabLeft"/>
              <w:numPr>
                <w:ilvl w:val="0"/>
                <w:numId w:val="22"/>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Študent/ka je sposobna zmodelirati logistični proces, z uporabo orodij in glede na prepoznane dele procesov uvesti izboljšave in inovacije, ki prihranijo stroške, imajo pozitivni učinek na okolje in družbene kazalce.</w:t>
            </w:r>
          </w:p>
          <w:p w14:paraId="2CECB5CD" w14:textId="77777777" w:rsidR="00B32C17" w:rsidRDefault="00B32C17" w:rsidP="00EC3712">
            <w:pPr>
              <w:pStyle w:val="SylTabLeft"/>
              <w:numPr>
                <w:ilvl w:val="0"/>
                <w:numId w:val="22"/>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Študent/ka zna voditi in organizirati timsko delo, namenjeno izboljšavam in inovacijam</w:t>
            </w:r>
          </w:p>
          <w:p w14:paraId="1007515E" w14:textId="77777777" w:rsidR="00B32C17" w:rsidRPr="00F45B37" w:rsidRDefault="00B32C17" w:rsidP="00EC3712">
            <w:pPr>
              <w:pStyle w:val="SylTabLeft"/>
              <w:numPr>
                <w:ilvl w:val="0"/>
                <w:numId w:val="22"/>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Študent/ka razvija spretnosti za interpretacijo pridobljenih rezultatov in sprejemanje ustreznih uravnoteženih odločitev</w:t>
            </w:r>
          </w:p>
          <w:p w14:paraId="03C9391A" w14:textId="77777777" w:rsidR="00B32C17" w:rsidRDefault="00B32C17" w:rsidP="00EC3712">
            <w:pPr>
              <w:pStyle w:val="SylTabLeft"/>
              <w:numPr>
                <w:ilvl w:val="0"/>
                <w:numId w:val="23"/>
              </w:numPr>
              <w:jc w:val="both"/>
              <w:rPr>
                <w:rFonts w:asciiTheme="minorHAnsi" w:hAnsiTheme="minorHAnsi" w:cstheme="minorHAnsi"/>
                <w:sz w:val="22"/>
                <w:szCs w:val="22"/>
                <w:lang w:val="sl-SI"/>
              </w:rPr>
            </w:pPr>
            <w:r w:rsidRPr="00B24989">
              <w:rPr>
                <w:rFonts w:asciiTheme="minorHAnsi" w:hAnsiTheme="minorHAnsi" w:cstheme="minorHAnsi"/>
                <w:sz w:val="22"/>
                <w:szCs w:val="22"/>
                <w:lang w:val="sl-SI"/>
              </w:rPr>
              <w:t>Študent/ka je sposoben/sposobna razpoznati različne dejavnike, ki vplivajo na izboljšanje procesov iz vseh treh vidikov (ekonomski, okoljski, družbeni).</w:t>
            </w:r>
          </w:p>
          <w:p w14:paraId="59A04587" w14:textId="28A14CC2" w:rsidR="00B32C17" w:rsidRDefault="00B32C17" w:rsidP="00EC3712">
            <w:pPr>
              <w:pStyle w:val="SylTabLeft"/>
              <w:numPr>
                <w:ilvl w:val="0"/>
                <w:numId w:val="23"/>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Študent/ka je sposoben/sposobna prevzeti odgovornost za načrtovane procese in svoje odločitve</w:t>
            </w:r>
            <w:r w:rsidR="00EC3712">
              <w:rPr>
                <w:rFonts w:asciiTheme="minorHAnsi" w:hAnsiTheme="minorHAnsi" w:cstheme="minorHAnsi"/>
                <w:sz w:val="22"/>
                <w:szCs w:val="22"/>
                <w:lang w:val="sl-SI"/>
              </w:rPr>
              <w:t>.</w:t>
            </w:r>
          </w:p>
          <w:p w14:paraId="7496D51E" w14:textId="5482074A" w:rsidR="00781C83" w:rsidRPr="00871EDA" w:rsidRDefault="00781C83" w:rsidP="00EC3712">
            <w:pPr>
              <w:autoSpaceDE w:val="0"/>
              <w:autoSpaceDN w:val="0"/>
              <w:adjustRightInd w:val="0"/>
              <w:spacing w:after="0"/>
              <w:jc w:val="both"/>
              <w:rPr>
                <w:rFonts w:asciiTheme="minorHAnsi" w:hAnsiTheme="minorHAnsi" w:cstheme="minorHAnsi"/>
                <w:b/>
                <w:lang w:val="pl-PL"/>
              </w:rPr>
            </w:pPr>
          </w:p>
        </w:tc>
        <w:tc>
          <w:tcPr>
            <w:tcW w:w="142" w:type="dxa"/>
            <w:gridSpan w:val="3"/>
            <w:tcBorders>
              <w:top w:val="nil"/>
              <w:left w:val="single" w:sz="4" w:space="0" w:color="auto"/>
              <w:bottom w:val="nil"/>
              <w:right w:val="single" w:sz="4" w:space="0" w:color="auto"/>
            </w:tcBorders>
          </w:tcPr>
          <w:p w14:paraId="597AE1F9" w14:textId="77777777" w:rsidR="00781C83" w:rsidRPr="00A57D74" w:rsidRDefault="00781C83" w:rsidP="00EC3712">
            <w:pPr>
              <w:spacing w:after="0"/>
              <w:jc w:val="both"/>
              <w:rPr>
                <w:rFonts w:eastAsia="Calibri" w:cs="Arial"/>
                <w:b/>
                <w:lang w:eastAsia="sl-SI"/>
              </w:rPr>
            </w:pPr>
          </w:p>
        </w:tc>
        <w:tc>
          <w:tcPr>
            <w:tcW w:w="4819" w:type="dxa"/>
            <w:gridSpan w:val="10"/>
            <w:tcBorders>
              <w:top w:val="single" w:sz="4" w:space="0" w:color="auto"/>
              <w:left w:val="single" w:sz="4" w:space="0" w:color="auto"/>
              <w:bottom w:val="single" w:sz="4" w:space="0" w:color="auto"/>
              <w:right w:val="single" w:sz="4" w:space="0" w:color="auto"/>
            </w:tcBorders>
          </w:tcPr>
          <w:p w14:paraId="27B67FBF" w14:textId="77777777" w:rsidR="00B32C17" w:rsidRPr="00B24989" w:rsidRDefault="00B32C17" w:rsidP="25625812">
            <w:pPr>
              <w:pStyle w:val="HTML-oblikovano"/>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Course objectives:</w:t>
            </w:r>
          </w:p>
          <w:p w14:paraId="1F4F8154" w14:textId="6CBA8D9A" w:rsidR="00B32C17" w:rsidRDefault="00B32C17" w:rsidP="25625812">
            <w:pPr>
              <w:pStyle w:val="HTML-oblikovano"/>
              <w:numPr>
                <w:ilvl w:val="0"/>
                <w:numId w:val="25"/>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Improve, acquire and deepen knowledge in the field industrial ecology, circular economy and closed supply chain loops</w:t>
            </w:r>
            <w:r w:rsidR="00EC3712" w:rsidRPr="25625812">
              <w:rPr>
                <w:rFonts w:asciiTheme="minorHAnsi" w:hAnsiTheme="minorHAnsi" w:cstheme="minorBidi"/>
                <w:color w:val="202124"/>
                <w:sz w:val="22"/>
                <w:szCs w:val="22"/>
                <w:lang w:val="en-US"/>
              </w:rPr>
              <w:t>.</w:t>
            </w:r>
          </w:p>
          <w:p w14:paraId="48213D2C" w14:textId="4BD7304D" w:rsidR="00B32C17" w:rsidRDefault="00B32C17" w:rsidP="25625812">
            <w:pPr>
              <w:pStyle w:val="HTML-oblikovano"/>
              <w:numPr>
                <w:ilvl w:val="0"/>
                <w:numId w:val="25"/>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Acquire new knowledge, skills and capabilities in the field materials and their properties</w:t>
            </w:r>
            <w:r w:rsidR="00EC3712" w:rsidRPr="25625812">
              <w:rPr>
                <w:rFonts w:asciiTheme="minorHAnsi" w:hAnsiTheme="minorHAnsi" w:cstheme="minorBidi"/>
                <w:color w:val="202124"/>
                <w:sz w:val="22"/>
                <w:szCs w:val="22"/>
                <w:lang w:val="en-US"/>
              </w:rPr>
              <w:t>.</w:t>
            </w:r>
          </w:p>
          <w:p w14:paraId="3E3489AA" w14:textId="55DDFB4E" w:rsidR="00B32C17" w:rsidRDefault="00B32C17" w:rsidP="25625812">
            <w:pPr>
              <w:pStyle w:val="HTML-oblikovano"/>
              <w:numPr>
                <w:ilvl w:val="0"/>
                <w:numId w:val="25"/>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Presentation of methods and techniques for more successful decision-making in the field of processes (related to intralogistics and smart cities), using LCA, LCC, S-LCA methodologies, as a decision support</w:t>
            </w:r>
            <w:r w:rsidR="00EC3712" w:rsidRPr="25625812">
              <w:rPr>
                <w:rFonts w:asciiTheme="minorHAnsi" w:hAnsiTheme="minorHAnsi" w:cstheme="minorBidi"/>
                <w:color w:val="202124"/>
                <w:sz w:val="22"/>
                <w:szCs w:val="22"/>
                <w:lang w:val="en-US"/>
              </w:rPr>
              <w:t>.</w:t>
            </w:r>
          </w:p>
          <w:p w14:paraId="00921FF2" w14:textId="3FFEB7FA" w:rsidR="00B32C17" w:rsidRPr="00F45B37" w:rsidRDefault="00B32C17" w:rsidP="00EC3712">
            <w:pPr>
              <w:pStyle w:val="HTML-oblikovano"/>
              <w:numPr>
                <w:ilvl w:val="0"/>
                <w:numId w:val="25"/>
              </w:numPr>
              <w:shd w:val="clear" w:color="auto" w:fill="F8F9FA"/>
              <w:contextualSpacing/>
              <w:jc w:val="both"/>
              <w:rPr>
                <w:rFonts w:asciiTheme="minorHAnsi" w:hAnsiTheme="minorHAnsi" w:cstheme="minorHAnsi"/>
                <w:color w:val="202124"/>
                <w:sz w:val="22"/>
                <w:szCs w:val="22"/>
                <w:lang w:val="en"/>
              </w:rPr>
            </w:pPr>
            <w:r w:rsidRPr="00F45B37">
              <w:rPr>
                <w:rFonts w:asciiTheme="minorHAnsi" w:hAnsiTheme="minorHAnsi" w:cstheme="minorHAnsi"/>
                <w:color w:val="202124"/>
                <w:sz w:val="22"/>
                <w:szCs w:val="22"/>
                <w:lang w:val="en"/>
              </w:rPr>
              <w:t>Improve theoretical and practical knowledge in the field of introducing innovations and improvements in intralogistics and smart cities</w:t>
            </w:r>
            <w:r w:rsidR="00EC3712">
              <w:rPr>
                <w:rFonts w:asciiTheme="minorHAnsi" w:hAnsiTheme="minorHAnsi" w:cstheme="minorHAnsi"/>
                <w:color w:val="202124"/>
                <w:sz w:val="22"/>
                <w:szCs w:val="22"/>
                <w:lang w:val="en"/>
              </w:rPr>
              <w:t>.</w:t>
            </w:r>
          </w:p>
          <w:p w14:paraId="00E02A96" w14:textId="77777777" w:rsidR="00B32C17" w:rsidRPr="00B24989" w:rsidRDefault="00B32C17" w:rsidP="00EC3712">
            <w:pPr>
              <w:pStyle w:val="HTML-oblikovano"/>
              <w:shd w:val="clear" w:color="auto" w:fill="F8F9FA"/>
              <w:contextualSpacing/>
              <w:jc w:val="both"/>
              <w:rPr>
                <w:rFonts w:asciiTheme="minorHAnsi" w:hAnsiTheme="minorHAnsi" w:cstheme="minorHAnsi"/>
                <w:color w:val="202124"/>
                <w:sz w:val="22"/>
                <w:szCs w:val="22"/>
                <w:lang w:val="en"/>
              </w:rPr>
            </w:pPr>
          </w:p>
          <w:p w14:paraId="32CE5B4A" w14:textId="70543EE0" w:rsidR="00B32C17" w:rsidRDefault="00B32C17" w:rsidP="25625812">
            <w:pPr>
              <w:pStyle w:val="HTML-oblikovano"/>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Compatencies that the students obtain</w:t>
            </w:r>
          </w:p>
          <w:p w14:paraId="6AFD1793" w14:textId="77777777" w:rsidR="001D3A48" w:rsidRPr="00B24989" w:rsidRDefault="001D3A48" w:rsidP="00EC3712">
            <w:pPr>
              <w:pStyle w:val="HTML-oblikovano"/>
              <w:shd w:val="clear" w:color="auto" w:fill="F8F9FA"/>
              <w:contextualSpacing/>
              <w:jc w:val="both"/>
              <w:rPr>
                <w:rFonts w:asciiTheme="minorHAnsi" w:hAnsiTheme="minorHAnsi" w:cstheme="minorHAnsi"/>
                <w:color w:val="202124"/>
                <w:sz w:val="22"/>
                <w:szCs w:val="22"/>
                <w:lang w:val="en"/>
              </w:rPr>
            </w:pPr>
          </w:p>
          <w:p w14:paraId="3190FDF6" w14:textId="1E23FE3D" w:rsidR="00B32C17" w:rsidRDefault="00B32C17" w:rsidP="25625812">
            <w:pPr>
              <w:pStyle w:val="HTML-oblikovano"/>
              <w:numPr>
                <w:ilvl w:val="0"/>
                <w:numId w:val="26"/>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The student is able to make a balanced decision on the use of different materials and substances, based on a critical evaluation</w:t>
            </w:r>
            <w:r w:rsidR="00EC3712" w:rsidRPr="25625812">
              <w:rPr>
                <w:rFonts w:asciiTheme="minorHAnsi" w:hAnsiTheme="minorHAnsi" w:cstheme="minorBidi"/>
                <w:color w:val="202124"/>
                <w:sz w:val="22"/>
                <w:szCs w:val="22"/>
                <w:lang w:val="en-US"/>
              </w:rPr>
              <w:t>.</w:t>
            </w:r>
          </w:p>
          <w:p w14:paraId="226B89EB" w14:textId="77777777" w:rsidR="00B32C17" w:rsidRDefault="00B32C17" w:rsidP="25625812">
            <w:pPr>
              <w:pStyle w:val="HTML-oblikovano"/>
              <w:numPr>
                <w:ilvl w:val="0"/>
                <w:numId w:val="26"/>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 xml:space="preserve">The student is able to identify parts, points of processes, products, services where there are </w:t>
            </w:r>
            <w:r w:rsidRPr="25625812">
              <w:rPr>
                <w:rFonts w:asciiTheme="minorHAnsi" w:hAnsiTheme="minorHAnsi" w:cstheme="minorBidi"/>
                <w:color w:val="202124"/>
                <w:sz w:val="22"/>
                <w:szCs w:val="22"/>
                <w:lang w:val="en-US"/>
              </w:rPr>
              <w:lastRenderedPageBreak/>
              <w:t>major impacts are emerging from various perspectives: finances, environment and social indicators and to find appropriate solutions.</w:t>
            </w:r>
          </w:p>
          <w:p w14:paraId="1296B967" w14:textId="77777777" w:rsidR="00B32C17" w:rsidRDefault="00B32C17" w:rsidP="25625812">
            <w:pPr>
              <w:pStyle w:val="HTML-oblikovano"/>
              <w:numPr>
                <w:ilvl w:val="0"/>
                <w:numId w:val="26"/>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The student is able to model/design the logistics process, using tools and, depending on the identified parts of the process, to introduce improvements and innovations that save costs, have a positive effect on the environment and social indicators.</w:t>
            </w:r>
          </w:p>
          <w:p w14:paraId="3B536904" w14:textId="5D1776E8" w:rsidR="00B32C17" w:rsidRDefault="00B32C17" w:rsidP="00EC3712">
            <w:pPr>
              <w:pStyle w:val="HTML-oblikovano"/>
              <w:numPr>
                <w:ilvl w:val="0"/>
                <w:numId w:val="26"/>
              </w:numPr>
              <w:shd w:val="clear" w:color="auto" w:fill="F8F9FA"/>
              <w:contextualSpacing/>
              <w:jc w:val="both"/>
              <w:rPr>
                <w:rFonts w:asciiTheme="minorHAnsi" w:hAnsiTheme="minorHAnsi" w:cstheme="minorHAnsi"/>
                <w:color w:val="202124"/>
                <w:sz w:val="22"/>
                <w:szCs w:val="22"/>
                <w:lang w:val="en"/>
              </w:rPr>
            </w:pPr>
            <w:r w:rsidRPr="00F45B37">
              <w:rPr>
                <w:rFonts w:asciiTheme="minorHAnsi" w:hAnsiTheme="minorHAnsi" w:cstheme="minorHAnsi"/>
                <w:color w:val="202124"/>
                <w:sz w:val="22"/>
                <w:szCs w:val="22"/>
                <w:lang w:val="en"/>
              </w:rPr>
              <w:t>The student knows how to lead and organize teamwork to achieve improvements and innovations</w:t>
            </w:r>
            <w:r w:rsidR="00EC3712">
              <w:rPr>
                <w:rFonts w:asciiTheme="minorHAnsi" w:hAnsiTheme="minorHAnsi" w:cstheme="minorHAnsi"/>
                <w:color w:val="202124"/>
                <w:sz w:val="22"/>
                <w:szCs w:val="22"/>
                <w:lang w:val="en"/>
              </w:rPr>
              <w:t>.</w:t>
            </w:r>
          </w:p>
          <w:p w14:paraId="09F09051" w14:textId="4F0A66D2" w:rsidR="00B32C17" w:rsidRPr="00F45B37" w:rsidRDefault="00B32C17" w:rsidP="25625812">
            <w:pPr>
              <w:pStyle w:val="HTML-oblikovano"/>
              <w:numPr>
                <w:ilvl w:val="0"/>
                <w:numId w:val="26"/>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The student develops skills for interpreting the obtained results and making appropriate balanced decisions</w:t>
            </w:r>
            <w:r w:rsidR="00EC3712" w:rsidRPr="25625812">
              <w:rPr>
                <w:rFonts w:asciiTheme="minorHAnsi" w:hAnsiTheme="minorHAnsi" w:cstheme="minorBidi"/>
                <w:color w:val="202124"/>
                <w:sz w:val="22"/>
                <w:szCs w:val="22"/>
                <w:lang w:val="en-US"/>
              </w:rPr>
              <w:t>.</w:t>
            </w:r>
          </w:p>
          <w:p w14:paraId="6CDD24BA" w14:textId="77777777" w:rsidR="00B32C17" w:rsidRDefault="00B32C17" w:rsidP="25625812">
            <w:pPr>
              <w:pStyle w:val="HTML-oblikovano"/>
              <w:numPr>
                <w:ilvl w:val="0"/>
                <w:numId w:val="27"/>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The student is capable to recognize various factors that affect the improvement of processes from all three aspects (economic, environmental, social).</w:t>
            </w:r>
          </w:p>
          <w:p w14:paraId="5489C12D" w14:textId="6A71BE60" w:rsidR="00781C83" w:rsidRPr="00EC3712" w:rsidRDefault="00B32C17" w:rsidP="00EC3712">
            <w:pPr>
              <w:numPr>
                <w:ilvl w:val="0"/>
                <w:numId w:val="6"/>
              </w:numPr>
              <w:spacing w:after="0"/>
              <w:jc w:val="both"/>
              <w:rPr>
                <w:rFonts w:asciiTheme="minorHAnsi" w:hAnsiTheme="minorHAnsi" w:cstheme="minorHAnsi"/>
                <w:b/>
                <w:strike/>
              </w:rPr>
            </w:pPr>
            <w:r w:rsidRPr="00F45B37">
              <w:rPr>
                <w:rFonts w:asciiTheme="minorHAnsi" w:hAnsiTheme="minorHAnsi" w:cstheme="minorHAnsi"/>
                <w:color w:val="202124"/>
                <w:lang w:val="en"/>
              </w:rPr>
              <w:t>The student is capable to take responsibility for the process design and their decision</w:t>
            </w:r>
            <w:r>
              <w:rPr>
                <w:rFonts w:asciiTheme="minorHAnsi" w:hAnsiTheme="minorHAnsi" w:cstheme="minorHAnsi"/>
                <w:color w:val="202124"/>
                <w:lang w:val="en"/>
              </w:rPr>
              <w:t>s</w:t>
            </w:r>
            <w:r w:rsidR="00EC3712">
              <w:rPr>
                <w:rFonts w:asciiTheme="minorHAnsi" w:hAnsiTheme="minorHAnsi" w:cstheme="minorHAnsi"/>
                <w:b/>
                <w:strike/>
              </w:rPr>
              <w:t>.</w:t>
            </w:r>
          </w:p>
        </w:tc>
      </w:tr>
      <w:tr w:rsidR="00781C83" w:rsidRPr="0049183D" w14:paraId="2BD664C8" w14:textId="77777777" w:rsidTr="25625812">
        <w:trPr>
          <w:trHeight w:val="117"/>
        </w:trPr>
        <w:tc>
          <w:tcPr>
            <w:tcW w:w="4731" w:type="dxa"/>
            <w:gridSpan w:val="10"/>
            <w:tcBorders>
              <w:top w:val="nil"/>
              <w:left w:val="nil"/>
              <w:bottom w:val="single" w:sz="4" w:space="0" w:color="auto"/>
              <w:right w:val="nil"/>
            </w:tcBorders>
          </w:tcPr>
          <w:p w14:paraId="6E590DBC" w14:textId="77777777" w:rsidR="00781C83" w:rsidRPr="0049183D" w:rsidRDefault="00781C83" w:rsidP="00781C83">
            <w:pPr>
              <w:spacing w:after="0"/>
              <w:rPr>
                <w:rFonts w:eastAsia="Calibri" w:cs="Calibri"/>
                <w:b/>
                <w:lang w:eastAsia="sl-SI"/>
              </w:rPr>
            </w:pPr>
          </w:p>
          <w:p w14:paraId="6970CEA5" w14:textId="77777777" w:rsidR="00781C83" w:rsidRPr="0049183D" w:rsidRDefault="00781C83" w:rsidP="00781C83">
            <w:pPr>
              <w:spacing w:after="0"/>
              <w:rPr>
                <w:rFonts w:eastAsia="Calibri" w:cs="Calibri"/>
                <w:b/>
                <w:lang w:eastAsia="sl-SI"/>
              </w:rPr>
            </w:pPr>
            <w:r w:rsidRPr="0049183D">
              <w:rPr>
                <w:rFonts w:eastAsia="Calibri" w:cs="Calibri"/>
                <w:b/>
                <w:lang w:eastAsia="sl-SI"/>
              </w:rPr>
              <w:t>Predvideni študijski rezultati:</w:t>
            </w:r>
          </w:p>
        </w:tc>
        <w:tc>
          <w:tcPr>
            <w:tcW w:w="143" w:type="dxa"/>
            <w:gridSpan w:val="2"/>
          </w:tcPr>
          <w:p w14:paraId="27B478C5" w14:textId="77777777" w:rsidR="00781C83" w:rsidRPr="0049183D" w:rsidRDefault="00781C83" w:rsidP="00781C83">
            <w:pPr>
              <w:spacing w:after="0"/>
              <w:rPr>
                <w:rFonts w:eastAsia="Calibri" w:cs="Calibri"/>
                <w:b/>
                <w:lang w:eastAsia="sl-SI"/>
              </w:rPr>
            </w:pPr>
          </w:p>
          <w:p w14:paraId="5189D576" w14:textId="77777777" w:rsidR="00781C83" w:rsidRPr="0049183D" w:rsidRDefault="00781C83" w:rsidP="00781C83">
            <w:pPr>
              <w:spacing w:after="0"/>
              <w:rPr>
                <w:rFonts w:eastAsia="Calibri" w:cs="Calibri"/>
                <w:b/>
                <w:lang w:eastAsia="sl-SI"/>
              </w:rPr>
            </w:pPr>
          </w:p>
        </w:tc>
        <w:tc>
          <w:tcPr>
            <w:tcW w:w="4821" w:type="dxa"/>
            <w:gridSpan w:val="10"/>
            <w:tcBorders>
              <w:top w:val="nil"/>
              <w:left w:val="nil"/>
              <w:bottom w:val="single" w:sz="4" w:space="0" w:color="auto"/>
              <w:right w:val="nil"/>
            </w:tcBorders>
          </w:tcPr>
          <w:p w14:paraId="2FCEFD0A" w14:textId="77777777" w:rsidR="00781C83" w:rsidRPr="0049183D" w:rsidRDefault="00781C83" w:rsidP="00781C83">
            <w:pPr>
              <w:spacing w:after="0"/>
              <w:rPr>
                <w:rFonts w:eastAsia="Calibri" w:cs="Calibri"/>
                <w:b/>
                <w:lang w:eastAsia="sl-SI"/>
              </w:rPr>
            </w:pPr>
          </w:p>
          <w:p w14:paraId="32CE3510" w14:textId="77777777" w:rsidR="00781C83" w:rsidRPr="0049183D" w:rsidRDefault="00781C83" w:rsidP="00781C83">
            <w:pPr>
              <w:spacing w:after="0"/>
              <w:rPr>
                <w:rFonts w:eastAsia="Calibri" w:cs="Calibri"/>
                <w:b/>
                <w:lang w:eastAsia="sl-SI"/>
              </w:rPr>
            </w:pPr>
            <w:r w:rsidRPr="0049183D">
              <w:rPr>
                <w:rFonts w:eastAsia="Calibri" w:cs="Calibri"/>
                <w:b/>
                <w:lang w:eastAsia="sl-SI"/>
              </w:rPr>
              <w:t>Intended learning outcomes:</w:t>
            </w:r>
          </w:p>
        </w:tc>
      </w:tr>
      <w:tr w:rsidR="00781C83" w:rsidRPr="00781C83" w14:paraId="42BB6542" w14:textId="77777777" w:rsidTr="25625812">
        <w:trPr>
          <w:trHeight w:val="410"/>
        </w:trPr>
        <w:tc>
          <w:tcPr>
            <w:tcW w:w="4731" w:type="dxa"/>
            <w:gridSpan w:val="10"/>
            <w:tcBorders>
              <w:top w:val="single" w:sz="4" w:space="0" w:color="auto"/>
              <w:left w:val="single" w:sz="4" w:space="0" w:color="auto"/>
              <w:bottom w:val="single" w:sz="4" w:space="0" w:color="auto"/>
              <w:right w:val="single" w:sz="4" w:space="0" w:color="auto"/>
            </w:tcBorders>
          </w:tcPr>
          <w:p w14:paraId="79B2D354" w14:textId="77777777" w:rsidR="00B32C17" w:rsidRPr="00F45B37" w:rsidRDefault="00B32C17" w:rsidP="00662C5D">
            <w:pPr>
              <w:spacing w:after="0"/>
              <w:jc w:val="both"/>
              <w:rPr>
                <w:rFonts w:eastAsia="Calibri" w:cs="Calibri"/>
                <w:lang w:eastAsia="sl-SI"/>
              </w:rPr>
            </w:pPr>
            <w:r>
              <w:rPr>
                <w:rFonts w:eastAsia="Calibri" w:cs="Calibri"/>
                <w:lang w:eastAsia="sl-SI"/>
              </w:rPr>
              <w:t xml:space="preserve">Študentka/študent </w:t>
            </w:r>
            <w:r w:rsidRPr="00F45B37">
              <w:rPr>
                <w:rFonts w:eastAsia="Calibri" w:cs="Calibri"/>
                <w:lang w:eastAsia="sl-SI"/>
              </w:rPr>
              <w:t xml:space="preserve">bo </w:t>
            </w:r>
            <w:r>
              <w:rPr>
                <w:rFonts w:eastAsia="Calibri" w:cs="Calibri"/>
                <w:lang w:eastAsia="sl-SI"/>
              </w:rPr>
              <w:t>zmožna/zmožen</w:t>
            </w:r>
            <w:r w:rsidRPr="00F45B37">
              <w:rPr>
                <w:rFonts w:eastAsia="Calibri" w:cs="Calibri"/>
                <w:lang w:eastAsia="sl-SI"/>
              </w:rPr>
              <w:t>:</w:t>
            </w:r>
          </w:p>
          <w:p w14:paraId="5C624582" w14:textId="0FBDF085" w:rsidR="00B32C17" w:rsidRDefault="00B32C17" w:rsidP="00662C5D">
            <w:pPr>
              <w:pStyle w:val="SylTabLeft"/>
              <w:numPr>
                <w:ilvl w:val="0"/>
                <w:numId w:val="28"/>
              </w:numPr>
              <w:jc w:val="both"/>
              <w:rPr>
                <w:rFonts w:asciiTheme="minorHAnsi" w:hAnsiTheme="minorHAnsi" w:cstheme="minorHAnsi"/>
                <w:sz w:val="22"/>
                <w:szCs w:val="22"/>
                <w:lang w:val="sl-SI"/>
              </w:rPr>
            </w:pPr>
            <w:r>
              <w:rPr>
                <w:rFonts w:asciiTheme="minorHAnsi" w:hAnsiTheme="minorHAnsi" w:cstheme="minorHAnsi"/>
                <w:sz w:val="22"/>
                <w:szCs w:val="22"/>
                <w:lang w:val="sl-SI"/>
              </w:rPr>
              <w:t>razumeti načela industrijske ekologije in krožnega gospodarstva</w:t>
            </w:r>
            <w:r w:rsidR="00EC3712">
              <w:rPr>
                <w:rFonts w:asciiTheme="minorHAnsi" w:hAnsiTheme="minorHAnsi" w:cstheme="minorHAnsi"/>
                <w:sz w:val="22"/>
                <w:szCs w:val="22"/>
                <w:lang w:val="sl-SI"/>
              </w:rPr>
              <w:t>,</w:t>
            </w:r>
          </w:p>
          <w:p w14:paraId="41118024" w14:textId="04C0E581" w:rsidR="00B32C17" w:rsidRDefault="00B32C17" w:rsidP="00662C5D">
            <w:pPr>
              <w:pStyle w:val="SylTabLeft"/>
              <w:numPr>
                <w:ilvl w:val="0"/>
                <w:numId w:val="28"/>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 xml:space="preserve">klasificirati, primerjati materiale, glede na potrebe procesov </w:t>
            </w:r>
            <w:r w:rsidR="00EC3712">
              <w:rPr>
                <w:rFonts w:asciiTheme="minorHAnsi" w:hAnsiTheme="minorHAnsi" w:cstheme="minorHAnsi"/>
                <w:sz w:val="22"/>
                <w:szCs w:val="22"/>
                <w:lang w:val="sl-SI"/>
              </w:rPr>
              <w:t>,</w:t>
            </w:r>
          </w:p>
          <w:p w14:paraId="576DBED7" w14:textId="77312867" w:rsidR="00B32C17" w:rsidRDefault="00B32C17" w:rsidP="00662C5D">
            <w:pPr>
              <w:pStyle w:val="SylTabLeft"/>
              <w:numPr>
                <w:ilvl w:val="0"/>
                <w:numId w:val="28"/>
              </w:numPr>
              <w:jc w:val="both"/>
              <w:rPr>
                <w:rFonts w:asciiTheme="minorHAnsi" w:hAnsiTheme="minorHAnsi" w:cstheme="minorHAnsi"/>
                <w:sz w:val="22"/>
                <w:szCs w:val="22"/>
                <w:lang w:val="sl-SI"/>
              </w:rPr>
            </w:pPr>
            <w:r w:rsidRPr="00F45B37">
              <w:rPr>
                <w:rFonts w:asciiTheme="minorHAnsi" w:hAnsiTheme="minorHAnsi" w:cstheme="minorHAnsi"/>
                <w:sz w:val="22"/>
                <w:szCs w:val="22"/>
                <w:lang w:val="sl-SI"/>
              </w:rPr>
              <w:t>kritično vrednoti</w:t>
            </w:r>
            <w:r>
              <w:rPr>
                <w:rFonts w:asciiTheme="minorHAnsi" w:hAnsiTheme="minorHAnsi" w:cstheme="minorHAnsi"/>
                <w:sz w:val="22"/>
                <w:szCs w:val="22"/>
                <w:lang w:val="sl-SI"/>
              </w:rPr>
              <w:t>ti</w:t>
            </w:r>
            <w:r w:rsidRPr="00F45B37">
              <w:rPr>
                <w:rFonts w:asciiTheme="minorHAnsi" w:hAnsiTheme="minorHAnsi" w:cstheme="minorHAnsi"/>
                <w:sz w:val="22"/>
                <w:szCs w:val="22"/>
                <w:lang w:val="sl-SI"/>
              </w:rPr>
              <w:t xml:space="preserve"> in opredeli</w:t>
            </w:r>
            <w:r>
              <w:rPr>
                <w:rFonts w:asciiTheme="minorHAnsi" w:hAnsiTheme="minorHAnsi" w:cstheme="minorHAnsi"/>
                <w:sz w:val="22"/>
                <w:szCs w:val="22"/>
                <w:lang w:val="sl-SI"/>
              </w:rPr>
              <w:t>ti</w:t>
            </w:r>
            <w:r w:rsidRPr="00F45B37">
              <w:rPr>
                <w:rFonts w:asciiTheme="minorHAnsi" w:hAnsiTheme="minorHAnsi" w:cstheme="minorHAnsi"/>
                <w:sz w:val="22"/>
                <w:szCs w:val="22"/>
                <w:lang w:val="sl-SI"/>
              </w:rPr>
              <w:t xml:space="preserve"> </w:t>
            </w:r>
            <w:r w:rsidRPr="001F1311">
              <w:rPr>
                <w:rFonts w:asciiTheme="minorHAnsi" w:hAnsiTheme="minorHAnsi" w:cstheme="minorHAnsi"/>
                <w:sz w:val="22"/>
                <w:szCs w:val="22"/>
                <w:lang w:val="en-US"/>
              </w:rPr>
              <w:t xml:space="preserve">prednosti in slabosti materialov </w:t>
            </w:r>
            <w:r w:rsidR="00EC3712" w:rsidRPr="001F1311">
              <w:rPr>
                <w:rFonts w:asciiTheme="minorHAnsi" w:hAnsiTheme="minorHAnsi" w:cstheme="minorHAnsi"/>
                <w:sz w:val="22"/>
                <w:szCs w:val="22"/>
                <w:lang w:val="en-US"/>
              </w:rPr>
              <w:t>,</w:t>
            </w:r>
          </w:p>
          <w:p w14:paraId="283F2F2D" w14:textId="33E7ED82" w:rsidR="00B32C17" w:rsidRDefault="00B32C17" w:rsidP="00662C5D">
            <w:pPr>
              <w:pStyle w:val="SylTabLeft"/>
              <w:numPr>
                <w:ilvl w:val="0"/>
                <w:numId w:val="28"/>
              </w:numPr>
              <w:jc w:val="both"/>
              <w:rPr>
                <w:rFonts w:asciiTheme="minorHAnsi" w:hAnsiTheme="minorHAnsi" w:cstheme="minorHAnsi"/>
                <w:sz w:val="22"/>
                <w:szCs w:val="22"/>
                <w:lang w:val="sl-SI"/>
              </w:rPr>
            </w:pPr>
            <w:r>
              <w:rPr>
                <w:rFonts w:asciiTheme="minorHAnsi" w:hAnsiTheme="minorHAnsi" w:cstheme="minorHAnsi"/>
                <w:sz w:val="22"/>
                <w:szCs w:val="22"/>
                <w:lang w:val="sl-SI"/>
              </w:rPr>
              <w:t>razumeti</w:t>
            </w:r>
            <w:r w:rsidRPr="00F45B37">
              <w:rPr>
                <w:rFonts w:asciiTheme="minorHAnsi" w:hAnsiTheme="minorHAnsi" w:cstheme="minorHAnsi"/>
                <w:sz w:val="22"/>
                <w:szCs w:val="22"/>
                <w:lang w:val="sl-SI"/>
              </w:rPr>
              <w:t xml:space="preserve"> procese načrtovanja (povezava z ekološkim-načrtovanjem)</w:t>
            </w:r>
            <w:r w:rsidR="00EC3712">
              <w:rPr>
                <w:rFonts w:asciiTheme="minorHAnsi" w:hAnsiTheme="minorHAnsi" w:cstheme="minorHAnsi"/>
                <w:sz w:val="22"/>
                <w:szCs w:val="22"/>
                <w:lang w:val="sl-SI"/>
              </w:rPr>
              <w:t>,</w:t>
            </w:r>
          </w:p>
          <w:p w14:paraId="1B01887F" w14:textId="638F51E4" w:rsidR="00B32C17" w:rsidRDefault="00B32C17" w:rsidP="00662C5D">
            <w:pPr>
              <w:pStyle w:val="SylTabLeft"/>
              <w:numPr>
                <w:ilvl w:val="0"/>
                <w:numId w:val="28"/>
              </w:numPr>
              <w:jc w:val="both"/>
              <w:rPr>
                <w:rFonts w:asciiTheme="minorHAnsi" w:hAnsiTheme="minorHAnsi" w:cstheme="minorHAnsi"/>
                <w:sz w:val="22"/>
                <w:szCs w:val="22"/>
                <w:lang w:val="sl-SI"/>
              </w:rPr>
            </w:pPr>
            <w:r w:rsidRPr="00A227A2">
              <w:rPr>
                <w:rFonts w:asciiTheme="minorHAnsi" w:hAnsiTheme="minorHAnsi" w:cstheme="minorHAnsi"/>
                <w:sz w:val="22"/>
                <w:szCs w:val="22"/>
                <w:lang w:val="sl-SI"/>
              </w:rPr>
              <w:t>prepoznati priložnosti in uvaja</w:t>
            </w:r>
            <w:r>
              <w:rPr>
                <w:rFonts w:asciiTheme="minorHAnsi" w:hAnsiTheme="minorHAnsi" w:cstheme="minorHAnsi"/>
                <w:sz w:val="22"/>
                <w:szCs w:val="22"/>
                <w:lang w:val="sl-SI"/>
              </w:rPr>
              <w:t>ti</w:t>
            </w:r>
            <w:r w:rsidRPr="00A227A2">
              <w:rPr>
                <w:rFonts w:asciiTheme="minorHAnsi" w:hAnsiTheme="minorHAnsi" w:cstheme="minorHAnsi"/>
                <w:sz w:val="22"/>
                <w:szCs w:val="22"/>
                <w:lang w:val="sl-SI"/>
              </w:rPr>
              <w:t xml:space="preserve"> inovacije ter izboljšave v procese, sisteme, z manjšo porabo surovin in materialov, stroškov</w:t>
            </w:r>
            <w:r w:rsidR="00EC3712">
              <w:rPr>
                <w:rFonts w:asciiTheme="minorHAnsi" w:hAnsiTheme="minorHAnsi" w:cstheme="minorHAnsi"/>
                <w:sz w:val="22"/>
                <w:szCs w:val="22"/>
                <w:lang w:val="sl-SI"/>
              </w:rPr>
              <w:t>,</w:t>
            </w:r>
          </w:p>
          <w:p w14:paraId="24DE3DFD" w14:textId="61F7FE55" w:rsidR="00B32C17" w:rsidRDefault="00B32C17" w:rsidP="00662C5D">
            <w:pPr>
              <w:pStyle w:val="SylTabLeft"/>
              <w:numPr>
                <w:ilvl w:val="0"/>
                <w:numId w:val="28"/>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prepoznati </w:t>
            </w:r>
            <w:r w:rsidRPr="00A227A2">
              <w:rPr>
                <w:rFonts w:asciiTheme="minorHAnsi" w:hAnsiTheme="minorHAnsi" w:cstheme="minorHAnsi"/>
                <w:sz w:val="22"/>
                <w:szCs w:val="22"/>
                <w:lang w:val="sl-SI"/>
              </w:rPr>
              <w:t xml:space="preserve">priložnosti v krožnem gospodarstvu – intralogistika in pametna mesta - </w:t>
            </w:r>
            <w:r>
              <w:rPr>
                <w:rFonts w:asciiTheme="minorHAnsi" w:hAnsiTheme="minorHAnsi" w:cstheme="minorHAnsi"/>
                <w:sz w:val="22"/>
                <w:szCs w:val="22"/>
                <w:lang w:val="sl-SI"/>
              </w:rPr>
              <w:t xml:space="preserve"> in sprejeti</w:t>
            </w:r>
            <w:r w:rsidRPr="00A227A2">
              <w:rPr>
                <w:rFonts w:asciiTheme="minorHAnsi" w:hAnsiTheme="minorHAnsi" w:cstheme="minorHAnsi"/>
                <w:sz w:val="22"/>
                <w:szCs w:val="22"/>
                <w:lang w:val="sl-SI"/>
              </w:rPr>
              <w:t xml:space="preserve"> ustrezne odločitve</w:t>
            </w:r>
            <w:r w:rsidR="00EC3712">
              <w:rPr>
                <w:rFonts w:asciiTheme="minorHAnsi" w:hAnsiTheme="minorHAnsi" w:cstheme="minorHAnsi"/>
                <w:sz w:val="22"/>
                <w:szCs w:val="22"/>
                <w:lang w:val="sl-SI"/>
              </w:rPr>
              <w:t>,</w:t>
            </w:r>
          </w:p>
          <w:p w14:paraId="088FA8AA" w14:textId="035A2DF2" w:rsidR="00781C83" w:rsidRPr="00662C5D" w:rsidRDefault="00B32C17" w:rsidP="00662C5D">
            <w:pPr>
              <w:pStyle w:val="SylTabLeft"/>
              <w:numPr>
                <w:ilvl w:val="0"/>
                <w:numId w:val="28"/>
              </w:numPr>
              <w:jc w:val="both"/>
              <w:rPr>
                <w:rFonts w:asciiTheme="minorHAnsi" w:hAnsiTheme="minorHAnsi" w:cstheme="minorHAnsi"/>
                <w:sz w:val="22"/>
                <w:szCs w:val="22"/>
                <w:lang w:val="sl-SI"/>
              </w:rPr>
            </w:pPr>
            <w:r w:rsidRPr="00662C5D">
              <w:rPr>
                <w:rFonts w:asciiTheme="minorHAnsi" w:hAnsiTheme="minorHAnsi" w:cstheme="minorHAnsi"/>
                <w:sz w:val="22"/>
                <w:szCs w:val="22"/>
                <w:lang w:val="sl-SI"/>
              </w:rPr>
              <w:t>načrtovati logistične procese, z uporabo LCA metod, jih modificirati ter uvajati inovacije in izboljšave v procese, na načelih krožnega gospodarstva</w:t>
            </w:r>
            <w:r w:rsidR="00EC3712" w:rsidRPr="00662C5D">
              <w:rPr>
                <w:rFonts w:asciiTheme="minorHAnsi" w:hAnsiTheme="minorHAnsi" w:cstheme="minorHAnsi"/>
                <w:sz w:val="22"/>
                <w:szCs w:val="22"/>
                <w:lang w:val="sl-SI"/>
              </w:rPr>
              <w:t>.</w:t>
            </w:r>
          </w:p>
        </w:tc>
        <w:tc>
          <w:tcPr>
            <w:tcW w:w="143" w:type="dxa"/>
            <w:gridSpan w:val="2"/>
            <w:tcBorders>
              <w:top w:val="nil"/>
              <w:left w:val="single" w:sz="4" w:space="0" w:color="auto"/>
              <w:bottom w:val="nil"/>
              <w:right w:val="single" w:sz="4" w:space="0" w:color="auto"/>
            </w:tcBorders>
          </w:tcPr>
          <w:p w14:paraId="0A462D5F" w14:textId="77777777" w:rsidR="00781C83" w:rsidRPr="00781C83" w:rsidRDefault="00781C83" w:rsidP="00662C5D">
            <w:pPr>
              <w:spacing w:after="0"/>
              <w:jc w:val="both"/>
              <w:rPr>
                <w:rFonts w:asciiTheme="minorHAnsi" w:eastAsia="Calibri" w:hAnsiTheme="minorHAnsi" w:cstheme="minorHAnsi"/>
                <w:lang w:eastAsia="sl-SI"/>
              </w:rPr>
            </w:pPr>
          </w:p>
        </w:tc>
        <w:tc>
          <w:tcPr>
            <w:tcW w:w="4821" w:type="dxa"/>
            <w:gridSpan w:val="10"/>
            <w:tcBorders>
              <w:top w:val="single" w:sz="4" w:space="0" w:color="auto"/>
              <w:left w:val="single" w:sz="4" w:space="0" w:color="auto"/>
              <w:bottom w:val="single" w:sz="4" w:space="0" w:color="auto"/>
              <w:right w:val="single" w:sz="4" w:space="0" w:color="auto"/>
            </w:tcBorders>
          </w:tcPr>
          <w:p w14:paraId="27EF6FB6" w14:textId="77777777" w:rsidR="007D13EF" w:rsidRDefault="007D13EF" w:rsidP="00662C5D">
            <w:pPr>
              <w:tabs>
                <w:tab w:val="left" w:pos="227"/>
              </w:tabs>
              <w:spacing w:after="0"/>
              <w:jc w:val="both"/>
              <w:rPr>
                <w:rFonts w:eastAsia="Calibri"/>
                <w:lang w:eastAsia="sl-SI"/>
              </w:rPr>
            </w:pPr>
            <w:r>
              <w:rPr>
                <w:rFonts w:eastAsia="Calibri" w:cs="Arial"/>
                <w:lang w:eastAsia="sl-SI"/>
              </w:rPr>
              <w:t>The student will be capable of:</w:t>
            </w:r>
          </w:p>
          <w:p w14:paraId="279D6F49" w14:textId="633A3E8A" w:rsidR="007D13EF" w:rsidRDefault="007D13EF" w:rsidP="00662C5D">
            <w:pPr>
              <w:pStyle w:val="HTML-oblikovano"/>
              <w:numPr>
                <w:ilvl w:val="0"/>
                <w:numId w:val="33"/>
              </w:numPr>
              <w:shd w:val="clear" w:color="auto" w:fill="F8F9FA"/>
              <w:contextualSpacing/>
              <w:jc w:val="both"/>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t>understanding</w:t>
            </w:r>
            <w:r w:rsidRPr="00A227A2">
              <w:rPr>
                <w:rFonts w:asciiTheme="minorHAnsi" w:hAnsiTheme="minorHAnsi" w:cstheme="minorHAnsi"/>
                <w:color w:val="202124"/>
                <w:sz w:val="22"/>
                <w:szCs w:val="22"/>
                <w:lang w:val="en"/>
              </w:rPr>
              <w:t xml:space="preserve"> the principles of industrial ecology and circular economy</w:t>
            </w:r>
            <w:r w:rsidR="00662C5D">
              <w:rPr>
                <w:rFonts w:asciiTheme="minorHAnsi" w:hAnsiTheme="minorHAnsi" w:cstheme="minorHAnsi"/>
                <w:color w:val="202124"/>
                <w:sz w:val="22"/>
                <w:szCs w:val="22"/>
                <w:lang w:val="en"/>
              </w:rPr>
              <w:t>,</w:t>
            </w:r>
          </w:p>
          <w:p w14:paraId="5DC31903" w14:textId="4C7E183D" w:rsidR="007D13EF" w:rsidRDefault="007D13EF" w:rsidP="00662C5D">
            <w:pPr>
              <w:pStyle w:val="HTML-oblikovano"/>
              <w:numPr>
                <w:ilvl w:val="0"/>
                <w:numId w:val="29"/>
              </w:numPr>
              <w:shd w:val="clear" w:color="auto" w:fill="F8F9FA"/>
              <w:contextualSpacing/>
              <w:jc w:val="both"/>
              <w:rPr>
                <w:rFonts w:asciiTheme="minorHAnsi" w:hAnsiTheme="minorHAnsi" w:cstheme="minorHAnsi"/>
                <w:color w:val="202124"/>
                <w:sz w:val="22"/>
                <w:szCs w:val="22"/>
                <w:lang w:val="en"/>
              </w:rPr>
            </w:pPr>
            <w:r w:rsidRPr="00A227A2">
              <w:rPr>
                <w:rFonts w:asciiTheme="minorHAnsi" w:hAnsiTheme="minorHAnsi" w:cstheme="minorHAnsi"/>
                <w:color w:val="202124"/>
                <w:sz w:val="22"/>
                <w:szCs w:val="22"/>
                <w:lang w:val="en"/>
              </w:rPr>
              <w:t>classify</w:t>
            </w:r>
            <w:r>
              <w:rPr>
                <w:rFonts w:asciiTheme="minorHAnsi" w:hAnsiTheme="minorHAnsi" w:cstheme="minorHAnsi"/>
                <w:color w:val="202124"/>
                <w:sz w:val="22"/>
                <w:szCs w:val="22"/>
                <w:lang w:val="en"/>
              </w:rPr>
              <w:t>ing, comparing</w:t>
            </w:r>
            <w:r w:rsidRPr="00A227A2">
              <w:rPr>
                <w:rFonts w:asciiTheme="minorHAnsi" w:hAnsiTheme="minorHAnsi" w:cstheme="minorHAnsi"/>
                <w:color w:val="202124"/>
                <w:sz w:val="22"/>
                <w:szCs w:val="22"/>
                <w:lang w:val="en"/>
              </w:rPr>
              <w:t xml:space="preserve"> the materials</w:t>
            </w:r>
            <w:r w:rsidR="00662C5D">
              <w:rPr>
                <w:rFonts w:asciiTheme="minorHAnsi" w:hAnsiTheme="minorHAnsi" w:cstheme="minorHAnsi"/>
                <w:color w:val="202124"/>
                <w:sz w:val="22"/>
                <w:szCs w:val="22"/>
                <w:lang w:val="en"/>
              </w:rPr>
              <w:t>,</w:t>
            </w:r>
          </w:p>
          <w:p w14:paraId="20A36B99" w14:textId="42940566" w:rsidR="007D13EF" w:rsidRDefault="007D13EF" w:rsidP="00662C5D">
            <w:pPr>
              <w:pStyle w:val="HTML-oblikovano"/>
              <w:numPr>
                <w:ilvl w:val="0"/>
                <w:numId w:val="29"/>
              </w:numPr>
              <w:shd w:val="clear" w:color="auto" w:fill="F8F9FA"/>
              <w:contextualSpacing/>
              <w:jc w:val="both"/>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t>critically evaluating and defining</w:t>
            </w:r>
            <w:r w:rsidRPr="00A227A2">
              <w:rPr>
                <w:rFonts w:asciiTheme="minorHAnsi" w:hAnsiTheme="minorHAnsi" w:cstheme="minorHAnsi"/>
                <w:color w:val="202124"/>
                <w:sz w:val="22"/>
                <w:szCs w:val="22"/>
                <w:lang w:val="en"/>
              </w:rPr>
              <w:t xml:space="preserve"> the advantages and disadvant</w:t>
            </w:r>
            <w:r>
              <w:rPr>
                <w:rFonts w:asciiTheme="minorHAnsi" w:hAnsiTheme="minorHAnsi" w:cstheme="minorHAnsi"/>
                <w:color w:val="202124"/>
                <w:sz w:val="22"/>
                <w:szCs w:val="22"/>
                <w:lang w:val="en"/>
              </w:rPr>
              <w:t xml:space="preserve">ages of materials and evaluating </w:t>
            </w:r>
            <w:r w:rsidRPr="00A227A2">
              <w:rPr>
                <w:rFonts w:asciiTheme="minorHAnsi" w:hAnsiTheme="minorHAnsi" w:cstheme="minorHAnsi"/>
                <w:color w:val="202124"/>
                <w:sz w:val="22"/>
                <w:szCs w:val="22"/>
                <w:lang w:val="en"/>
              </w:rPr>
              <w:t>the effects of materials on goods</w:t>
            </w:r>
            <w:r w:rsidR="00662C5D">
              <w:rPr>
                <w:rFonts w:asciiTheme="minorHAnsi" w:hAnsiTheme="minorHAnsi" w:cstheme="minorHAnsi"/>
                <w:color w:val="202124"/>
                <w:sz w:val="22"/>
                <w:szCs w:val="22"/>
                <w:lang w:val="en"/>
              </w:rPr>
              <w:t>,</w:t>
            </w:r>
          </w:p>
          <w:p w14:paraId="38638873" w14:textId="439FF53E" w:rsidR="007D13EF" w:rsidRDefault="007D13EF" w:rsidP="00662C5D">
            <w:pPr>
              <w:pStyle w:val="HTML-oblikovano"/>
              <w:numPr>
                <w:ilvl w:val="0"/>
                <w:numId w:val="29"/>
              </w:numPr>
              <w:shd w:val="clear" w:color="auto" w:fill="F8F9FA"/>
              <w:contextualSpacing/>
              <w:jc w:val="both"/>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t>understanding</w:t>
            </w:r>
            <w:r w:rsidRPr="00A227A2">
              <w:rPr>
                <w:rFonts w:asciiTheme="minorHAnsi" w:hAnsiTheme="minorHAnsi" w:cstheme="minorHAnsi"/>
                <w:color w:val="202124"/>
                <w:sz w:val="22"/>
                <w:szCs w:val="22"/>
                <w:lang w:val="en"/>
              </w:rPr>
              <w:t xml:space="preserve"> the processes of eco-design</w:t>
            </w:r>
            <w:r w:rsidR="00662C5D">
              <w:rPr>
                <w:rFonts w:asciiTheme="minorHAnsi" w:hAnsiTheme="minorHAnsi" w:cstheme="minorHAnsi"/>
                <w:color w:val="202124"/>
                <w:sz w:val="22"/>
                <w:szCs w:val="22"/>
                <w:lang w:val="en"/>
              </w:rPr>
              <w:t>,</w:t>
            </w:r>
          </w:p>
          <w:p w14:paraId="5D7682A3" w14:textId="6A902788" w:rsidR="007D13EF" w:rsidRDefault="007D13EF" w:rsidP="00662C5D">
            <w:pPr>
              <w:pStyle w:val="HTML-oblikovano"/>
              <w:numPr>
                <w:ilvl w:val="0"/>
                <w:numId w:val="29"/>
              </w:numPr>
              <w:shd w:val="clear" w:color="auto" w:fill="F8F9FA"/>
              <w:contextualSpacing/>
              <w:jc w:val="both"/>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t>recognizing opportunities and introducing</w:t>
            </w:r>
            <w:r w:rsidRPr="00A227A2">
              <w:rPr>
                <w:rFonts w:asciiTheme="minorHAnsi" w:hAnsiTheme="minorHAnsi" w:cstheme="minorHAnsi"/>
                <w:color w:val="202124"/>
                <w:sz w:val="22"/>
                <w:szCs w:val="22"/>
                <w:lang w:val="en"/>
              </w:rPr>
              <w:t xml:space="preserve"> innovations and improvements in processes, systems, with lower consumption of raw materials and materials, costs</w:t>
            </w:r>
            <w:r w:rsidR="00662C5D">
              <w:rPr>
                <w:rFonts w:asciiTheme="minorHAnsi" w:hAnsiTheme="minorHAnsi" w:cstheme="minorHAnsi"/>
                <w:color w:val="202124"/>
                <w:sz w:val="22"/>
                <w:szCs w:val="22"/>
                <w:lang w:val="en"/>
              </w:rPr>
              <w:t>,</w:t>
            </w:r>
          </w:p>
          <w:p w14:paraId="267E7F68" w14:textId="37498EB5" w:rsidR="007D13EF" w:rsidRDefault="007D13EF" w:rsidP="25625812">
            <w:pPr>
              <w:pStyle w:val="HTML-oblikovano"/>
              <w:numPr>
                <w:ilvl w:val="0"/>
                <w:numId w:val="29"/>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recognizing opportunities in the circular economy – intralogistics and smart cities - and making appropriate decisions</w:t>
            </w:r>
            <w:r w:rsidR="00662C5D" w:rsidRPr="25625812">
              <w:rPr>
                <w:rFonts w:asciiTheme="minorHAnsi" w:hAnsiTheme="minorHAnsi" w:cstheme="minorBidi"/>
                <w:color w:val="202124"/>
                <w:sz w:val="22"/>
                <w:szCs w:val="22"/>
                <w:lang w:val="en-US"/>
              </w:rPr>
              <w:t>,</w:t>
            </w:r>
          </w:p>
          <w:p w14:paraId="57250847" w14:textId="1BF48ABA" w:rsidR="00781C83" w:rsidRPr="00662C5D" w:rsidRDefault="007D13EF" w:rsidP="25625812">
            <w:pPr>
              <w:pStyle w:val="HTML-oblikovano"/>
              <w:numPr>
                <w:ilvl w:val="0"/>
                <w:numId w:val="29"/>
              </w:numPr>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designing logistics processes, using LCA methods, modifying them and introducing innovations and improvements into processes, based on the principles of circular economy</w:t>
            </w:r>
            <w:r w:rsidR="00662C5D" w:rsidRPr="25625812">
              <w:rPr>
                <w:rFonts w:asciiTheme="minorHAnsi" w:hAnsiTheme="minorHAnsi" w:cstheme="minorBidi"/>
                <w:color w:val="202124"/>
                <w:sz w:val="22"/>
                <w:szCs w:val="22"/>
                <w:lang w:val="en-US"/>
              </w:rPr>
              <w:t>.</w:t>
            </w:r>
          </w:p>
        </w:tc>
      </w:tr>
      <w:tr w:rsidR="00781C83" w:rsidRPr="0049183D" w14:paraId="76AA7147" w14:textId="77777777" w:rsidTr="25625812">
        <w:tc>
          <w:tcPr>
            <w:tcW w:w="4731" w:type="dxa"/>
            <w:gridSpan w:val="10"/>
            <w:tcBorders>
              <w:left w:val="nil"/>
              <w:bottom w:val="single" w:sz="4" w:space="0" w:color="auto"/>
              <w:right w:val="nil"/>
            </w:tcBorders>
          </w:tcPr>
          <w:p w14:paraId="2A286A2C" w14:textId="77777777" w:rsidR="00781C83" w:rsidRPr="0049183D" w:rsidRDefault="00781C83" w:rsidP="00781C83">
            <w:pPr>
              <w:spacing w:after="0"/>
              <w:rPr>
                <w:rFonts w:eastAsia="Calibri" w:cs="Calibri"/>
                <w:b/>
                <w:lang w:eastAsia="sl-SI"/>
              </w:rPr>
            </w:pPr>
          </w:p>
          <w:p w14:paraId="6B7DE19D" w14:textId="77777777" w:rsidR="00781C83" w:rsidRPr="0049183D" w:rsidRDefault="00781C83" w:rsidP="00781C83">
            <w:pPr>
              <w:spacing w:after="0"/>
              <w:rPr>
                <w:rFonts w:eastAsia="Calibri" w:cs="Calibri"/>
                <w:b/>
                <w:lang w:eastAsia="sl-SI"/>
              </w:rPr>
            </w:pPr>
            <w:r w:rsidRPr="0049183D">
              <w:rPr>
                <w:rFonts w:eastAsia="Calibri" w:cs="Calibri"/>
                <w:b/>
                <w:lang w:eastAsia="sl-SI"/>
              </w:rPr>
              <w:t>Metode poučevanja in učenja:</w:t>
            </w:r>
          </w:p>
        </w:tc>
        <w:tc>
          <w:tcPr>
            <w:tcW w:w="143" w:type="dxa"/>
            <w:gridSpan w:val="2"/>
          </w:tcPr>
          <w:p w14:paraId="574536C0" w14:textId="77777777" w:rsidR="00781C83" w:rsidRPr="0049183D" w:rsidRDefault="00781C83" w:rsidP="00781C83">
            <w:pPr>
              <w:spacing w:after="0"/>
              <w:rPr>
                <w:rFonts w:eastAsia="Calibri" w:cs="Calibri"/>
                <w:b/>
                <w:lang w:eastAsia="sl-SI"/>
              </w:rPr>
            </w:pPr>
          </w:p>
          <w:p w14:paraId="15524130" w14:textId="77777777" w:rsidR="00781C83" w:rsidRPr="0049183D" w:rsidRDefault="00781C83" w:rsidP="00781C83">
            <w:pPr>
              <w:spacing w:after="0"/>
              <w:rPr>
                <w:rFonts w:eastAsia="Calibri" w:cs="Calibri"/>
                <w:b/>
                <w:lang w:eastAsia="sl-SI"/>
              </w:rPr>
            </w:pPr>
          </w:p>
        </w:tc>
        <w:tc>
          <w:tcPr>
            <w:tcW w:w="4821" w:type="dxa"/>
            <w:gridSpan w:val="10"/>
            <w:tcBorders>
              <w:left w:val="nil"/>
              <w:bottom w:val="single" w:sz="4" w:space="0" w:color="auto"/>
              <w:right w:val="nil"/>
            </w:tcBorders>
          </w:tcPr>
          <w:p w14:paraId="0F9B9553" w14:textId="77777777" w:rsidR="00781C83" w:rsidRPr="0049183D" w:rsidRDefault="00781C83" w:rsidP="00781C83">
            <w:pPr>
              <w:spacing w:after="0"/>
              <w:rPr>
                <w:rFonts w:eastAsia="Calibri" w:cs="Calibri"/>
                <w:b/>
                <w:lang w:eastAsia="sl-SI"/>
              </w:rPr>
            </w:pPr>
          </w:p>
          <w:p w14:paraId="5EBC3E2F" w14:textId="77777777" w:rsidR="00781C83" w:rsidRPr="0049183D" w:rsidRDefault="00781C83" w:rsidP="00781C83">
            <w:pPr>
              <w:spacing w:after="0"/>
              <w:rPr>
                <w:rFonts w:eastAsia="Calibri" w:cs="Calibri"/>
                <w:b/>
                <w:lang w:eastAsia="sl-SI"/>
              </w:rPr>
            </w:pPr>
            <w:r w:rsidRPr="0049183D">
              <w:rPr>
                <w:rFonts w:eastAsia="Calibri" w:cs="Calibri"/>
                <w:b/>
                <w:lang w:eastAsia="sl-SI"/>
              </w:rPr>
              <w:t>Learning and teaching methods:</w:t>
            </w:r>
          </w:p>
        </w:tc>
      </w:tr>
      <w:tr w:rsidR="00781C83" w:rsidRPr="00E33A20" w14:paraId="5E474FA7" w14:textId="77777777" w:rsidTr="25625812">
        <w:trPr>
          <w:trHeight w:val="20"/>
        </w:trPr>
        <w:tc>
          <w:tcPr>
            <w:tcW w:w="4731" w:type="dxa"/>
            <w:gridSpan w:val="10"/>
            <w:tcBorders>
              <w:top w:val="single" w:sz="4" w:space="0" w:color="auto"/>
              <w:left w:val="single" w:sz="4" w:space="0" w:color="auto"/>
              <w:bottom w:val="single" w:sz="4" w:space="0" w:color="auto"/>
              <w:right w:val="single" w:sz="4" w:space="0" w:color="auto"/>
            </w:tcBorders>
          </w:tcPr>
          <w:p w14:paraId="6B73ED52" w14:textId="060023B3" w:rsidR="007D13EF" w:rsidRDefault="007D13EF" w:rsidP="00662C5D">
            <w:pPr>
              <w:spacing w:after="0"/>
              <w:jc w:val="both"/>
              <w:rPr>
                <w:rFonts w:asciiTheme="minorHAnsi" w:eastAsia="Calibri" w:hAnsiTheme="minorHAnsi" w:cstheme="minorHAnsi"/>
                <w:lang w:eastAsia="sl-SI"/>
              </w:rPr>
            </w:pPr>
            <w:r w:rsidRPr="00A227A2">
              <w:rPr>
                <w:rFonts w:asciiTheme="minorHAnsi" w:eastAsia="Calibri" w:hAnsiTheme="minorHAnsi" w:cstheme="minorHAnsi"/>
                <w:lang w:eastAsia="sl-SI"/>
              </w:rPr>
              <w:t xml:space="preserve">Predavanja: Prednost bomo dali inovativnim načinom učenja in poučevanja ter novim didaktičnim pristopom. Študenti bodo sami oblikovali predavanja (»learning by doing«, »design/create and do the real thing«), delili znanja </w:t>
            </w:r>
            <w:r w:rsidRPr="00A227A2">
              <w:rPr>
                <w:rFonts w:asciiTheme="minorHAnsi" w:eastAsia="Calibri" w:hAnsiTheme="minorHAnsi" w:cstheme="minorHAnsi"/>
                <w:lang w:eastAsia="sl-SI"/>
              </w:rPr>
              <w:lastRenderedPageBreak/>
              <w:t>s sovrstniki, predavanja bodo temeljila na t.i. sodelovalnem učenju, saj bi radi v okviru predmeta dosegli najvišjo kognitivno raven razumevanja (načrtovanje, kreiranje, inoviranje). Del predavanj se bo izvajal v obliki e-predavanj.</w:t>
            </w:r>
          </w:p>
          <w:p w14:paraId="4E663A95" w14:textId="77777777" w:rsidR="00662C5D" w:rsidRPr="00A227A2" w:rsidRDefault="00662C5D" w:rsidP="00662C5D">
            <w:pPr>
              <w:spacing w:after="0"/>
              <w:jc w:val="both"/>
              <w:rPr>
                <w:rFonts w:asciiTheme="minorHAnsi" w:eastAsia="Calibri" w:hAnsiTheme="minorHAnsi" w:cstheme="minorHAnsi"/>
                <w:lang w:eastAsia="sl-SI"/>
              </w:rPr>
            </w:pPr>
          </w:p>
          <w:p w14:paraId="7A3FA346" w14:textId="5309C836" w:rsidR="00781C83" w:rsidRPr="00F0614E" w:rsidRDefault="007D13EF" w:rsidP="00662C5D">
            <w:pPr>
              <w:autoSpaceDE w:val="0"/>
              <w:autoSpaceDN w:val="0"/>
              <w:adjustRightInd w:val="0"/>
              <w:spacing w:after="0"/>
              <w:jc w:val="both"/>
              <w:rPr>
                <w:rFonts w:asciiTheme="minorHAnsi" w:eastAsia="Calibri" w:hAnsiTheme="minorHAnsi" w:cstheme="minorHAnsi"/>
                <w:lang w:eastAsia="sl-SI"/>
              </w:rPr>
            </w:pPr>
            <w:r w:rsidRPr="00A227A2">
              <w:rPr>
                <w:rFonts w:asciiTheme="minorHAnsi" w:eastAsia="Calibri" w:hAnsiTheme="minorHAnsi" w:cstheme="minorHAnsi"/>
                <w:lang w:eastAsia="sl-SI"/>
              </w:rPr>
              <w:t>Vaje: tudi vaje bodo temeljile na realnih primerih iz okolja, kjer bodo študenti s pomočjo programske opreme načrtovali procese in proizvode v celotnem življenjskem ciklu, poiskali »pereča mesta«, predlagali inovacije in ponovno naredili simulacije procesov/proizvodov/storitev. Del vaj se bo izvajal v obliki e-vaj.</w:t>
            </w:r>
          </w:p>
        </w:tc>
        <w:tc>
          <w:tcPr>
            <w:tcW w:w="143" w:type="dxa"/>
            <w:gridSpan w:val="2"/>
            <w:tcBorders>
              <w:top w:val="nil"/>
              <w:left w:val="single" w:sz="4" w:space="0" w:color="auto"/>
              <w:bottom w:val="nil"/>
              <w:right w:val="single" w:sz="4" w:space="0" w:color="auto"/>
            </w:tcBorders>
          </w:tcPr>
          <w:p w14:paraId="7667A9FD" w14:textId="77777777" w:rsidR="00781C83" w:rsidRPr="00E33A20" w:rsidRDefault="00781C83" w:rsidP="00662C5D">
            <w:pPr>
              <w:spacing w:after="0"/>
              <w:jc w:val="both"/>
              <w:rPr>
                <w:rFonts w:eastAsia="Calibri" w:cs="Arial"/>
                <w:lang w:eastAsia="sl-SI"/>
              </w:rPr>
            </w:pPr>
          </w:p>
        </w:tc>
        <w:tc>
          <w:tcPr>
            <w:tcW w:w="4821" w:type="dxa"/>
            <w:gridSpan w:val="10"/>
            <w:tcBorders>
              <w:top w:val="single" w:sz="4" w:space="0" w:color="auto"/>
              <w:left w:val="single" w:sz="4" w:space="0" w:color="auto"/>
              <w:bottom w:val="single" w:sz="4" w:space="0" w:color="auto"/>
              <w:right w:val="single" w:sz="4" w:space="0" w:color="auto"/>
            </w:tcBorders>
          </w:tcPr>
          <w:p w14:paraId="442DF76B" w14:textId="42E23494" w:rsidR="007D13EF" w:rsidRDefault="007D13EF" w:rsidP="25625812">
            <w:pPr>
              <w:pStyle w:val="HTML-oblikovano"/>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 xml:space="preserve">Lectures: We will give priority to innovative ways of learning and teaching and new didactic approaches. Students will design lectures themselves ("learning by doing", "design / create and do the real world examples"), share knowledge with peers, lectures </w:t>
            </w:r>
            <w:r w:rsidRPr="25625812">
              <w:rPr>
                <w:rFonts w:asciiTheme="minorHAnsi" w:hAnsiTheme="minorHAnsi" w:cstheme="minorBidi"/>
                <w:color w:val="202124"/>
                <w:sz w:val="22"/>
                <w:szCs w:val="22"/>
                <w:lang w:val="en-US"/>
              </w:rPr>
              <w:lastRenderedPageBreak/>
              <w:t>will be based on collaborative learning, as we would like to achieve the highest cognitive level of understanding (planning, creation, innovation) within the subject. Part of the lectures will be conducted in the form of e-lectures.</w:t>
            </w:r>
          </w:p>
          <w:p w14:paraId="7B07F26B" w14:textId="77777777" w:rsidR="00662C5D" w:rsidRPr="00A227A2" w:rsidRDefault="00662C5D" w:rsidP="00662C5D">
            <w:pPr>
              <w:pStyle w:val="HTML-oblikovano"/>
              <w:shd w:val="clear" w:color="auto" w:fill="F8F9FA"/>
              <w:contextualSpacing/>
              <w:jc w:val="both"/>
              <w:rPr>
                <w:rFonts w:asciiTheme="minorHAnsi" w:hAnsiTheme="minorHAnsi" w:cstheme="minorHAnsi"/>
                <w:color w:val="202124"/>
                <w:sz w:val="22"/>
                <w:szCs w:val="22"/>
                <w:lang w:val="en"/>
              </w:rPr>
            </w:pPr>
          </w:p>
          <w:p w14:paraId="3ECD1FBC" w14:textId="174763F5" w:rsidR="00781C83" w:rsidRPr="00F0614E" w:rsidRDefault="007D13EF" w:rsidP="25625812">
            <w:pPr>
              <w:pStyle w:val="HTML-oblikovano"/>
              <w:shd w:val="clear" w:color="auto" w:fill="F8F9FA"/>
              <w:contextualSpacing/>
              <w:jc w:val="both"/>
              <w:rPr>
                <w:rFonts w:asciiTheme="minorHAnsi" w:hAnsiTheme="minorHAnsi" w:cstheme="minorBidi"/>
                <w:color w:val="202124"/>
                <w:sz w:val="22"/>
                <w:szCs w:val="22"/>
                <w:lang w:val="en-US"/>
              </w:rPr>
            </w:pPr>
            <w:r w:rsidRPr="25625812">
              <w:rPr>
                <w:rFonts w:asciiTheme="minorHAnsi" w:hAnsiTheme="minorHAnsi" w:cstheme="minorBidi"/>
                <w:color w:val="202124"/>
                <w:sz w:val="22"/>
                <w:szCs w:val="22"/>
                <w:lang w:val="en-US"/>
              </w:rPr>
              <w:t>Exercises: The exercises will also be based on real-world examples from the environment, where students will use software to design processes and products throughout the life cycle, find "hot spots", propose innovations and re-do process/product/ service simulations. Part of the exercises will be carried out in the form of e-exercises.</w:t>
            </w:r>
          </w:p>
        </w:tc>
      </w:tr>
      <w:tr w:rsidR="00781C83" w:rsidRPr="0049183D" w14:paraId="7687C2B9" w14:textId="77777777" w:rsidTr="25625812">
        <w:tc>
          <w:tcPr>
            <w:tcW w:w="4018" w:type="dxa"/>
            <w:gridSpan w:val="6"/>
            <w:tcBorders>
              <w:top w:val="nil"/>
              <w:left w:val="nil"/>
              <w:bottom w:val="single" w:sz="4" w:space="0" w:color="auto"/>
              <w:right w:val="nil"/>
            </w:tcBorders>
          </w:tcPr>
          <w:p w14:paraId="70C7AA22" w14:textId="77777777" w:rsidR="00781C83" w:rsidRDefault="00781C83" w:rsidP="00781C83">
            <w:pPr>
              <w:spacing w:after="0"/>
              <w:rPr>
                <w:rFonts w:eastAsia="Calibri" w:cs="Calibri"/>
                <w:b/>
                <w:lang w:eastAsia="sl-SI"/>
              </w:rPr>
            </w:pPr>
          </w:p>
          <w:p w14:paraId="36D6CCD8" w14:textId="77777777" w:rsidR="00781C83" w:rsidRDefault="00781C83" w:rsidP="00781C83">
            <w:pPr>
              <w:spacing w:after="0"/>
              <w:rPr>
                <w:rFonts w:eastAsia="Calibri" w:cs="Calibri"/>
                <w:b/>
                <w:lang w:eastAsia="sl-SI"/>
              </w:rPr>
            </w:pPr>
          </w:p>
          <w:p w14:paraId="697D42EC" w14:textId="77777777" w:rsidR="00781C83" w:rsidRPr="0049183D" w:rsidRDefault="00781C83" w:rsidP="00781C83">
            <w:pPr>
              <w:spacing w:after="0"/>
              <w:rPr>
                <w:rFonts w:eastAsia="Calibri" w:cs="Calibri"/>
                <w:b/>
                <w:lang w:eastAsia="sl-SI"/>
              </w:rPr>
            </w:pPr>
            <w:r w:rsidRPr="0049183D">
              <w:rPr>
                <w:rFonts w:eastAsia="Calibri" w:cs="Calibri"/>
                <w:b/>
                <w:lang w:eastAsia="sl-SI"/>
              </w:rPr>
              <w:t>Načini ocenjevanja:</w:t>
            </w:r>
          </w:p>
        </w:tc>
        <w:tc>
          <w:tcPr>
            <w:tcW w:w="1560" w:type="dxa"/>
            <w:gridSpan w:val="7"/>
            <w:tcBorders>
              <w:top w:val="nil"/>
              <w:left w:val="nil"/>
              <w:bottom w:val="single" w:sz="4" w:space="0" w:color="auto"/>
              <w:right w:val="nil"/>
            </w:tcBorders>
          </w:tcPr>
          <w:p w14:paraId="057D4A61" w14:textId="77777777" w:rsidR="00781C83" w:rsidRDefault="00781C83" w:rsidP="00781C83">
            <w:pPr>
              <w:spacing w:after="0"/>
              <w:rPr>
                <w:rFonts w:eastAsia="Calibri" w:cs="Calibri"/>
                <w:lang w:eastAsia="sl-SI"/>
              </w:rPr>
            </w:pPr>
          </w:p>
          <w:p w14:paraId="329B1B45" w14:textId="77777777" w:rsidR="00781C83" w:rsidRPr="0049183D" w:rsidRDefault="00781C83" w:rsidP="00781C83">
            <w:pPr>
              <w:spacing w:after="0"/>
              <w:rPr>
                <w:rFonts w:eastAsia="Calibri" w:cs="Calibri"/>
                <w:lang w:eastAsia="sl-SI"/>
              </w:rPr>
            </w:pPr>
            <w:r w:rsidRPr="0049183D">
              <w:rPr>
                <w:rFonts w:eastAsia="Calibri" w:cs="Calibri"/>
                <w:lang w:eastAsia="sl-SI"/>
              </w:rPr>
              <w:t>Delež (v %) /</w:t>
            </w:r>
          </w:p>
          <w:p w14:paraId="0371EA1B" w14:textId="77777777" w:rsidR="00781C83" w:rsidRPr="0049183D" w:rsidRDefault="00781C83" w:rsidP="00781C83">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7" w:type="dxa"/>
            <w:gridSpan w:val="9"/>
            <w:tcBorders>
              <w:top w:val="nil"/>
              <w:left w:val="nil"/>
              <w:bottom w:val="single" w:sz="4" w:space="0" w:color="auto"/>
              <w:right w:val="nil"/>
            </w:tcBorders>
          </w:tcPr>
          <w:p w14:paraId="442EBE96" w14:textId="77777777" w:rsidR="00781C83" w:rsidRDefault="00781C83" w:rsidP="00781C83">
            <w:pPr>
              <w:spacing w:after="0"/>
              <w:rPr>
                <w:rFonts w:eastAsia="Calibri" w:cs="Calibri"/>
                <w:b/>
                <w:lang w:eastAsia="sl-SI"/>
              </w:rPr>
            </w:pPr>
          </w:p>
          <w:p w14:paraId="505263D9" w14:textId="77777777" w:rsidR="00781C83" w:rsidRDefault="00781C83" w:rsidP="00781C83">
            <w:pPr>
              <w:spacing w:after="0"/>
              <w:rPr>
                <w:rFonts w:eastAsia="Calibri" w:cs="Calibri"/>
                <w:b/>
                <w:lang w:eastAsia="sl-SI"/>
              </w:rPr>
            </w:pPr>
          </w:p>
          <w:p w14:paraId="03CD5021" w14:textId="77777777" w:rsidR="00781C83" w:rsidRPr="0049183D" w:rsidRDefault="00781C83" w:rsidP="00781C83">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781C83" w:rsidRPr="00F315AC" w14:paraId="5B05644F" w14:textId="77777777" w:rsidTr="25625812">
        <w:trPr>
          <w:trHeight w:val="535"/>
        </w:trPr>
        <w:tc>
          <w:tcPr>
            <w:tcW w:w="4018" w:type="dxa"/>
            <w:gridSpan w:val="6"/>
            <w:tcBorders>
              <w:top w:val="single" w:sz="4" w:space="0" w:color="auto"/>
              <w:left w:val="single" w:sz="4" w:space="0" w:color="auto"/>
              <w:bottom w:val="single" w:sz="4" w:space="0" w:color="auto"/>
              <w:right w:val="single" w:sz="4" w:space="0" w:color="auto"/>
            </w:tcBorders>
          </w:tcPr>
          <w:p w14:paraId="6876990E" w14:textId="6D8F4177" w:rsidR="007D13EF" w:rsidRPr="001D3A48" w:rsidRDefault="007D13EF" w:rsidP="00662C5D">
            <w:pPr>
              <w:spacing w:after="0"/>
              <w:jc w:val="both"/>
              <w:rPr>
                <w:rFonts w:asciiTheme="minorHAnsi" w:eastAsia="Calibri" w:hAnsiTheme="minorHAnsi" w:cstheme="minorHAnsi"/>
                <w:lang w:eastAsia="sl-SI"/>
              </w:rPr>
            </w:pPr>
            <w:r w:rsidRPr="001D3A48">
              <w:rPr>
                <w:rFonts w:asciiTheme="minorHAnsi" w:eastAsia="Calibri" w:hAnsiTheme="minorHAnsi" w:cstheme="minorHAnsi"/>
                <w:lang w:eastAsia="sl-SI"/>
              </w:rPr>
              <w:t>Način (pisni izpit, projekt</w:t>
            </w:r>
            <w:r w:rsidR="00763E28" w:rsidRPr="001D3A48">
              <w:rPr>
                <w:rFonts w:asciiTheme="minorHAnsi" w:eastAsia="Calibri" w:hAnsiTheme="minorHAnsi" w:cstheme="minorHAnsi"/>
                <w:lang w:eastAsia="sl-SI"/>
              </w:rPr>
              <w:t>na naloga</w:t>
            </w:r>
            <w:r w:rsidRPr="001D3A48">
              <w:rPr>
                <w:rFonts w:asciiTheme="minorHAnsi" w:eastAsia="Calibri" w:hAnsiTheme="minorHAnsi" w:cstheme="minorHAnsi"/>
                <w:lang w:eastAsia="sl-SI"/>
              </w:rPr>
              <w:t>)</w:t>
            </w:r>
            <w:r w:rsidR="00DC4B1F">
              <w:rPr>
                <w:rFonts w:asciiTheme="minorHAnsi" w:eastAsia="Calibri" w:hAnsiTheme="minorHAnsi" w:cstheme="minorHAnsi"/>
                <w:lang w:eastAsia="sl-SI"/>
              </w:rPr>
              <w:t>:</w:t>
            </w:r>
          </w:p>
          <w:p w14:paraId="28DA9FAE" w14:textId="72CE60D4" w:rsidR="007D13EF" w:rsidRPr="001D3A48" w:rsidRDefault="007D13EF" w:rsidP="00662C5D">
            <w:pPr>
              <w:tabs>
                <w:tab w:val="left" w:pos="227"/>
              </w:tabs>
              <w:spacing w:after="0"/>
              <w:jc w:val="both"/>
              <w:rPr>
                <w:rFonts w:asciiTheme="minorHAnsi" w:eastAsia="Calibri" w:hAnsiTheme="minorHAnsi" w:cstheme="minorHAnsi"/>
                <w:lang w:eastAsia="sl-SI"/>
              </w:rPr>
            </w:pPr>
            <w:r w:rsidRPr="001D3A48">
              <w:rPr>
                <w:rFonts w:asciiTheme="minorHAnsi" w:eastAsia="Calibri" w:hAnsiTheme="minorHAnsi" w:cstheme="minorHAnsi"/>
                <w:lang w:eastAsia="sl-SI"/>
              </w:rPr>
              <w:t>Pogoj za pristop k izpitu so obveznosti opravljene v okviru e-predavanj in e-vaj, kot tudi vaj in predavanj.</w:t>
            </w:r>
          </w:p>
          <w:p w14:paraId="7265A883" w14:textId="77777777" w:rsidR="00763E28" w:rsidRPr="001D3A48" w:rsidRDefault="00763E28" w:rsidP="00662C5D">
            <w:pPr>
              <w:tabs>
                <w:tab w:val="left" w:pos="227"/>
              </w:tabs>
              <w:spacing w:after="0"/>
              <w:jc w:val="both"/>
              <w:rPr>
                <w:rFonts w:asciiTheme="minorHAnsi" w:eastAsia="Calibri" w:hAnsiTheme="minorHAnsi" w:cstheme="minorHAnsi"/>
                <w:lang w:eastAsia="sl-SI"/>
              </w:rPr>
            </w:pPr>
          </w:p>
          <w:p w14:paraId="662C97C5" w14:textId="1CE117EE" w:rsidR="007D13EF" w:rsidRPr="001D3A48" w:rsidRDefault="007D13EF" w:rsidP="00662C5D">
            <w:pPr>
              <w:tabs>
                <w:tab w:val="left" w:pos="227"/>
              </w:tabs>
              <w:spacing w:after="0"/>
              <w:jc w:val="both"/>
              <w:rPr>
                <w:rFonts w:asciiTheme="minorHAnsi" w:eastAsia="Calibri" w:hAnsiTheme="minorHAnsi" w:cstheme="minorHAnsi"/>
                <w:lang w:eastAsia="sl-SI"/>
              </w:rPr>
            </w:pPr>
            <w:r w:rsidRPr="001D3A48">
              <w:rPr>
                <w:rFonts w:asciiTheme="minorHAnsi" w:eastAsia="Calibri" w:hAnsiTheme="minorHAnsi" w:cstheme="minorHAnsi"/>
                <w:lang w:eastAsia="sl-SI"/>
              </w:rPr>
              <w:t>Projektna naloga.</w:t>
            </w:r>
          </w:p>
          <w:p w14:paraId="14FDA80E" w14:textId="611E70A0" w:rsidR="00781C83" w:rsidRPr="00DC4B1F" w:rsidRDefault="007D13EF" w:rsidP="00DC4B1F">
            <w:pPr>
              <w:pStyle w:val="alineja"/>
              <w:numPr>
                <w:ilvl w:val="0"/>
                <w:numId w:val="0"/>
              </w:numPr>
              <w:rPr>
                <w:rFonts w:asciiTheme="minorHAnsi" w:hAnsiTheme="minorHAnsi" w:cs="Calibri"/>
                <w:sz w:val="22"/>
                <w:szCs w:val="22"/>
              </w:rPr>
            </w:pPr>
            <w:r w:rsidRPr="001D3A48">
              <w:rPr>
                <w:rFonts w:asciiTheme="minorHAnsi" w:eastAsia="Calibri" w:hAnsiTheme="minorHAnsi" w:cstheme="minorHAnsi"/>
                <w:sz w:val="22"/>
                <w:szCs w:val="22"/>
                <w:lang w:eastAsia="sl-SI"/>
              </w:rPr>
              <w:t>Pisni izpit.</w:t>
            </w:r>
          </w:p>
        </w:tc>
        <w:tc>
          <w:tcPr>
            <w:tcW w:w="1560" w:type="dxa"/>
            <w:gridSpan w:val="7"/>
            <w:tcBorders>
              <w:top w:val="single" w:sz="4" w:space="0" w:color="auto"/>
              <w:left w:val="single" w:sz="4" w:space="0" w:color="auto"/>
              <w:bottom w:val="single" w:sz="4" w:space="0" w:color="auto"/>
              <w:right w:val="single" w:sz="4" w:space="0" w:color="auto"/>
            </w:tcBorders>
          </w:tcPr>
          <w:p w14:paraId="29DB7E64" w14:textId="77777777" w:rsidR="00DC4B1F" w:rsidRDefault="00DC4B1F" w:rsidP="00662C5D">
            <w:pPr>
              <w:spacing w:after="0"/>
              <w:jc w:val="both"/>
              <w:rPr>
                <w:rFonts w:asciiTheme="minorHAnsi" w:eastAsia="Calibri" w:hAnsiTheme="minorHAnsi" w:cstheme="minorHAnsi"/>
                <w:lang w:eastAsia="sl-SI"/>
              </w:rPr>
            </w:pPr>
          </w:p>
          <w:p w14:paraId="797C9943" w14:textId="28D260E2" w:rsidR="007D13EF" w:rsidRPr="00B24989" w:rsidRDefault="007D13EF" w:rsidP="00DC4B1F">
            <w:pPr>
              <w:spacing w:after="0"/>
              <w:jc w:val="center"/>
              <w:rPr>
                <w:rFonts w:asciiTheme="minorHAnsi" w:eastAsia="Calibri" w:hAnsiTheme="minorHAnsi" w:cstheme="minorHAnsi"/>
                <w:lang w:eastAsia="sl-SI"/>
              </w:rPr>
            </w:pPr>
            <w:r w:rsidRPr="00B24989">
              <w:rPr>
                <w:rFonts w:asciiTheme="minorHAnsi" w:eastAsia="Calibri" w:hAnsiTheme="minorHAnsi" w:cstheme="minorHAnsi"/>
                <w:lang w:eastAsia="sl-SI"/>
              </w:rPr>
              <w:t>10%</w:t>
            </w:r>
          </w:p>
          <w:p w14:paraId="0F5ECB50" w14:textId="77777777" w:rsidR="00A53A68" w:rsidRDefault="00A53A68" w:rsidP="00DC4B1F">
            <w:pPr>
              <w:spacing w:after="0"/>
              <w:jc w:val="center"/>
              <w:rPr>
                <w:rFonts w:asciiTheme="minorHAnsi" w:eastAsia="Calibri" w:hAnsiTheme="minorHAnsi" w:cstheme="minorHAnsi"/>
                <w:lang w:eastAsia="sl-SI"/>
              </w:rPr>
            </w:pPr>
          </w:p>
          <w:p w14:paraId="3C108E76" w14:textId="1E4670B6" w:rsidR="007D13EF" w:rsidRPr="00B24989" w:rsidRDefault="007D13EF" w:rsidP="00DC4B1F">
            <w:pPr>
              <w:spacing w:after="0"/>
              <w:jc w:val="center"/>
              <w:rPr>
                <w:rFonts w:asciiTheme="minorHAnsi" w:eastAsia="Calibri" w:hAnsiTheme="minorHAnsi" w:cstheme="minorHAnsi"/>
                <w:lang w:eastAsia="sl-SI"/>
              </w:rPr>
            </w:pPr>
            <w:r w:rsidRPr="00B24989">
              <w:rPr>
                <w:rFonts w:asciiTheme="minorHAnsi" w:eastAsia="Calibri" w:hAnsiTheme="minorHAnsi" w:cstheme="minorHAnsi"/>
                <w:lang w:eastAsia="sl-SI"/>
              </w:rPr>
              <w:t>10%</w:t>
            </w:r>
          </w:p>
          <w:p w14:paraId="623606BA" w14:textId="77777777" w:rsidR="007D13EF" w:rsidRPr="00B24989" w:rsidRDefault="007D13EF" w:rsidP="00DC4B1F">
            <w:pPr>
              <w:spacing w:after="0"/>
              <w:jc w:val="center"/>
              <w:rPr>
                <w:rFonts w:asciiTheme="minorHAnsi" w:eastAsia="Calibri" w:hAnsiTheme="minorHAnsi" w:cstheme="minorHAnsi"/>
                <w:lang w:eastAsia="sl-SI"/>
              </w:rPr>
            </w:pPr>
          </w:p>
          <w:p w14:paraId="4DAD00CF" w14:textId="648C9652" w:rsidR="007D13EF" w:rsidRPr="00B24989" w:rsidRDefault="007D13EF" w:rsidP="00DC4B1F">
            <w:pPr>
              <w:spacing w:after="0"/>
              <w:jc w:val="center"/>
              <w:rPr>
                <w:rFonts w:asciiTheme="minorHAnsi" w:eastAsia="Calibri" w:hAnsiTheme="minorHAnsi" w:cstheme="minorHAnsi"/>
                <w:lang w:eastAsia="sl-SI"/>
              </w:rPr>
            </w:pPr>
            <w:r w:rsidRPr="00B24989">
              <w:rPr>
                <w:rFonts w:asciiTheme="minorHAnsi" w:eastAsia="Calibri" w:hAnsiTheme="minorHAnsi" w:cstheme="minorHAnsi"/>
                <w:lang w:eastAsia="sl-SI"/>
              </w:rPr>
              <w:t>30%</w:t>
            </w:r>
          </w:p>
          <w:p w14:paraId="1C85A4EE" w14:textId="5927A62A" w:rsidR="00781C83" w:rsidRPr="00DC4B1F" w:rsidRDefault="007D13EF" w:rsidP="00DC4B1F">
            <w:pPr>
              <w:spacing w:after="0"/>
              <w:jc w:val="center"/>
              <w:rPr>
                <w:rFonts w:eastAsia="Calibri" w:cs="Calibri"/>
                <w:lang w:eastAsia="sl-SI"/>
              </w:rPr>
            </w:pPr>
            <w:r w:rsidRPr="00B24989">
              <w:rPr>
                <w:rFonts w:asciiTheme="minorHAnsi" w:eastAsia="Calibri" w:hAnsiTheme="minorHAnsi" w:cstheme="minorHAnsi"/>
                <w:lang w:eastAsia="sl-SI"/>
              </w:rPr>
              <w:t>50%</w:t>
            </w:r>
          </w:p>
        </w:tc>
        <w:tc>
          <w:tcPr>
            <w:tcW w:w="4117" w:type="dxa"/>
            <w:gridSpan w:val="9"/>
            <w:tcBorders>
              <w:top w:val="single" w:sz="4" w:space="0" w:color="auto"/>
              <w:left w:val="single" w:sz="4" w:space="0" w:color="auto"/>
              <w:bottom w:val="single" w:sz="4" w:space="0" w:color="auto"/>
              <w:right w:val="single" w:sz="4" w:space="0" w:color="auto"/>
            </w:tcBorders>
          </w:tcPr>
          <w:p w14:paraId="6DD1313E" w14:textId="49943885" w:rsidR="007D13EF" w:rsidRPr="00B24989" w:rsidRDefault="007D13EF" w:rsidP="00662C5D">
            <w:pPr>
              <w:spacing w:after="0"/>
              <w:jc w:val="both"/>
              <w:rPr>
                <w:rFonts w:asciiTheme="minorHAnsi" w:eastAsia="Calibri" w:hAnsiTheme="minorHAnsi" w:cstheme="minorHAnsi"/>
                <w:lang w:eastAsia="sl-SI"/>
              </w:rPr>
            </w:pPr>
            <w:r w:rsidRPr="00B24989">
              <w:rPr>
                <w:rFonts w:asciiTheme="minorHAnsi" w:eastAsia="Calibri" w:hAnsiTheme="minorHAnsi" w:cstheme="minorHAnsi"/>
                <w:lang w:eastAsia="sl-SI"/>
              </w:rPr>
              <w:t xml:space="preserve">Method (written exam, </w:t>
            </w:r>
            <w:r w:rsidR="00763E28">
              <w:rPr>
                <w:rFonts w:asciiTheme="minorHAnsi" w:eastAsia="Calibri" w:hAnsiTheme="minorHAnsi" w:cstheme="minorHAnsi"/>
                <w:lang w:eastAsia="sl-SI"/>
              </w:rPr>
              <w:t>project</w:t>
            </w:r>
            <w:r w:rsidRPr="00B24989">
              <w:rPr>
                <w:rFonts w:asciiTheme="minorHAnsi" w:eastAsia="Calibri" w:hAnsiTheme="minorHAnsi" w:cstheme="minorHAnsi"/>
                <w:lang w:eastAsia="sl-SI"/>
              </w:rPr>
              <w:t xml:space="preserve"> </w:t>
            </w:r>
            <w:r w:rsidR="00763E28">
              <w:rPr>
                <w:rFonts w:asciiTheme="minorHAnsi" w:eastAsia="Calibri" w:hAnsiTheme="minorHAnsi" w:cstheme="minorHAnsi"/>
                <w:lang w:eastAsia="sl-SI"/>
              </w:rPr>
              <w:t>work</w:t>
            </w:r>
            <w:r w:rsidRPr="00B24989">
              <w:rPr>
                <w:rFonts w:asciiTheme="minorHAnsi" w:eastAsia="Calibri" w:hAnsiTheme="minorHAnsi" w:cstheme="minorHAnsi"/>
                <w:lang w:eastAsia="sl-SI"/>
              </w:rPr>
              <w:t>):</w:t>
            </w:r>
          </w:p>
          <w:p w14:paraId="0D5B0EE4" w14:textId="77777777" w:rsidR="007D13EF" w:rsidRPr="00616F83" w:rsidRDefault="007D13EF" w:rsidP="00662C5D">
            <w:pPr>
              <w:spacing w:after="0"/>
              <w:jc w:val="both"/>
              <w:rPr>
                <w:rFonts w:eastAsia="Calibri" w:cs="Calibri"/>
                <w:lang w:eastAsia="sl-SI"/>
              </w:rPr>
            </w:pPr>
            <w:r w:rsidRPr="00616F83">
              <w:rPr>
                <w:rFonts w:eastAsia="Calibri" w:cs="Calibri"/>
                <w:lang w:eastAsia="sl-SI"/>
              </w:rPr>
              <w:t>The condition for taking the exam is the obligations performed in the framework of e-lectures and e-exercises, as well as exercises and lectures.</w:t>
            </w:r>
          </w:p>
          <w:p w14:paraId="7956F281" w14:textId="1F805F20" w:rsidR="007D13EF" w:rsidRPr="00616F83" w:rsidRDefault="007D13EF" w:rsidP="00662C5D">
            <w:pPr>
              <w:spacing w:after="0"/>
              <w:jc w:val="both"/>
              <w:rPr>
                <w:rFonts w:eastAsia="Calibri" w:cs="Calibri"/>
                <w:lang w:eastAsia="sl-SI"/>
              </w:rPr>
            </w:pPr>
            <w:r w:rsidRPr="00616F83">
              <w:rPr>
                <w:rFonts w:eastAsia="Calibri" w:cs="Calibri"/>
                <w:lang w:eastAsia="sl-SI"/>
              </w:rPr>
              <w:t xml:space="preserve">Project </w:t>
            </w:r>
            <w:r w:rsidR="00763E28">
              <w:rPr>
                <w:rFonts w:eastAsia="Calibri" w:cs="Calibri"/>
                <w:lang w:eastAsia="sl-SI"/>
              </w:rPr>
              <w:t>work</w:t>
            </w:r>
            <w:r w:rsidR="00DC4B1F">
              <w:rPr>
                <w:rFonts w:eastAsia="Calibri" w:cs="Calibri"/>
                <w:lang w:eastAsia="sl-SI"/>
              </w:rPr>
              <w:t>.</w:t>
            </w:r>
          </w:p>
          <w:p w14:paraId="3509FB95" w14:textId="1ACE0B2B" w:rsidR="00781C83" w:rsidRPr="00DC4B1F" w:rsidRDefault="00DC4B1F" w:rsidP="00DC4B1F">
            <w:pPr>
              <w:spacing w:after="0"/>
              <w:jc w:val="both"/>
              <w:rPr>
                <w:rFonts w:asciiTheme="minorHAnsi" w:hAnsiTheme="minorHAnsi" w:cstheme="minorHAnsi"/>
                <w:bCs/>
              </w:rPr>
            </w:pPr>
            <w:r w:rsidRPr="00DC4B1F">
              <w:rPr>
                <w:rFonts w:asciiTheme="minorHAnsi" w:hAnsiTheme="minorHAnsi" w:cstheme="minorHAnsi"/>
                <w:bCs/>
              </w:rPr>
              <w:t>Written exam</w:t>
            </w:r>
            <w:r>
              <w:rPr>
                <w:rFonts w:asciiTheme="minorHAnsi" w:hAnsiTheme="minorHAnsi" w:cstheme="minorHAnsi"/>
                <w:bCs/>
              </w:rPr>
              <w:t>.</w:t>
            </w:r>
          </w:p>
        </w:tc>
      </w:tr>
    </w:tbl>
    <w:p w14:paraId="78E61B17" w14:textId="77777777" w:rsidR="005A11E4" w:rsidRPr="0049183D" w:rsidRDefault="005A11E4" w:rsidP="00A57D74">
      <w:pPr>
        <w:spacing w:after="160" w:line="259" w:lineRule="auto"/>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51888064" w14:textId="77777777" w:rsidTr="00882A11">
        <w:tc>
          <w:tcPr>
            <w:tcW w:w="9690" w:type="dxa"/>
            <w:tcBorders>
              <w:left w:val="nil"/>
              <w:bottom w:val="single" w:sz="4" w:space="0" w:color="auto"/>
              <w:right w:val="nil"/>
            </w:tcBorders>
          </w:tcPr>
          <w:p w14:paraId="2EAA2CE1"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781C83" w:rsidRPr="00F315AC" w14:paraId="07A35F09" w14:textId="77777777" w:rsidTr="00A57D74">
        <w:trPr>
          <w:trHeight w:val="20"/>
        </w:trPr>
        <w:tc>
          <w:tcPr>
            <w:tcW w:w="9690" w:type="dxa"/>
            <w:tcBorders>
              <w:top w:val="single" w:sz="4" w:space="0" w:color="auto"/>
              <w:left w:val="single" w:sz="4" w:space="0" w:color="auto"/>
              <w:bottom w:val="single" w:sz="4" w:space="0" w:color="auto"/>
              <w:right w:val="single" w:sz="4" w:space="0" w:color="auto"/>
            </w:tcBorders>
          </w:tcPr>
          <w:p w14:paraId="3D0AC078" w14:textId="7777777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000000"/>
              </w:rPr>
              <w:t>ADAMCZAK, Michał, KOVAČIČ LUKMAN, Rebeka, TOBOŁA, Adrianna, TÓRZ, Maciej, CYPLIK, Piotr. Role of IoT solutions in reducing CO2 emission and road safety in car rental and car sharing market. V: KOLINSKI, Adam (ur.), DUJAK, Davor (ur.), GOLINSKA-DAWSON, Paulina (ur.). </w:t>
            </w:r>
            <w:r w:rsidRPr="00B24989">
              <w:rPr>
                <w:rFonts w:asciiTheme="minorHAnsi" w:hAnsiTheme="minorHAnsi" w:cstheme="minorHAnsi"/>
                <w:i/>
                <w:iCs/>
                <w:color w:val="000000"/>
              </w:rPr>
              <w:t>Integration of information flow for greening supply chain management</w:t>
            </w:r>
            <w:r w:rsidRPr="00B24989">
              <w:rPr>
                <w:rFonts w:asciiTheme="minorHAnsi" w:hAnsiTheme="minorHAnsi" w:cstheme="minorHAnsi"/>
                <w:color w:val="000000"/>
              </w:rPr>
              <w:t>. Cham: Springer, cop. 2020. Str. 203-217, ilustr. Ecoproduction (Berlin. Internet). ISBN 978-3-030-24355-5. ISSN 2193-4622.</w:t>
            </w:r>
          </w:p>
          <w:p w14:paraId="6086803A" w14:textId="7777777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000000"/>
                <w:lang w:eastAsia="sl-SI"/>
              </w:rPr>
              <w:t>VIRTIČ, Peter, KOVAČIČ LUKMAN, Rebeka. A photovoltaic net metering system and its environmental performance : a case study from Slovenia. </w:t>
            </w:r>
            <w:r w:rsidRPr="00B24989">
              <w:rPr>
                <w:rFonts w:asciiTheme="minorHAnsi" w:hAnsiTheme="minorHAnsi" w:cstheme="minorHAnsi"/>
                <w:i/>
                <w:iCs/>
                <w:color w:val="000000"/>
                <w:lang w:eastAsia="sl-SI"/>
              </w:rPr>
              <w:t>Journal of cleaner production</w:t>
            </w:r>
            <w:r w:rsidRPr="00B24989">
              <w:rPr>
                <w:rFonts w:asciiTheme="minorHAnsi" w:hAnsiTheme="minorHAnsi" w:cstheme="minorHAnsi"/>
                <w:color w:val="000000"/>
                <w:lang w:eastAsia="sl-SI"/>
              </w:rPr>
              <w:t xml:space="preserve">. [Online ed.]. 2019, 212, str. 334-342. ISSN 1879-1786. </w:t>
            </w:r>
          </w:p>
          <w:p w14:paraId="22F21999" w14:textId="40FD6A15" w:rsidR="007D13EF" w:rsidRPr="00B24989" w:rsidRDefault="007D13EF" w:rsidP="00662C5D">
            <w:pPr>
              <w:spacing w:after="0"/>
              <w:contextualSpacing/>
              <w:jc w:val="both"/>
              <w:rPr>
                <w:rFonts w:asciiTheme="minorHAnsi" w:eastAsia="Calibri" w:hAnsiTheme="minorHAnsi" w:cstheme="minorHAnsi"/>
                <w:lang w:eastAsia="sl-SI"/>
              </w:rPr>
            </w:pPr>
            <w:r w:rsidRPr="00B24989">
              <w:rPr>
                <w:rFonts w:asciiTheme="minorHAnsi" w:hAnsiTheme="minorHAnsi" w:cstheme="minorHAnsi"/>
                <w:color w:val="000000"/>
                <w:shd w:val="clear" w:color="auto" w:fill="FFFFFF"/>
              </w:rPr>
              <w:t>VIDEGAR P., PERC, M., KOVAČIČ LUKMAN, R. A survey of the life cycle assessment of food supply chains. Journal of Cleaner Production 286(1), March 2021</w:t>
            </w:r>
            <w:r w:rsidR="00662C5D">
              <w:rPr>
                <w:rFonts w:asciiTheme="minorHAnsi" w:hAnsiTheme="minorHAnsi" w:cstheme="minorHAnsi"/>
                <w:color w:val="000000"/>
                <w:shd w:val="clear" w:color="auto" w:fill="FFFFFF"/>
              </w:rPr>
              <w:t>.</w:t>
            </w:r>
          </w:p>
          <w:p w14:paraId="3CCCC4F8" w14:textId="7777777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333333"/>
                <w:shd w:val="clear" w:color="auto" w:fill="FCFCFC"/>
              </w:rPr>
              <w:t>OMAHNE, V., KRAJNC, D. &amp; KOVAČIČ LUKMAN, R. A critical overview of scientific publications on life cycle assessment in transport-related topics. </w:t>
            </w:r>
            <w:r w:rsidRPr="00B24989">
              <w:rPr>
                <w:rFonts w:asciiTheme="minorHAnsi" w:hAnsiTheme="minorHAnsi" w:cstheme="minorHAnsi"/>
                <w:i/>
                <w:iCs/>
                <w:color w:val="333333"/>
                <w:shd w:val="clear" w:color="auto" w:fill="FCFCFC"/>
              </w:rPr>
              <w:t>Clean Techn Environ Policy</w:t>
            </w:r>
            <w:r w:rsidRPr="00B24989">
              <w:rPr>
                <w:rFonts w:asciiTheme="minorHAnsi" w:hAnsiTheme="minorHAnsi" w:cstheme="minorHAnsi"/>
                <w:color w:val="333333"/>
                <w:shd w:val="clear" w:color="auto" w:fill="FCFCFC"/>
              </w:rPr>
              <w:t> (2020).</w:t>
            </w:r>
          </w:p>
          <w:p w14:paraId="16AD3563" w14:textId="17346B92"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000000"/>
                <w:lang w:eastAsia="sl-SI"/>
              </w:rPr>
              <w:t>VIDERGAR, Petra, KOVAČIČ LUKMAN, Rebeka. Energy indicators and topics in food supply chains' life cycle assessment = Energetski kazalci in vsebine v celostnem vrednotenu okoljskih vplivov prehrambenih oskrbovalnih verig</w:t>
            </w:r>
            <w:r w:rsidR="00662C5D">
              <w:rPr>
                <w:rFonts w:asciiTheme="minorHAnsi" w:hAnsiTheme="minorHAnsi" w:cstheme="minorHAnsi"/>
                <w:color w:val="000000"/>
                <w:lang w:eastAsia="sl-SI"/>
              </w:rPr>
              <w:t>.</w:t>
            </w:r>
          </w:p>
          <w:p w14:paraId="0DE5E1E6" w14:textId="0164E86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000000"/>
                <w:lang w:eastAsia="sl-SI"/>
              </w:rPr>
              <w:t>OBRECHT, Matevž, KNEZ, Matjaž, LISEC, Andrej, WRZALIK, Aleksandra, KOVAČIČ LUKMAN, Rebeka. Sustainable consumption and segmentation of potential low emission vehicle buyers. </w:t>
            </w:r>
            <w:r w:rsidRPr="00B24989">
              <w:rPr>
                <w:rFonts w:asciiTheme="minorHAnsi" w:hAnsiTheme="minorHAnsi" w:cstheme="minorHAnsi"/>
                <w:i/>
                <w:iCs/>
                <w:color w:val="000000"/>
                <w:lang w:eastAsia="sl-SI"/>
              </w:rPr>
              <w:t>System safety : human - technical facility - environment</w:t>
            </w:r>
            <w:r w:rsidRPr="00B24989">
              <w:rPr>
                <w:rFonts w:asciiTheme="minorHAnsi" w:hAnsiTheme="minorHAnsi" w:cstheme="minorHAnsi"/>
                <w:color w:val="000000"/>
                <w:lang w:eastAsia="sl-SI"/>
              </w:rPr>
              <w:t>. [Spletna izd.]. 2019, vol. 1, iss. 1, str. 425-430, ilustr. ISSN 2657-5450.</w:t>
            </w:r>
          </w:p>
          <w:p w14:paraId="4717DA3E" w14:textId="77777777" w:rsidR="007D13EF" w:rsidRPr="00B24989" w:rsidRDefault="007D13EF" w:rsidP="00662C5D">
            <w:pPr>
              <w:spacing w:after="0"/>
              <w:jc w:val="both"/>
              <w:rPr>
                <w:rFonts w:asciiTheme="minorHAnsi" w:hAnsiTheme="minorHAnsi" w:cstheme="minorHAnsi"/>
                <w:color w:val="000000"/>
                <w:lang w:eastAsia="sl-SI"/>
              </w:rPr>
            </w:pPr>
            <w:bookmarkStart w:id="0" w:name="4"/>
            <w:r w:rsidRPr="00B24989">
              <w:rPr>
                <w:rFonts w:asciiTheme="minorHAnsi" w:hAnsiTheme="minorHAnsi" w:cstheme="minorHAnsi"/>
                <w:b/>
                <w:bCs/>
                <w:color w:val="000000"/>
                <w:lang w:eastAsia="sl-SI"/>
              </w:rPr>
              <w:t> </w:t>
            </w:r>
            <w:bookmarkEnd w:id="0"/>
            <w:r w:rsidRPr="00B24989">
              <w:rPr>
                <w:rFonts w:asciiTheme="minorHAnsi" w:hAnsiTheme="minorHAnsi" w:cstheme="minorHAnsi"/>
                <w:color w:val="000000"/>
                <w:lang w:eastAsia="sl-SI"/>
              </w:rPr>
              <w:t>OBRECHT, Matevž, EL HADDAD, Rawan, ABD ELBARY, Rowan, KOVAČIČ LUKMAN, Rebeka, ROSI, Maja. Promoting sustainable and circular plastics use in Egipt with implementation of ecodesign principles. </w:t>
            </w:r>
            <w:r w:rsidRPr="00B24989">
              <w:rPr>
                <w:rFonts w:asciiTheme="minorHAnsi" w:hAnsiTheme="minorHAnsi" w:cstheme="minorHAnsi"/>
                <w:i/>
                <w:iCs/>
                <w:color w:val="000000"/>
                <w:lang w:eastAsia="sl-SI"/>
              </w:rPr>
              <w:t>System safety : human - technical facility - environment</w:t>
            </w:r>
            <w:r w:rsidRPr="00B24989">
              <w:rPr>
                <w:rFonts w:asciiTheme="minorHAnsi" w:hAnsiTheme="minorHAnsi" w:cstheme="minorHAnsi"/>
                <w:color w:val="000000"/>
                <w:lang w:eastAsia="sl-SI"/>
              </w:rPr>
              <w:t>. [Spletna izd.]. 2019, vol. 1, iss. 1, str. 441-448, ilustr. ISSN 2657-5450. </w:t>
            </w:r>
          </w:p>
          <w:p w14:paraId="791C645F" w14:textId="77777777" w:rsidR="007D13EF" w:rsidRPr="00B24989" w:rsidRDefault="007D13EF" w:rsidP="00662C5D">
            <w:pPr>
              <w:spacing w:after="0"/>
              <w:jc w:val="both"/>
              <w:rPr>
                <w:rFonts w:asciiTheme="minorHAnsi" w:hAnsiTheme="minorHAnsi" w:cstheme="minorHAnsi"/>
                <w:color w:val="000000"/>
                <w:lang w:eastAsia="sl-SI"/>
              </w:rPr>
            </w:pPr>
            <w:bookmarkStart w:id="1" w:name="5"/>
            <w:r w:rsidRPr="00B24989">
              <w:rPr>
                <w:rFonts w:asciiTheme="minorHAnsi" w:hAnsiTheme="minorHAnsi" w:cstheme="minorHAnsi"/>
                <w:b/>
                <w:bCs/>
                <w:color w:val="000000"/>
                <w:lang w:eastAsia="sl-SI"/>
              </w:rPr>
              <w:t> </w:t>
            </w:r>
            <w:bookmarkEnd w:id="1"/>
            <w:r w:rsidRPr="00B24989">
              <w:rPr>
                <w:rFonts w:asciiTheme="minorHAnsi" w:hAnsiTheme="minorHAnsi" w:cstheme="minorHAnsi"/>
                <w:color w:val="000000"/>
                <w:lang w:eastAsia="sl-SI"/>
              </w:rPr>
              <w:t>ŽIGART VERLIČ, Maja, KOVAČIČ LUKMAN, Rebeka, PREMROV, Miroslav, ŽEGARAC LESKOVAR, Vesna. Environmental impact assessment of building envelope components for low-rise buildings. </w:t>
            </w:r>
            <w:r w:rsidRPr="00B24989">
              <w:rPr>
                <w:rFonts w:asciiTheme="minorHAnsi" w:hAnsiTheme="minorHAnsi" w:cstheme="minorHAnsi"/>
                <w:i/>
                <w:iCs/>
                <w:color w:val="000000"/>
                <w:lang w:eastAsia="sl-SI"/>
              </w:rPr>
              <w:t>Energy</w:t>
            </w:r>
            <w:r w:rsidRPr="00B24989">
              <w:rPr>
                <w:rFonts w:asciiTheme="minorHAnsi" w:hAnsiTheme="minorHAnsi" w:cstheme="minorHAnsi"/>
                <w:color w:val="000000"/>
                <w:lang w:eastAsia="sl-SI"/>
              </w:rPr>
              <w:t xml:space="preserve">. Available online 22 August 2018, str. [1-20]. ISSN 0360-5442. </w:t>
            </w:r>
          </w:p>
          <w:p w14:paraId="51438746" w14:textId="7777777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color w:val="000000"/>
                <w:lang w:eastAsia="sl-SI"/>
              </w:rPr>
              <w:lastRenderedPageBreak/>
              <w:t>KOVAČIČ LUKMAN, Rebeka, CERINŠEK, Monika, VIRTIČ, Peter, HORVAT, Boris. Improving efficient resource usage and reducing carbon dioxide emissions by optimizing fleet management for winter services. </w:t>
            </w:r>
            <w:r w:rsidRPr="00B24989">
              <w:rPr>
                <w:rFonts w:asciiTheme="minorHAnsi" w:hAnsiTheme="minorHAnsi" w:cstheme="minorHAnsi"/>
                <w:i/>
                <w:iCs/>
                <w:color w:val="000000"/>
                <w:lang w:eastAsia="sl-SI"/>
              </w:rPr>
              <w:t>Journal of cleaner production</w:t>
            </w:r>
            <w:r w:rsidRPr="00B24989">
              <w:rPr>
                <w:rFonts w:asciiTheme="minorHAnsi" w:hAnsiTheme="minorHAnsi" w:cstheme="minorHAnsi"/>
                <w:color w:val="000000"/>
                <w:lang w:eastAsia="sl-SI"/>
              </w:rPr>
              <w:t>. [Online ed.]. 10. Mar. 2018, vol. 177, str. 1-11. ISSN 1879-1786.</w:t>
            </w:r>
            <w:bookmarkStart w:id="2" w:name="7"/>
          </w:p>
          <w:p w14:paraId="26A95E86" w14:textId="77777777" w:rsidR="007D13EF" w:rsidRPr="00B24989" w:rsidRDefault="007D13EF" w:rsidP="00662C5D">
            <w:pPr>
              <w:spacing w:after="0"/>
              <w:jc w:val="both"/>
              <w:rPr>
                <w:rFonts w:asciiTheme="minorHAnsi" w:hAnsiTheme="minorHAnsi" w:cstheme="minorHAnsi"/>
                <w:color w:val="000000"/>
                <w:lang w:eastAsia="sl-SI"/>
              </w:rPr>
            </w:pPr>
            <w:r w:rsidRPr="00B24989">
              <w:rPr>
                <w:rFonts w:asciiTheme="minorHAnsi" w:hAnsiTheme="minorHAnsi" w:cstheme="minorHAnsi"/>
                <w:b/>
                <w:bCs/>
                <w:color w:val="000000"/>
                <w:lang w:eastAsia="sl-SI"/>
              </w:rPr>
              <w:t> </w:t>
            </w:r>
            <w:bookmarkEnd w:id="2"/>
            <w:r w:rsidRPr="00B24989">
              <w:rPr>
                <w:rFonts w:asciiTheme="minorHAnsi" w:hAnsiTheme="minorHAnsi" w:cstheme="minorHAnsi"/>
                <w:color w:val="000000"/>
                <w:lang w:eastAsia="sl-SI"/>
              </w:rPr>
              <w:t>ŽEGARAC LESKOVAR, Vesna, ŽIGART VERLIČ, Maja, PREMROV, Miroslav, KOVAČIČ LUKMAN, Rebeka. Comparative assessment of shape related cross-laminated timber building typologies focusing on environmental performance. </w:t>
            </w:r>
            <w:r w:rsidRPr="00B24989">
              <w:rPr>
                <w:rFonts w:asciiTheme="minorHAnsi" w:hAnsiTheme="minorHAnsi" w:cstheme="minorHAnsi"/>
                <w:i/>
                <w:iCs/>
                <w:color w:val="000000"/>
                <w:lang w:eastAsia="sl-SI"/>
              </w:rPr>
              <w:t>Journal of cleaner production</w:t>
            </w:r>
            <w:r w:rsidRPr="00B24989">
              <w:rPr>
                <w:rFonts w:asciiTheme="minorHAnsi" w:hAnsiTheme="minorHAnsi" w:cstheme="minorHAnsi"/>
                <w:color w:val="000000"/>
                <w:lang w:eastAsia="sl-SI"/>
              </w:rPr>
              <w:t>. [Print ed.]. Apr. 2019, vol. 216, str. 482-494. ISSN 0959-6526.</w:t>
            </w:r>
          </w:p>
          <w:p w14:paraId="4A9C0934" w14:textId="77777777" w:rsidR="007D13EF" w:rsidRPr="00B24989" w:rsidRDefault="007D13EF" w:rsidP="00662C5D">
            <w:pPr>
              <w:spacing w:after="0"/>
              <w:jc w:val="both"/>
              <w:rPr>
                <w:rFonts w:asciiTheme="minorHAnsi" w:hAnsiTheme="minorHAnsi" w:cstheme="minorHAnsi"/>
                <w:color w:val="000000"/>
                <w:lang w:eastAsia="sl-SI"/>
              </w:rPr>
            </w:pPr>
            <w:bookmarkStart w:id="3" w:name="8"/>
            <w:r w:rsidRPr="00B24989">
              <w:rPr>
                <w:rFonts w:asciiTheme="minorHAnsi" w:hAnsiTheme="minorHAnsi" w:cstheme="minorHAnsi"/>
                <w:b/>
                <w:bCs/>
                <w:color w:val="000000"/>
                <w:lang w:eastAsia="sl-SI"/>
              </w:rPr>
              <w:t> </w:t>
            </w:r>
            <w:bookmarkEnd w:id="3"/>
            <w:r w:rsidRPr="00B24989">
              <w:rPr>
                <w:rFonts w:asciiTheme="minorHAnsi" w:hAnsiTheme="minorHAnsi" w:cstheme="minorHAnsi"/>
                <w:color w:val="000000"/>
                <w:lang w:eastAsia="sl-SI"/>
              </w:rPr>
              <w:t>KOVAČIČ LUKMAN, Rebeka, VIRTIČ, Peter. Developing energy concept maps - an innovative educational tool for energy planning. </w:t>
            </w:r>
            <w:r w:rsidRPr="00B24989">
              <w:rPr>
                <w:rFonts w:asciiTheme="minorHAnsi" w:hAnsiTheme="minorHAnsi" w:cstheme="minorHAnsi"/>
                <w:i/>
                <w:iCs/>
                <w:color w:val="000000"/>
                <w:lang w:eastAsia="sl-SI"/>
              </w:rPr>
              <w:t>Journal of sustainable development of energy, water and environment systems</w:t>
            </w:r>
            <w:r w:rsidRPr="00B24989">
              <w:rPr>
                <w:rFonts w:asciiTheme="minorHAnsi" w:hAnsiTheme="minorHAnsi" w:cstheme="minorHAnsi"/>
                <w:color w:val="000000"/>
                <w:lang w:eastAsia="sl-SI"/>
              </w:rPr>
              <w:t>. 2018, vol. 6, iss. 4, str. 742-754. ISSN 1848-9257.</w:t>
            </w:r>
          </w:p>
          <w:p w14:paraId="5F19F784" w14:textId="77777777" w:rsidR="007D13EF" w:rsidRPr="00B24989" w:rsidRDefault="007D13EF" w:rsidP="00662C5D">
            <w:pPr>
              <w:spacing w:after="0"/>
              <w:jc w:val="both"/>
              <w:rPr>
                <w:rFonts w:asciiTheme="minorHAnsi" w:hAnsiTheme="minorHAnsi" w:cstheme="minorHAnsi"/>
                <w:color w:val="000000"/>
                <w:lang w:eastAsia="sl-SI"/>
              </w:rPr>
            </w:pPr>
            <w:bookmarkStart w:id="4" w:name="9"/>
            <w:r w:rsidRPr="00B24989">
              <w:rPr>
                <w:rFonts w:asciiTheme="minorHAnsi" w:hAnsiTheme="minorHAnsi" w:cstheme="minorHAnsi"/>
                <w:b/>
                <w:bCs/>
                <w:color w:val="000000"/>
                <w:lang w:eastAsia="sl-SI"/>
              </w:rPr>
              <w:t> </w:t>
            </w:r>
            <w:bookmarkEnd w:id="4"/>
            <w:r w:rsidRPr="00B24989">
              <w:rPr>
                <w:rFonts w:asciiTheme="minorHAnsi" w:hAnsiTheme="minorHAnsi" w:cstheme="minorHAnsi"/>
                <w:color w:val="000000"/>
                <w:lang w:eastAsia="sl-SI"/>
              </w:rPr>
              <w:t>MARČIČ, Simon, KOVAČIČ LUKMAN, Rebeka, VIRTIČ, Peter. Hybrid system solar collectors - heat pumps for domestic water heating. </w:t>
            </w:r>
            <w:r w:rsidRPr="00B24989">
              <w:rPr>
                <w:rFonts w:asciiTheme="minorHAnsi" w:hAnsiTheme="minorHAnsi" w:cstheme="minorHAnsi"/>
                <w:i/>
                <w:iCs/>
                <w:color w:val="000000"/>
                <w:lang w:eastAsia="sl-SI"/>
              </w:rPr>
              <w:t>Thermal science</w:t>
            </w:r>
            <w:r w:rsidRPr="00B24989">
              <w:rPr>
                <w:rFonts w:asciiTheme="minorHAnsi" w:hAnsiTheme="minorHAnsi" w:cstheme="minorHAnsi"/>
                <w:color w:val="000000"/>
                <w:lang w:eastAsia="sl-SI"/>
              </w:rPr>
              <w:t xml:space="preserve">. 2018, no. 5, vol. 22, str. 2257 - 2265, ilustr. ISSN 0354-9836. </w:t>
            </w:r>
          </w:p>
          <w:p w14:paraId="023964D0" w14:textId="77777777" w:rsidR="007D13EF" w:rsidRPr="00B24989" w:rsidRDefault="007D13EF" w:rsidP="00662C5D">
            <w:pPr>
              <w:spacing w:after="0"/>
              <w:jc w:val="both"/>
              <w:rPr>
                <w:rFonts w:asciiTheme="minorHAnsi" w:hAnsiTheme="minorHAnsi" w:cstheme="minorHAnsi"/>
                <w:color w:val="000000"/>
                <w:lang w:eastAsia="sl-SI"/>
              </w:rPr>
            </w:pPr>
            <w:bookmarkStart w:id="5" w:name="10"/>
            <w:r w:rsidRPr="00B24989">
              <w:rPr>
                <w:rFonts w:asciiTheme="minorHAnsi" w:hAnsiTheme="minorHAnsi" w:cstheme="minorHAnsi"/>
                <w:b/>
                <w:bCs/>
                <w:color w:val="000000"/>
                <w:lang w:eastAsia="sl-SI"/>
              </w:rPr>
              <w:t> </w:t>
            </w:r>
            <w:bookmarkEnd w:id="5"/>
            <w:r w:rsidRPr="00B24989">
              <w:rPr>
                <w:rFonts w:asciiTheme="minorHAnsi" w:hAnsiTheme="minorHAnsi" w:cstheme="minorHAnsi"/>
                <w:color w:val="000000"/>
                <w:lang w:eastAsia="sl-SI"/>
              </w:rPr>
              <w:t>VIRTIČ, Peter, KOVAČIČ LUKMAN, Rebeka. The importance of the capacity building for implementing energy efficiency and renewable energy solutions. </w:t>
            </w:r>
            <w:r w:rsidRPr="00B24989">
              <w:rPr>
                <w:rFonts w:asciiTheme="minorHAnsi" w:hAnsiTheme="minorHAnsi" w:cstheme="minorHAnsi"/>
                <w:i/>
                <w:iCs/>
                <w:color w:val="000000"/>
                <w:lang w:eastAsia="sl-SI"/>
              </w:rPr>
              <w:t>Thermal science</w:t>
            </w:r>
            <w:r w:rsidRPr="00B24989">
              <w:rPr>
                <w:rFonts w:asciiTheme="minorHAnsi" w:hAnsiTheme="minorHAnsi" w:cstheme="minorHAnsi"/>
                <w:color w:val="000000"/>
                <w:lang w:eastAsia="sl-SI"/>
              </w:rPr>
              <w:t>. 2018, vol. 22, no. 5, str. 2257-2265, ilustr. ISSN 0354-9836.</w:t>
            </w:r>
          </w:p>
          <w:p w14:paraId="6EDD3B94" w14:textId="77777777" w:rsidR="007D13EF" w:rsidRPr="00B24989" w:rsidRDefault="007D13EF" w:rsidP="00662C5D">
            <w:pPr>
              <w:spacing w:after="0"/>
              <w:jc w:val="both"/>
              <w:rPr>
                <w:rFonts w:asciiTheme="minorHAnsi" w:hAnsiTheme="minorHAnsi" w:cstheme="minorHAnsi"/>
                <w:color w:val="000000"/>
                <w:lang w:eastAsia="sl-SI"/>
              </w:rPr>
            </w:pPr>
            <w:bookmarkStart w:id="6" w:name="11"/>
            <w:r w:rsidRPr="00B24989">
              <w:rPr>
                <w:rFonts w:asciiTheme="minorHAnsi" w:hAnsiTheme="minorHAnsi" w:cstheme="minorHAnsi"/>
                <w:b/>
                <w:bCs/>
                <w:color w:val="000000"/>
                <w:lang w:eastAsia="sl-SI"/>
              </w:rPr>
              <w:t> </w:t>
            </w:r>
            <w:bookmarkEnd w:id="6"/>
            <w:r w:rsidRPr="00B24989">
              <w:rPr>
                <w:rFonts w:asciiTheme="minorHAnsi" w:hAnsiTheme="minorHAnsi" w:cstheme="minorHAnsi"/>
                <w:color w:val="000000"/>
                <w:lang w:eastAsia="sl-SI"/>
              </w:rPr>
              <w:t>BAKSA, Patrik, CEPAK, Franka, KOVAČIČ LUKMAN, Rebeka, DUCMAN, Vilma. An evaluation of marine sediments in terms of their usability in the brick industry : case study Port of Koper. </w:t>
            </w:r>
            <w:r w:rsidRPr="00B24989">
              <w:rPr>
                <w:rFonts w:asciiTheme="minorHAnsi" w:hAnsiTheme="minorHAnsi" w:cstheme="minorHAnsi"/>
                <w:i/>
                <w:iCs/>
                <w:color w:val="000000"/>
                <w:lang w:eastAsia="sl-SI"/>
              </w:rPr>
              <w:t>Journal of sustainable development of energy, water and environment systems</w:t>
            </w:r>
            <w:r w:rsidRPr="00B24989">
              <w:rPr>
                <w:rFonts w:asciiTheme="minorHAnsi" w:hAnsiTheme="minorHAnsi" w:cstheme="minorHAnsi"/>
                <w:color w:val="000000"/>
                <w:lang w:eastAsia="sl-SI"/>
              </w:rPr>
              <w:t xml:space="preserve">. 2017, str. 1-10. ISSN 1848-9257. </w:t>
            </w:r>
          </w:p>
          <w:p w14:paraId="38438991" w14:textId="77777777" w:rsidR="007D13EF" w:rsidRPr="00B24989" w:rsidRDefault="007D13EF" w:rsidP="00662C5D">
            <w:pPr>
              <w:spacing w:after="0"/>
              <w:jc w:val="both"/>
              <w:rPr>
                <w:rFonts w:asciiTheme="minorHAnsi" w:hAnsiTheme="minorHAnsi" w:cstheme="minorHAnsi"/>
                <w:color w:val="000000"/>
                <w:lang w:eastAsia="sl-SI"/>
              </w:rPr>
            </w:pPr>
            <w:bookmarkStart w:id="7" w:name="12"/>
            <w:r w:rsidRPr="00B24989">
              <w:rPr>
                <w:rFonts w:asciiTheme="minorHAnsi" w:hAnsiTheme="minorHAnsi" w:cstheme="minorHAnsi"/>
                <w:b/>
                <w:bCs/>
                <w:color w:val="000000"/>
                <w:lang w:eastAsia="sl-SI"/>
              </w:rPr>
              <w:t> </w:t>
            </w:r>
            <w:bookmarkEnd w:id="7"/>
            <w:r w:rsidRPr="00B24989">
              <w:rPr>
                <w:rFonts w:asciiTheme="minorHAnsi" w:hAnsiTheme="minorHAnsi" w:cstheme="minorHAnsi"/>
                <w:color w:val="000000"/>
                <w:lang w:eastAsia="sl-SI"/>
              </w:rPr>
              <w:t>KOVAČIČ LUKMAN, Rebeka, GLAVIČ, Peter, CARPENTER, Angela, VIRTIČ, Peter, et al. Sustainable consumption and production : research, experience, and development : the Europe we want. </w:t>
            </w:r>
            <w:r w:rsidRPr="00B24989">
              <w:rPr>
                <w:rFonts w:asciiTheme="minorHAnsi" w:hAnsiTheme="minorHAnsi" w:cstheme="minorHAnsi"/>
                <w:i/>
                <w:iCs/>
                <w:color w:val="000000"/>
                <w:lang w:eastAsia="sl-SI"/>
              </w:rPr>
              <w:t>Journal of cleaner production</w:t>
            </w:r>
            <w:r w:rsidRPr="00B24989">
              <w:rPr>
                <w:rFonts w:asciiTheme="minorHAnsi" w:hAnsiTheme="minorHAnsi" w:cstheme="minorHAnsi"/>
                <w:color w:val="000000"/>
                <w:lang w:eastAsia="sl-SI"/>
              </w:rPr>
              <w:t xml:space="preserve">. [Print ed.]. 2016, vol. 138, str. 139-147. ISSN 0959-6526. </w:t>
            </w:r>
          </w:p>
          <w:p w14:paraId="17B14B53" w14:textId="36A5250E" w:rsidR="00781C83" w:rsidRPr="001D3A48" w:rsidRDefault="007D13EF" w:rsidP="00662C5D">
            <w:pPr>
              <w:snapToGrid w:val="0"/>
              <w:spacing w:after="0"/>
              <w:jc w:val="both"/>
              <w:rPr>
                <w:rFonts w:asciiTheme="minorHAnsi" w:hAnsiTheme="minorHAnsi"/>
              </w:rPr>
            </w:pPr>
            <w:bookmarkStart w:id="8" w:name="13"/>
            <w:r w:rsidRPr="00B24989">
              <w:rPr>
                <w:rFonts w:asciiTheme="minorHAnsi" w:hAnsiTheme="minorHAnsi" w:cstheme="minorHAnsi"/>
                <w:b/>
                <w:bCs/>
                <w:color w:val="000000"/>
                <w:lang w:eastAsia="sl-SI"/>
              </w:rPr>
              <w:t> </w:t>
            </w:r>
            <w:bookmarkEnd w:id="8"/>
            <w:r w:rsidRPr="00B24989">
              <w:rPr>
                <w:rFonts w:asciiTheme="minorHAnsi" w:hAnsiTheme="minorHAnsi" w:cstheme="minorHAnsi"/>
                <w:color w:val="000000"/>
                <w:lang w:eastAsia="sl-SI"/>
              </w:rPr>
              <w:t>KOVAČIČ LUKMAN, Rebeka. Sustainable energy planning in Slovenian municipalities = Trajnostno energetsko načrtovanje v slovenskih občinah. </w:t>
            </w:r>
            <w:r w:rsidRPr="00B24989">
              <w:rPr>
                <w:rFonts w:asciiTheme="minorHAnsi" w:hAnsiTheme="minorHAnsi" w:cstheme="minorHAnsi"/>
                <w:i/>
                <w:iCs/>
                <w:color w:val="000000"/>
                <w:lang w:eastAsia="sl-SI"/>
              </w:rPr>
              <w:t>Journal of energy technology</w:t>
            </w:r>
            <w:r w:rsidRPr="00B24989">
              <w:rPr>
                <w:rFonts w:asciiTheme="minorHAnsi" w:hAnsiTheme="minorHAnsi" w:cstheme="minorHAnsi"/>
                <w:color w:val="000000"/>
                <w:lang w:eastAsia="sl-SI"/>
              </w:rPr>
              <w:t>. [Tiskana izd.]. oct. 2016, vol. 9, iss. 3, str. 11-25, graf. prikazi. ISSN 1855-5748.</w:t>
            </w:r>
          </w:p>
        </w:tc>
      </w:tr>
    </w:tbl>
    <w:p w14:paraId="2181925F" w14:textId="77777777" w:rsidR="005A11E4" w:rsidRDefault="005A11E4" w:rsidP="005A11E4">
      <w:pPr>
        <w:spacing w:after="0"/>
        <w:rPr>
          <w:rFonts w:asciiTheme="minorHAnsi" w:hAnsiTheme="minorHAnsi" w:cstheme="minorHAnsi"/>
          <w:b/>
        </w:rPr>
      </w:pPr>
    </w:p>
    <w:p w14:paraId="02D8FF89" w14:textId="77777777" w:rsidR="00F57C69" w:rsidRPr="00F57C69" w:rsidRDefault="00F57C69" w:rsidP="00A25CCF">
      <w:pPr>
        <w:pStyle w:val="Pripomba"/>
        <w:rPr>
          <w:color w:val="C00000"/>
        </w:rPr>
      </w:pPr>
    </w:p>
    <w:sectPr w:rsidR="00F57C69" w:rsidRPr="00F57C69" w:rsidSect="00ED5D7E">
      <w:footerReference w:type="defaul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DB62" w14:textId="77777777" w:rsidR="00ED5D7E" w:rsidRDefault="00ED5D7E" w:rsidP="00703ADE">
      <w:pPr>
        <w:spacing w:after="0"/>
      </w:pPr>
      <w:r>
        <w:separator/>
      </w:r>
    </w:p>
  </w:endnote>
  <w:endnote w:type="continuationSeparator" w:id="0">
    <w:p w14:paraId="3FC8F92F" w14:textId="77777777" w:rsidR="00ED5D7E" w:rsidRDefault="00ED5D7E"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Segoe UI Symbol"/>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7CF" w14:textId="3EBCFB67"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F0614E">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F0614E">
      <w:rPr>
        <w:noProof/>
        <w:color w:val="006A8E"/>
        <w:sz w:val="18"/>
      </w:rPr>
      <w:t>5</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EE18" w14:textId="77777777" w:rsidR="00ED5D7E" w:rsidRDefault="00ED5D7E" w:rsidP="00703ADE">
      <w:pPr>
        <w:spacing w:after="0"/>
      </w:pPr>
      <w:r>
        <w:separator/>
      </w:r>
    </w:p>
  </w:footnote>
  <w:footnote w:type="continuationSeparator" w:id="0">
    <w:p w14:paraId="3B0AE71B" w14:textId="77777777" w:rsidR="00ED5D7E" w:rsidRDefault="00ED5D7E"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191"/>
    <w:multiLevelType w:val="hybridMultilevel"/>
    <w:tmpl w:val="FC9803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12625F"/>
    <w:multiLevelType w:val="hybridMultilevel"/>
    <w:tmpl w:val="274AA9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8E6BC6"/>
    <w:multiLevelType w:val="multilevel"/>
    <w:tmpl w:val="A3347E28"/>
    <w:lvl w:ilvl="0">
      <w:start w:val="1"/>
      <w:numFmt w:val="bullet"/>
      <w:lvlText w:val=""/>
      <w:lvlJc w:val="left"/>
      <w:pPr>
        <w:ind w:left="36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60401D5"/>
    <w:multiLevelType w:val="hybridMultilevel"/>
    <w:tmpl w:val="59B87C98"/>
    <w:lvl w:ilvl="0" w:tplc="ED9AC7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62513"/>
    <w:multiLevelType w:val="multilevel"/>
    <w:tmpl w:val="EF706288"/>
    <w:lvl w:ilvl="0">
      <w:start w:val="1"/>
      <w:numFmt w:val="bullet"/>
      <w:lvlText w:val=""/>
      <w:lvlJc w:val="left"/>
      <w:pPr>
        <w:ind w:left="36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7B30092"/>
    <w:multiLevelType w:val="hybridMultilevel"/>
    <w:tmpl w:val="F296F38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C97CF9"/>
    <w:multiLevelType w:val="hybridMultilevel"/>
    <w:tmpl w:val="3B0C8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8" w15:restartNumberingAfterBreak="0">
    <w:nsid w:val="10E551F3"/>
    <w:multiLevelType w:val="hybridMultilevel"/>
    <w:tmpl w:val="D1AAE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1731767"/>
    <w:multiLevelType w:val="hybridMultilevel"/>
    <w:tmpl w:val="0A84CDB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FE321C"/>
    <w:multiLevelType w:val="hybridMultilevel"/>
    <w:tmpl w:val="41DAA2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38122E"/>
    <w:multiLevelType w:val="hybridMultilevel"/>
    <w:tmpl w:val="D5F0EC2C"/>
    <w:lvl w:ilvl="0" w:tplc="E67832B4">
      <w:start w:val="1"/>
      <w:numFmt w:val="bullet"/>
      <w:pStyle w:val="Naslov1"/>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7F570E"/>
    <w:multiLevelType w:val="hybridMultilevel"/>
    <w:tmpl w:val="ECBCA6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2427851"/>
    <w:multiLevelType w:val="hybridMultilevel"/>
    <w:tmpl w:val="0602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CA1377"/>
    <w:multiLevelType w:val="hybridMultilevel"/>
    <w:tmpl w:val="2904EF60"/>
    <w:lvl w:ilvl="0" w:tplc="04240001">
      <w:start w:val="1"/>
      <w:numFmt w:val="bullet"/>
      <w:lvlText w:val=""/>
      <w:lvlJc w:val="left"/>
      <w:pPr>
        <w:tabs>
          <w:tab w:val="num" w:pos="360"/>
        </w:tabs>
        <w:ind w:left="360" w:hanging="360"/>
      </w:pPr>
      <w:rPr>
        <w:rFonts w:ascii="Symbol" w:hAnsi="Symbol" w:hint="default"/>
      </w:rPr>
    </w:lvl>
    <w:lvl w:ilvl="1" w:tplc="5596B990">
      <w:numFmt w:val="bullet"/>
      <w:lvlText w:val="•"/>
      <w:lvlJc w:val="left"/>
      <w:pPr>
        <w:ind w:left="1425" w:hanging="705"/>
      </w:pPr>
      <w:rPr>
        <w:rFonts w:ascii="Calibri" w:eastAsia="Times New Roman" w:hAnsi="Calibri" w:cs="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A2262B"/>
    <w:multiLevelType w:val="hybridMultilevel"/>
    <w:tmpl w:val="9DDEE3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425EFB"/>
    <w:multiLevelType w:val="hybridMultilevel"/>
    <w:tmpl w:val="33BC1C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4A1C58"/>
    <w:multiLevelType w:val="hybridMultilevel"/>
    <w:tmpl w:val="7AA445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050246"/>
    <w:multiLevelType w:val="hybridMultilevel"/>
    <w:tmpl w:val="E876966E"/>
    <w:lvl w:ilvl="0" w:tplc="ED9AC7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322608"/>
    <w:multiLevelType w:val="multilevel"/>
    <w:tmpl w:val="6AF0DBC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1" w15:restartNumberingAfterBreak="0">
    <w:nsid w:val="4DE352E2"/>
    <w:multiLevelType w:val="hybridMultilevel"/>
    <w:tmpl w:val="BE10FB02"/>
    <w:lvl w:ilvl="0" w:tplc="ED9AC7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7A6535A"/>
    <w:multiLevelType w:val="multilevel"/>
    <w:tmpl w:val="ECE0DECA"/>
    <w:lvl w:ilvl="0">
      <w:start w:val="1"/>
      <w:numFmt w:val="bullet"/>
      <w:lvlText w:val=""/>
      <w:lvlJc w:val="left"/>
      <w:pPr>
        <w:tabs>
          <w:tab w:val="num" w:pos="360"/>
        </w:tabs>
        <w:ind w:left="360" w:hanging="360"/>
      </w:pPr>
      <w:rPr>
        <w:rFonts w:ascii="Symbol" w:hAnsi="Symbol" w:cs="Symbol" w:hint="default"/>
        <w:b w:val="0"/>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81B50C9"/>
    <w:multiLevelType w:val="hybridMultilevel"/>
    <w:tmpl w:val="07860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7F733C"/>
    <w:multiLevelType w:val="hybridMultilevel"/>
    <w:tmpl w:val="286282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F80A7E"/>
    <w:multiLevelType w:val="hybridMultilevel"/>
    <w:tmpl w:val="58182656"/>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7552A5"/>
    <w:multiLevelType w:val="hybridMultilevel"/>
    <w:tmpl w:val="40C67BA0"/>
    <w:lvl w:ilvl="0" w:tplc="ED9AC78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276E9C"/>
    <w:multiLevelType w:val="hybridMultilevel"/>
    <w:tmpl w:val="2F7E4D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98677D2"/>
    <w:multiLevelType w:val="hybridMultilevel"/>
    <w:tmpl w:val="1B54B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F6A0187"/>
    <w:multiLevelType w:val="hybridMultilevel"/>
    <w:tmpl w:val="A524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200FF7"/>
    <w:multiLevelType w:val="hybridMultilevel"/>
    <w:tmpl w:val="19D8F9C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29"/>
  </w:num>
  <w:num w:numId="4">
    <w:abstractNumId w:val="31"/>
  </w:num>
  <w:num w:numId="5">
    <w:abstractNumId w:val="23"/>
  </w:num>
  <w:num w:numId="6">
    <w:abstractNumId w:val="14"/>
  </w:num>
  <w:num w:numId="7">
    <w:abstractNumId w:val="5"/>
  </w:num>
  <w:num w:numId="8">
    <w:abstractNumId w:val="7"/>
  </w:num>
  <w:num w:numId="9">
    <w:abstractNumId w:val="3"/>
  </w:num>
  <w:num w:numId="10">
    <w:abstractNumId w:val="27"/>
  </w:num>
  <w:num w:numId="11">
    <w:abstractNumId w:val="22"/>
  </w:num>
  <w:num w:numId="12">
    <w:abstractNumId w:val="2"/>
  </w:num>
  <w:num w:numId="13">
    <w:abstractNumId w:val="8"/>
  </w:num>
  <w:num w:numId="14">
    <w:abstractNumId w:val="21"/>
  </w:num>
  <w:num w:numId="15">
    <w:abstractNumId w:val="4"/>
  </w:num>
  <w:num w:numId="16">
    <w:abstractNumId w:val="20"/>
  </w:num>
  <w:num w:numId="17">
    <w:abstractNumId w:val="19"/>
  </w:num>
  <w:num w:numId="18">
    <w:abstractNumId w:val="10"/>
  </w:num>
  <w:num w:numId="19">
    <w:abstractNumId w:val="30"/>
  </w:num>
  <w:num w:numId="20">
    <w:abstractNumId w:val="9"/>
  </w:num>
  <w:num w:numId="21">
    <w:abstractNumId w:val="6"/>
  </w:num>
  <w:num w:numId="22">
    <w:abstractNumId w:val="28"/>
  </w:num>
  <w:num w:numId="23">
    <w:abstractNumId w:val="0"/>
  </w:num>
  <w:num w:numId="24">
    <w:abstractNumId w:val="13"/>
  </w:num>
  <w:num w:numId="25">
    <w:abstractNumId w:val="16"/>
  </w:num>
  <w:num w:numId="26">
    <w:abstractNumId w:val="1"/>
  </w:num>
  <w:num w:numId="27">
    <w:abstractNumId w:val="12"/>
  </w:num>
  <w:num w:numId="28">
    <w:abstractNumId w:val="15"/>
  </w:num>
  <w:num w:numId="29">
    <w:abstractNumId w:val="17"/>
  </w:num>
  <w:num w:numId="30">
    <w:abstractNumId w:val="26"/>
  </w:num>
  <w:num w:numId="31">
    <w:abstractNumId w:val="25"/>
  </w:num>
  <w:num w:numId="32">
    <w:abstractNumId w:val="18"/>
  </w:num>
  <w:num w:numId="3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xNDAytzAxNTGwNDJU0lEKTi0uzszPAykwrAUAVxEU7ywAAAA="/>
  </w:docVars>
  <w:rsids>
    <w:rsidRoot w:val="00703ADE"/>
    <w:rsid w:val="0002009C"/>
    <w:rsid w:val="00046B40"/>
    <w:rsid w:val="00053C25"/>
    <w:rsid w:val="000625CC"/>
    <w:rsid w:val="00067866"/>
    <w:rsid w:val="000703F7"/>
    <w:rsid w:val="00072F0F"/>
    <w:rsid w:val="000761B7"/>
    <w:rsid w:val="0009073D"/>
    <w:rsid w:val="00090D1C"/>
    <w:rsid w:val="0009636B"/>
    <w:rsid w:val="000A19DD"/>
    <w:rsid w:val="000B0A40"/>
    <w:rsid w:val="000B587A"/>
    <w:rsid w:val="000B5943"/>
    <w:rsid w:val="000B67E3"/>
    <w:rsid w:val="000B6A23"/>
    <w:rsid w:val="000E7D4E"/>
    <w:rsid w:val="000F1B74"/>
    <w:rsid w:val="000F40D2"/>
    <w:rsid w:val="000F6746"/>
    <w:rsid w:val="000F79B6"/>
    <w:rsid w:val="001011C0"/>
    <w:rsid w:val="00102023"/>
    <w:rsid w:val="00103E49"/>
    <w:rsid w:val="0010411B"/>
    <w:rsid w:val="001101ED"/>
    <w:rsid w:val="001213B9"/>
    <w:rsid w:val="00135DE0"/>
    <w:rsid w:val="001577DF"/>
    <w:rsid w:val="00160EFE"/>
    <w:rsid w:val="0016104C"/>
    <w:rsid w:val="001710DF"/>
    <w:rsid w:val="001762E9"/>
    <w:rsid w:val="0018344C"/>
    <w:rsid w:val="001848D1"/>
    <w:rsid w:val="0018780C"/>
    <w:rsid w:val="00196F28"/>
    <w:rsid w:val="001B40D3"/>
    <w:rsid w:val="001B4E07"/>
    <w:rsid w:val="001C2F25"/>
    <w:rsid w:val="001C4698"/>
    <w:rsid w:val="001C55C4"/>
    <w:rsid w:val="001C65D2"/>
    <w:rsid w:val="001D3A48"/>
    <w:rsid w:val="001E2942"/>
    <w:rsid w:val="001E46A5"/>
    <w:rsid w:val="001E5BFE"/>
    <w:rsid w:val="001F1311"/>
    <w:rsid w:val="001F39D3"/>
    <w:rsid w:val="001F3E26"/>
    <w:rsid w:val="002028CA"/>
    <w:rsid w:val="00205467"/>
    <w:rsid w:val="0021144D"/>
    <w:rsid w:val="00212C4B"/>
    <w:rsid w:val="00216CD3"/>
    <w:rsid w:val="00217CEC"/>
    <w:rsid w:val="0022024F"/>
    <w:rsid w:val="002235E2"/>
    <w:rsid w:val="00223EAB"/>
    <w:rsid w:val="0023759A"/>
    <w:rsid w:val="00243C6A"/>
    <w:rsid w:val="00250591"/>
    <w:rsid w:val="00252DF2"/>
    <w:rsid w:val="002548DB"/>
    <w:rsid w:val="002625D9"/>
    <w:rsid w:val="00273DDF"/>
    <w:rsid w:val="00276596"/>
    <w:rsid w:val="0027778B"/>
    <w:rsid w:val="002805E7"/>
    <w:rsid w:val="0028075A"/>
    <w:rsid w:val="00292898"/>
    <w:rsid w:val="00294872"/>
    <w:rsid w:val="002B19A5"/>
    <w:rsid w:val="002B452B"/>
    <w:rsid w:val="002B668D"/>
    <w:rsid w:val="002C2E5E"/>
    <w:rsid w:val="002C44F3"/>
    <w:rsid w:val="002C7D0D"/>
    <w:rsid w:val="002F418C"/>
    <w:rsid w:val="002F465F"/>
    <w:rsid w:val="003037B1"/>
    <w:rsid w:val="003168D8"/>
    <w:rsid w:val="00317A91"/>
    <w:rsid w:val="00324BE4"/>
    <w:rsid w:val="0033062E"/>
    <w:rsid w:val="00332EA1"/>
    <w:rsid w:val="00334FD5"/>
    <w:rsid w:val="00341880"/>
    <w:rsid w:val="003430C7"/>
    <w:rsid w:val="00344834"/>
    <w:rsid w:val="003463F9"/>
    <w:rsid w:val="00351624"/>
    <w:rsid w:val="00355781"/>
    <w:rsid w:val="00360075"/>
    <w:rsid w:val="00360354"/>
    <w:rsid w:val="0036175E"/>
    <w:rsid w:val="00370820"/>
    <w:rsid w:val="00377D01"/>
    <w:rsid w:val="003874C0"/>
    <w:rsid w:val="003B7EBC"/>
    <w:rsid w:val="003C10C1"/>
    <w:rsid w:val="003C3F1B"/>
    <w:rsid w:val="003C437B"/>
    <w:rsid w:val="003C5A56"/>
    <w:rsid w:val="003C61AC"/>
    <w:rsid w:val="003D6370"/>
    <w:rsid w:val="003F0EA3"/>
    <w:rsid w:val="003F667E"/>
    <w:rsid w:val="0040317F"/>
    <w:rsid w:val="00405338"/>
    <w:rsid w:val="0040670E"/>
    <w:rsid w:val="00410DC6"/>
    <w:rsid w:val="004136FD"/>
    <w:rsid w:val="004203B7"/>
    <w:rsid w:val="004246C2"/>
    <w:rsid w:val="00425A8B"/>
    <w:rsid w:val="00435696"/>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484B"/>
    <w:rsid w:val="004F4E9E"/>
    <w:rsid w:val="004F5050"/>
    <w:rsid w:val="00500DB6"/>
    <w:rsid w:val="005029C6"/>
    <w:rsid w:val="00514311"/>
    <w:rsid w:val="00525A19"/>
    <w:rsid w:val="00525BD5"/>
    <w:rsid w:val="00525C1D"/>
    <w:rsid w:val="00532868"/>
    <w:rsid w:val="00563340"/>
    <w:rsid w:val="005701F4"/>
    <w:rsid w:val="0057190E"/>
    <w:rsid w:val="00573901"/>
    <w:rsid w:val="005745BC"/>
    <w:rsid w:val="00581E1B"/>
    <w:rsid w:val="00587381"/>
    <w:rsid w:val="00595CC9"/>
    <w:rsid w:val="00597F23"/>
    <w:rsid w:val="005A013D"/>
    <w:rsid w:val="005A11E4"/>
    <w:rsid w:val="005A5638"/>
    <w:rsid w:val="005A57A2"/>
    <w:rsid w:val="005A7A79"/>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45458"/>
    <w:rsid w:val="00662C5D"/>
    <w:rsid w:val="00667ED1"/>
    <w:rsid w:val="0067410C"/>
    <w:rsid w:val="00683B5F"/>
    <w:rsid w:val="00685B29"/>
    <w:rsid w:val="006863A2"/>
    <w:rsid w:val="0068792F"/>
    <w:rsid w:val="0069578E"/>
    <w:rsid w:val="00697296"/>
    <w:rsid w:val="006A0725"/>
    <w:rsid w:val="006A20F0"/>
    <w:rsid w:val="006B5AC7"/>
    <w:rsid w:val="006C734C"/>
    <w:rsid w:val="006D5C5A"/>
    <w:rsid w:val="006E1095"/>
    <w:rsid w:val="006E6646"/>
    <w:rsid w:val="006E732F"/>
    <w:rsid w:val="006F2D77"/>
    <w:rsid w:val="006F4A39"/>
    <w:rsid w:val="00701B0E"/>
    <w:rsid w:val="00703ADE"/>
    <w:rsid w:val="00707193"/>
    <w:rsid w:val="00714E30"/>
    <w:rsid w:val="0072193C"/>
    <w:rsid w:val="007264DD"/>
    <w:rsid w:val="00743D06"/>
    <w:rsid w:val="0074545B"/>
    <w:rsid w:val="00754FB9"/>
    <w:rsid w:val="0076125E"/>
    <w:rsid w:val="00763E28"/>
    <w:rsid w:val="0076751A"/>
    <w:rsid w:val="00781C83"/>
    <w:rsid w:val="00784B83"/>
    <w:rsid w:val="00786312"/>
    <w:rsid w:val="0078644D"/>
    <w:rsid w:val="00792301"/>
    <w:rsid w:val="0079494D"/>
    <w:rsid w:val="007A28AA"/>
    <w:rsid w:val="007A29FA"/>
    <w:rsid w:val="007A77A3"/>
    <w:rsid w:val="007B0935"/>
    <w:rsid w:val="007C7DAA"/>
    <w:rsid w:val="007D13EF"/>
    <w:rsid w:val="007E49AE"/>
    <w:rsid w:val="007F2C61"/>
    <w:rsid w:val="0080123A"/>
    <w:rsid w:val="00802619"/>
    <w:rsid w:val="008102C2"/>
    <w:rsid w:val="00811D25"/>
    <w:rsid w:val="00811EFC"/>
    <w:rsid w:val="00811FB5"/>
    <w:rsid w:val="008157D7"/>
    <w:rsid w:val="008320B1"/>
    <w:rsid w:val="00847982"/>
    <w:rsid w:val="00854394"/>
    <w:rsid w:val="00855585"/>
    <w:rsid w:val="00863826"/>
    <w:rsid w:val="0086727D"/>
    <w:rsid w:val="00871EDA"/>
    <w:rsid w:val="00873A16"/>
    <w:rsid w:val="00873F0D"/>
    <w:rsid w:val="00874CA5"/>
    <w:rsid w:val="00882A11"/>
    <w:rsid w:val="008A0A06"/>
    <w:rsid w:val="008A1F0F"/>
    <w:rsid w:val="008A6780"/>
    <w:rsid w:val="008A7904"/>
    <w:rsid w:val="008B2370"/>
    <w:rsid w:val="008B76CA"/>
    <w:rsid w:val="008C735D"/>
    <w:rsid w:val="008C7A40"/>
    <w:rsid w:val="008D3A8F"/>
    <w:rsid w:val="009044E0"/>
    <w:rsid w:val="009060E2"/>
    <w:rsid w:val="00910644"/>
    <w:rsid w:val="009112EA"/>
    <w:rsid w:val="00913A49"/>
    <w:rsid w:val="009222E8"/>
    <w:rsid w:val="009322AD"/>
    <w:rsid w:val="00957F7A"/>
    <w:rsid w:val="00961B35"/>
    <w:rsid w:val="00961C9A"/>
    <w:rsid w:val="00961FCE"/>
    <w:rsid w:val="0096279B"/>
    <w:rsid w:val="00991CF4"/>
    <w:rsid w:val="009958CA"/>
    <w:rsid w:val="009B077A"/>
    <w:rsid w:val="009B26AB"/>
    <w:rsid w:val="009C276B"/>
    <w:rsid w:val="009D11AD"/>
    <w:rsid w:val="009D6D7A"/>
    <w:rsid w:val="009E77B5"/>
    <w:rsid w:val="009E7CBD"/>
    <w:rsid w:val="009F24ED"/>
    <w:rsid w:val="009F37EA"/>
    <w:rsid w:val="009F4070"/>
    <w:rsid w:val="00A000D4"/>
    <w:rsid w:val="00A019CC"/>
    <w:rsid w:val="00A0202D"/>
    <w:rsid w:val="00A0623E"/>
    <w:rsid w:val="00A13321"/>
    <w:rsid w:val="00A25CCF"/>
    <w:rsid w:val="00A340FC"/>
    <w:rsid w:val="00A34B64"/>
    <w:rsid w:val="00A47212"/>
    <w:rsid w:val="00A52D9A"/>
    <w:rsid w:val="00A53A68"/>
    <w:rsid w:val="00A5557A"/>
    <w:rsid w:val="00A56956"/>
    <w:rsid w:val="00A57D74"/>
    <w:rsid w:val="00A604B1"/>
    <w:rsid w:val="00A722F0"/>
    <w:rsid w:val="00A81452"/>
    <w:rsid w:val="00A87467"/>
    <w:rsid w:val="00A87ADF"/>
    <w:rsid w:val="00A87CC4"/>
    <w:rsid w:val="00A95C47"/>
    <w:rsid w:val="00AC243A"/>
    <w:rsid w:val="00AC50D7"/>
    <w:rsid w:val="00AC7DE5"/>
    <w:rsid w:val="00AD0D0C"/>
    <w:rsid w:val="00AF382F"/>
    <w:rsid w:val="00B01725"/>
    <w:rsid w:val="00B05658"/>
    <w:rsid w:val="00B07275"/>
    <w:rsid w:val="00B07A68"/>
    <w:rsid w:val="00B32886"/>
    <w:rsid w:val="00B32C17"/>
    <w:rsid w:val="00B41FC2"/>
    <w:rsid w:val="00B44133"/>
    <w:rsid w:val="00B63298"/>
    <w:rsid w:val="00B63E7C"/>
    <w:rsid w:val="00B70B70"/>
    <w:rsid w:val="00B733D9"/>
    <w:rsid w:val="00BC1823"/>
    <w:rsid w:val="00BC3476"/>
    <w:rsid w:val="00BC4876"/>
    <w:rsid w:val="00BC74F8"/>
    <w:rsid w:val="00BC7DC9"/>
    <w:rsid w:val="00BD50BF"/>
    <w:rsid w:val="00BE08A0"/>
    <w:rsid w:val="00BE32A6"/>
    <w:rsid w:val="00BE704D"/>
    <w:rsid w:val="00BE7375"/>
    <w:rsid w:val="00BF0A49"/>
    <w:rsid w:val="00BF5977"/>
    <w:rsid w:val="00BF5A0E"/>
    <w:rsid w:val="00BF7B2D"/>
    <w:rsid w:val="00C06952"/>
    <w:rsid w:val="00C23384"/>
    <w:rsid w:val="00C26205"/>
    <w:rsid w:val="00C31227"/>
    <w:rsid w:val="00C35629"/>
    <w:rsid w:val="00C4086F"/>
    <w:rsid w:val="00C63A16"/>
    <w:rsid w:val="00C65B60"/>
    <w:rsid w:val="00C72B00"/>
    <w:rsid w:val="00C73CAE"/>
    <w:rsid w:val="00C83006"/>
    <w:rsid w:val="00C83735"/>
    <w:rsid w:val="00C92969"/>
    <w:rsid w:val="00CA5AFA"/>
    <w:rsid w:val="00CB1F9A"/>
    <w:rsid w:val="00CB422E"/>
    <w:rsid w:val="00CB4FA1"/>
    <w:rsid w:val="00CC2E15"/>
    <w:rsid w:val="00CC7B6E"/>
    <w:rsid w:val="00CC7D6E"/>
    <w:rsid w:val="00CD1865"/>
    <w:rsid w:val="00CD3B38"/>
    <w:rsid w:val="00CD40B9"/>
    <w:rsid w:val="00CE0FA9"/>
    <w:rsid w:val="00CE20E4"/>
    <w:rsid w:val="00CE30CF"/>
    <w:rsid w:val="00CE4CA3"/>
    <w:rsid w:val="00D023A0"/>
    <w:rsid w:val="00D07034"/>
    <w:rsid w:val="00D1099E"/>
    <w:rsid w:val="00D12BC2"/>
    <w:rsid w:val="00D176A8"/>
    <w:rsid w:val="00D17CFB"/>
    <w:rsid w:val="00D216BD"/>
    <w:rsid w:val="00D235BA"/>
    <w:rsid w:val="00D36EFF"/>
    <w:rsid w:val="00D4141E"/>
    <w:rsid w:val="00D55D82"/>
    <w:rsid w:val="00D56DEF"/>
    <w:rsid w:val="00D575DA"/>
    <w:rsid w:val="00D61833"/>
    <w:rsid w:val="00D634CF"/>
    <w:rsid w:val="00D656E4"/>
    <w:rsid w:val="00D822FB"/>
    <w:rsid w:val="00D85A1E"/>
    <w:rsid w:val="00D93134"/>
    <w:rsid w:val="00D94920"/>
    <w:rsid w:val="00DB2805"/>
    <w:rsid w:val="00DC294C"/>
    <w:rsid w:val="00DC3652"/>
    <w:rsid w:val="00DC4B1F"/>
    <w:rsid w:val="00DD03F7"/>
    <w:rsid w:val="00DE633C"/>
    <w:rsid w:val="00DF0B31"/>
    <w:rsid w:val="00E03C39"/>
    <w:rsid w:val="00E07DF8"/>
    <w:rsid w:val="00E12B7D"/>
    <w:rsid w:val="00E24F2B"/>
    <w:rsid w:val="00E26379"/>
    <w:rsid w:val="00E32D7E"/>
    <w:rsid w:val="00E33A20"/>
    <w:rsid w:val="00E3517F"/>
    <w:rsid w:val="00E61420"/>
    <w:rsid w:val="00E61E60"/>
    <w:rsid w:val="00E6704B"/>
    <w:rsid w:val="00E70FEA"/>
    <w:rsid w:val="00E75F25"/>
    <w:rsid w:val="00E76AEB"/>
    <w:rsid w:val="00E84030"/>
    <w:rsid w:val="00E8487A"/>
    <w:rsid w:val="00E856E6"/>
    <w:rsid w:val="00E919CA"/>
    <w:rsid w:val="00E935CE"/>
    <w:rsid w:val="00EA75DA"/>
    <w:rsid w:val="00EB6B47"/>
    <w:rsid w:val="00EB6E52"/>
    <w:rsid w:val="00EB7E3F"/>
    <w:rsid w:val="00EC0DAE"/>
    <w:rsid w:val="00EC3712"/>
    <w:rsid w:val="00ED5D7E"/>
    <w:rsid w:val="00ED74DD"/>
    <w:rsid w:val="00EF335F"/>
    <w:rsid w:val="00EF375E"/>
    <w:rsid w:val="00F02874"/>
    <w:rsid w:val="00F0614E"/>
    <w:rsid w:val="00F12416"/>
    <w:rsid w:val="00F128BD"/>
    <w:rsid w:val="00F315AC"/>
    <w:rsid w:val="00F36598"/>
    <w:rsid w:val="00F4075A"/>
    <w:rsid w:val="00F44BC1"/>
    <w:rsid w:val="00F51390"/>
    <w:rsid w:val="00F57C69"/>
    <w:rsid w:val="00F734B4"/>
    <w:rsid w:val="00F734DA"/>
    <w:rsid w:val="00F74CD5"/>
    <w:rsid w:val="00FA00CC"/>
    <w:rsid w:val="00FA10EF"/>
    <w:rsid w:val="00FA2FAA"/>
    <w:rsid w:val="00FA7685"/>
    <w:rsid w:val="00FA7E0F"/>
    <w:rsid w:val="00FB7865"/>
    <w:rsid w:val="00FC4F71"/>
    <w:rsid w:val="00FD4503"/>
    <w:rsid w:val="00FD7078"/>
    <w:rsid w:val="00FE166B"/>
    <w:rsid w:val="00FE4F6B"/>
    <w:rsid w:val="00FE50A1"/>
    <w:rsid w:val="00FE5CDE"/>
    <w:rsid w:val="00FF0666"/>
    <w:rsid w:val="00FF5A25"/>
    <w:rsid w:val="2562581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C9DC2"/>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aliases w:val="Naslov 1 Znak Znak"/>
    <w:basedOn w:val="Navaden"/>
    <w:next w:val="Navaden"/>
    <w:link w:val="Naslov1Znak"/>
    <w:autoRedefine/>
    <w:uiPriority w:val="99"/>
    <w:qFormat/>
    <w:rsid w:val="008B76CA"/>
    <w:pPr>
      <w:keepNext/>
      <w:numPr>
        <w:numId w:val="1"/>
      </w:numPr>
      <w:autoSpaceDE w:val="0"/>
      <w:spacing w:after="0"/>
      <w:outlineLvl w:val="0"/>
    </w:pPr>
    <w:rPr>
      <w:rFonts w:ascii="Arial" w:hAnsi="Arial" w:cs="Arial"/>
      <w:b/>
      <w:sz w:val="28"/>
      <w:szCs w:val="20"/>
      <w:u w:val="single"/>
      <w:lang w:val="en-GB"/>
    </w:rPr>
  </w:style>
  <w:style w:type="paragraph" w:styleId="Naslov2">
    <w:name w:val="heading 2"/>
    <w:basedOn w:val="Navaden"/>
    <w:next w:val="Navaden"/>
    <w:link w:val="Naslov2Znak"/>
    <w:autoRedefine/>
    <w:uiPriority w:val="99"/>
    <w:qFormat/>
    <w:rsid w:val="009112EA"/>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9112EA"/>
    <w:pPr>
      <w:keepNext/>
      <w:numPr>
        <w:ilvl w:val="2"/>
        <w:numId w:val="8"/>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9112EA"/>
    <w:pPr>
      <w:keepNext/>
      <w:numPr>
        <w:ilvl w:val="3"/>
        <w:numId w:val="8"/>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9112EA"/>
    <w:pPr>
      <w:numPr>
        <w:ilvl w:val="4"/>
        <w:numId w:val="8"/>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9112EA"/>
    <w:pPr>
      <w:numPr>
        <w:ilvl w:val="5"/>
        <w:numId w:val="8"/>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9112EA"/>
    <w:pPr>
      <w:numPr>
        <w:ilvl w:val="6"/>
        <w:numId w:val="8"/>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9112EA"/>
    <w:pPr>
      <w:numPr>
        <w:ilvl w:val="7"/>
        <w:numId w:val="8"/>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9112EA"/>
    <w:pPr>
      <w:numPr>
        <w:ilvl w:val="8"/>
        <w:numId w:val="8"/>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667ED1"/>
    <w:pPr>
      <w:spacing w:after="0" w:line="240" w:lineRule="auto"/>
    </w:pPr>
    <w:rPr>
      <w:rFonts w:ascii="Arial" w:eastAsia="Times New Roman" w:hAnsi="Arial" w:cs="Arial"/>
      <w:b/>
      <w:sz w:val="20"/>
      <w:szCs w:val="20"/>
    </w:rPr>
  </w:style>
  <w:style w:type="character" w:customStyle="1" w:styleId="shorttext">
    <w:name w:val="short_text"/>
    <w:basedOn w:val="Privzetapisavaodstavka"/>
    <w:rsid w:val="008A1F0F"/>
  </w:style>
  <w:style w:type="character" w:customStyle="1" w:styleId="hps">
    <w:name w:val="hps"/>
    <w:basedOn w:val="Privzetapisavaodstavka"/>
    <w:rsid w:val="008A1F0F"/>
  </w:style>
  <w:style w:type="paragraph" w:customStyle="1" w:styleId="Default">
    <w:name w:val="Default"/>
    <w:uiPriority w:val="99"/>
    <w:qFormat/>
    <w:rsid w:val="008A1F0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rsid w:val="008A1F0F"/>
    <w:pPr>
      <w:spacing w:after="0"/>
    </w:pPr>
    <w:rPr>
      <w:rFonts w:ascii="Times New Roman" w:hAnsi="Times New Roman"/>
      <w:b/>
      <w:sz w:val="24"/>
      <w:szCs w:val="24"/>
    </w:rPr>
  </w:style>
  <w:style w:type="paragraph" w:customStyle="1" w:styleId="Odstavekseznama1">
    <w:name w:val="Odstavek seznama1"/>
    <w:basedOn w:val="Navaden"/>
    <w:qFormat/>
    <w:rsid w:val="0002009C"/>
    <w:pPr>
      <w:spacing w:after="200"/>
      <w:ind w:left="720"/>
      <w:contextualSpacing/>
    </w:pPr>
    <w:rPr>
      <w:rFonts w:ascii="Cambria" w:eastAsia="Cambria" w:hAnsi="Cambria"/>
      <w:sz w:val="24"/>
      <w:szCs w:val="24"/>
    </w:rPr>
  </w:style>
  <w:style w:type="character" w:customStyle="1" w:styleId="Naslov1Znak">
    <w:name w:val="Naslov 1 Znak"/>
    <w:aliases w:val="Naslov 1 Znak Znak Znak"/>
    <w:basedOn w:val="Privzetapisavaodstavka"/>
    <w:link w:val="Naslov1"/>
    <w:uiPriority w:val="99"/>
    <w:rsid w:val="008B76CA"/>
    <w:rPr>
      <w:rFonts w:ascii="Arial" w:eastAsia="Times New Roman" w:hAnsi="Arial" w:cs="Arial"/>
      <w:b/>
      <w:sz w:val="28"/>
      <w:szCs w:val="20"/>
      <w:u w:val="single"/>
      <w:lang w:val="en-GB"/>
    </w:rPr>
  </w:style>
  <w:style w:type="character" w:styleId="Hiperpovezava">
    <w:name w:val="Hyperlink"/>
    <w:basedOn w:val="Privzetapisavaodstavka"/>
    <w:uiPriority w:val="99"/>
    <w:semiHidden/>
    <w:rsid w:val="00CE30CF"/>
    <w:rPr>
      <w:rFonts w:ascii="Verdana" w:hAnsi="Verdana" w:cs="Times New Roman"/>
      <w:color w:val="003399"/>
      <w:u w:val="single"/>
    </w:rPr>
  </w:style>
  <w:style w:type="character" w:customStyle="1" w:styleId="apple-converted-space">
    <w:name w:val="apple-converted-space"/>
    <w:basedOn w:val="Privzetapisavaodstavka"/>
    <w:rsid w:val="00CE30CF"/>
  </w:style>
  <w:style w:type="paragraph" w:customStyle="1" w:styleId="NATO11">
    <w:name w:val="NATO 11"/>
    <w:basedOn w:val="Navaden"/>
    <w:uiPriority w:val="99"/>
    <w:rsid w:val="001C4698"/>
    <w:pPr>
      <w:spacing w:after="0"/>
      <w:jc w:val="both"/>
    </w:pPr>
    <w:rPr>
      <w:rFonts w:ascii="Arial" w:eastAsia="Calibri" w:hAnsi="Arial" w:cs="Arial"/>
    </w:rPr>
  </w:style>
  <w:style w:type="paragraph" w:customStyle="1" w:styleId="BodyText1">
    <w:name w:val="Body Text1"/>
    <w:basedOn w:val="Navaden"/>
    <w:qFormat/>
    <w:rsid w:val="006F4A39"/>
    <w:pPr>
      <w:widowControl w:val="0"/>
      <w:suppressAutoHyphens/>
    </w:pPr>
    <w:rPr>
      <w:rFonts w:ascii="Times New Roman" w:hAnsi="Times New Roman"/>
      <w:sz w:val="20"/>
      <w:szCs w:val="20"/>
      <w:lang w:val="en-US"/>
    </w:rPr>
  </w:style>
  <w:style w:type="paragraph" w:styleId="HTML-oblikovano">
    <w:name w:val="HTML Preformatted"/>
    <w:basedOn w:val="Navaden"/>
    <w:link w:val="HTML-oblikovanoZnak"/>
    <w:uiPriority w:val="99"/>
    <w:unhideWhenUsed/>
    <w:qFormat/>
    <w:rsid w:val="006F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oblikovanoZnak">
    <w:name w:val="HTML-oblikovano Znak"/>
    <w:basedOn w:val="Privzetapisavaodstavka"/>
    <w:link w:val="HTML-oblikovano"/>
    <w:uiPriority w:val="99"/>
    <w:rsid w:val="006F4A39"/>
    <w:rPr>
      <w:rFonts w:ascii="Courier New" w:eastAsia="Times New Roman" w:hAnsi="Courier New" w:cs="Times New Roman"/>
      <w:sz w:val="20"/>
      <w:szCs w:val="20"/>
      <w:lang w:val="x-none" w:eastAsia="x-none"/>
    </w:rPr>
  </w:style>
  <w:style w:type="character" w:customStyle="1" w:styleId="InternetLink">
    <w:name w:val="Internet Link"/>
    <w:basedOn w:val="Privzetapisavaodstavka"/>
    <w:unhideWhenUsed/>
    <w:rsid w:val="006F4A39"/>
    <w:rPr>
      <w:color w:val="0563C1" w:themeColor="hyperlink"/>
      <w:u w:val="single"/>
    </w:rPr>
  </w:style>
  <w:style w:type="character" w:styleId="Krepko">
    <w:name w:val="Strong"/>
    <w:qFormat/>
    <w:rsid w:val="00102023"/>
    <w:rPr>
      <w:b/>
      <w:bCs/>
    </w:rPr>
  </w:style>
  <w:style w:type="paragraph" w:customStyle="1" w:styleId="Odstavekseznama2">
    <w:name w:val="Odstavek seznama2"/>
    <w:basedOn w:val="Navaden"/>
    <w:uiPriority w:val="99"/>
    <w:qFormat/>
    <w:rsid w:val="00F315AC"/>
    <w:pPr>
      <w:spacing w:after="200" w:line="276" w:lineRule="auto"/>
      <w:ind w:left="720"/>
      <w:contextualSpacing/>
    </w:pPr>
    <w:rPr>
      <w:rFonts w:eastAsia="Calibri"/>
    </w:rPr>
  </w:style>
  <w:style w:type="paragraph" w:customStyle="1" w:styleId="alineja">
    <w:name w:val="alineja"/>
    <w:basedOn w:val="Navaden"/>
    <w:rsid w:val="00F315AC"/>
    <w:pPr>
      <w:numPr>
        <w:ilvl w:val="1"/>
        <w:numId w:val="2"/>
      </w:numPr>
      <w:spacing w:after="0"/>
      <w:jc w:val="both"/>
    </w:pPr>
    <w:rPr>
      <w:rFonts w:ascii="Times New Roman" w:hAnsi="Times New Roman"/>
      <w:sz w:val="24"/>
      <w:szCs w:val="20"/>
    </w:rPr>
  </w:style>
  <w:style w:type="character" w:customStyle="1" w:styleId="fn2">
    <w:name w:val="fn2"/>
    <w:basedOn w:val="Privzetapisavaodstavka"/>
    <w:uiPriority w:val="99"/>
    <w:rsid w:val="009112EA"/>
    <w:rPr>
      <w:rFonts w:cs="Times New Roman"/>
    </w:rPr>
  </w:style>
  <w:style w:type="character" w:customStyle="1" w:styleId="Naslov2Znak">
    <w:name w:val="Naslov 2 Znak"/>
    <w:basedOn w:val="Privzetapisavaodstavka"/>
    <w:link w:val="Naslov2"/>
    <w:uiPriority w:val="99"/>
    <w:rsid w:val="009112EA"/>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uiPriority w:val="99"/>
    <w:rsid w:val="009112EA"/>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9112EA"/>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9112EA"/>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9112EA"/>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9112EA"/>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9112EA"/>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9112EA"/>
    <w:rPr>
      <w:rFonts w:ascii="Arial" w:eastAsia="Times New Roman" w:hAnsi="Arial" w:cs="Arial"/>
      <w:b/>
      <w:sz w:val="20"/>
      <w:szCs w:val="20"/>
      <w:lang w:eastAsia="sl-SI"/>
    </w:rPr>
  </w:style>
  <w:style w:type="paragraph" w:styleId="Revizija">
    <w:name w:val="Revision"/>
    <w:hidden/>
    <w:uiPriority w:val="99"/>
    <w:semiHidden/>
    <w:rsid w:val="00B32C17"/>
    <w:pPr>
      <w:spacing w:after="0" w:line="240" w:lineRule="auto"/>
    </w:pPr>
    <w:rPr>
      <w:rFonts w:ascii="Calibri" w:eastAsia="Times New Roman" w:hAnsi="Calibri" w:cs="Times New Roman"/>
    </w:rPr>
  </w:style>
  <w:style w:type="character" w:customStyle="1" w:styleId="serialtitle">
    <w:name w:val="serial_title"/>
    <w:basedOn w:val="Privzetapisavaodstavka"/>
    <w:rsid w:val="00B32C17"/>
  </w:style>
  <w:style w:type="character" w:customStyle="1" w:styleId="authors">
    <w:name w:val="authors"/>
    <w:basedOn w:val="Privzetapisavaodstavka"/>
    <w:rsid w:val="00B32C17"/>
  </w:style>
  <w:style w:type="character" w:customStyle="1" w:styleId="Date1">
    <w:name w:val="Date1"/>
    <w:basedOn w:val="Privzetapisavaodstavka"/>
    <w:rsid w:val="00B32C17"/>
  </w:style>
  <w:style w:type="character" w:customStyle="1" w:styleId="arttitle">
    <w:name w:val="art_title"/>
    <w:basedOn w:val="Privzetapisavaodstavka"/>
    <w:rsid w:val="00B32C17"/>
  </w:style>
  <w:style w:type="character" w:customStyle="1" w:styleId="volumeissue">
    <w:name w:val="volume_issue"/>
    <w:basedOn w:val="Privzetapisavaodstavka"/>
    <w:rsid w:val="00B32C17"/>
  </w:style>
  <w:style w:type="character" w:customStyle="1" w:styleId="pagerange">
    <w:name w:val="page_range"/>
    <w:basedOn w:val="Privzetapisavaodstavka"/>
    <w:rsid w:val="00B32C17"/>
  </w:style>
  <w:style w:type="character" w:customStyle="1" w:styleId="doilink">
    <w:name w:val="doi_link"/>
    <w:basedOn w:val="Privzetapisavaodstavka"/>
    <w:rsid w:val="00B32C17"/>
  </w:style>
  <w:style w:type="character" w:styleId="Poudarek">
    <w:name w:val="Emphasis"/>
    <w:basedOn w:val="Privzetapisavaodstavka"/>
    <w:uiPriority w:val="20"/>
    <w:qFormat/>
    <w:rsid w:val="00B32C17"/>
    <w:rPr>
      <w:i/>
      <w:iCs/>
    </w:rPr>
  </w:style>
  <w:style w:type="paragraph" w:customStyle="1" w:styleId="SylTabLeft">
    <w:name w:val="SylTabLeft"/>
    <w:basedOn w:val="Navaden"/>
    <w:qFormat/>
    <w:rsid w:val="00B32C17"/>
    <w:pPr>
      <w:spacing w:after="0"/>
    </w:pPr>
    <w:rPr>
      <w:rFonts w:ascii="Arial" w:eastAsia="Calibri" w:hAnsi="Arial" w:cs="Arial"/>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s/igg/jissc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s.repec.org/a/igg/jissc0/v10y2019i4p12-3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npol.2016.06.022" TargetMode="External"/><Relationship Id="rId5" Type="http://schemas.openxmlformats.org/officeDocument/2006/relationships/footnotes" Target="footnotes.xml"/><Relationship Id="rId10" Type="http://schemas.openxmlformats.org/officeDocument/2006/relationships/hyperlink" Target="https://lca-net.com/files/Granularity-guideline-FINAL_20170331.pdf" TargetMode="External"/><Relationship Id="rId4" Type="http://schemas.openxmlformats.org/officeDocument/2006/relationships/webSettings" Target="webSettings.xml"/><Relationship Id="rId9" Type="http://schemas.openxmlformats.org/officeDocument/2006/relationships/hyperlink" Target="https://doi.org/10.1080/01441640500360993"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2431</Words>
  <Characters>13861</Characters>
  <Application>Microsoft Office Word</Application>
  <DocSecurity>0</DocSecurity>
  <Lines>115</Lines>
  <Paragraphs>32</Paragraphs>
  <ScaleCrop>false</ScaleCrop>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18</cp:revision>
  <cp:lastPrinted>2019-01-30T13:00:00Z</cp:lastPrinted>
  <dcterms:created xsi:type="dcterms:W3CDTF">2024-05-29T16:01:00Z</dcterms:created>
  <dcterms:modified xsi:type="dcterms:W3CDTF">2024-11-21T08:19:00Z</dcterms:modified>
</cp:coreProperties>
</file>