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931"/>
        <w:gridCol w:w="486"/>
        <w:gridCol w:w="9"/>
        <w:gridCol w:w="143"/>
        <w:gridCol w:w="780"/>
        <w:gridCol w:w="62"/>
        <w:gridCol w:w="990"/>
        <w:gridCol w:w="365"/>
        <w:gridCol w:w="1193"/>
        <w:gridCol w:w="224"/>
        <w:gridCol w:w="132"/>
        <w:gridCol w:w="1075"/>
      </w:tblGrid>
      <w:tr w:rsidR="005A11E4" w:rsidRPr="0049183D" w14:paraId="605D34DD" w14:textId="77777777" w:rsidTr="00781C83">
        <w:tc>
          <w:tcPr>
            <w:tcW w:w="96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132870" w:rsidRPr="0049183D" w14:paraId="36413FBF" w14:textId="77777777" w:rsidTr="00781C83">
        <w:tc>
          <w:tcPr>
            <w:tcW w:w="1797" w:type="dxa"/>
            <w:gridSpan w:val="2"/>
          </w:tcPr>
          <w:p w14:paraId="72C1DC59" w14:textId="77777777" w:rsidR="00132870" w:rsidRPr="0049183D" w:rsidRDefault="00132870" w:rsidP="00132870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7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30EA5C5E" w:rsidR="00132870" w:rsidRPr="00132870" w:rsidRDefault="00132870" w:rsidP="00132870">
            <w:pPr>
              <w:spacing w:after="0"/>
              <w:rPr>
                <w:rFonts w:eastAsia="Calibri" w:cs="Arial"/>
                <w:lang w:eastAsia="sl-SI"/>
              </w:rPr>
            </w:pPr>
            <w:r w:rsidRPr="002D275B">
              <w:rPr>
                <w:rFonts w:asciiTheme="minorHAnsi" w:hAnsiTheme="minorHAnsi" w:cstheme="minorHAnsi"/>
                <w:lang w:val="de-DE"/>
              </w:rPr>
              <w:t>SPRETNOSTI VODENJA IN POSLOVNA NAČELA</w:t>
            </w:r>
          </w:p>
        </w:tc>
      </w:tr>
      <w:tr w:rsidR="00132870" w:rsidRPr="0049183D" w14:paraId="12BB578E" w14:textId="77777777" w:rsidTr="00781C83">
        <w:tc>
          <w:tcPr>
            <w:tcW w:w="1797" w:type="dxa"/>
            <w:gridSpan w:val="2"/>
          </w:tcPr>
          <w:p w14:paraId="003758B5" w14:textId="77777777" w:rsidR="00132870" w:rsidRPr="0049183D" w:rsidRDefault="00132870" w:rsidP="0013287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020B3120" w:rsidR="00132870" w:rsidRPr="00132870" w:rsidRDefault="00132870" w:rsidP="00132870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132870">
              <w:rPr>
                <w:rStyle w:val="Krepko"/>
                <w:rFonts w:asciiTheme="minorHAnsi" w:hAnsiTheme="minorHAnsi" w:cstheme="minorHAnsi"/>
                <w:b w:val="0"/>
                <w:lang w:val="en-GB"/>
              </w:rPr>
              <w:t>CORE MANAGEMENT SKILLS AND BUSINESS PRINCIPLES</w:t>
            </w:r>
          </w:p>
        </w:tc>
      </w:tr>
      <w:tr w:rsidR="005A11E4" w:rsidRPr="0049183D" w14:paraId="0BB44B80" w14:textId="77777777" w:rsidTr="00781C83">
        <w:tc>
          <w:tcPr>
            <w:tcW w:w="3305" w:type="dxa"/>
            <w:gridSpan w:val="5"/>
            <w:vAlign w:val="center"/>
          </w:tcPr>
          <w:p w14:paraId="381AAD9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72824CE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2EB909A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781C83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667ED1" w:rsidRPr="0049183D" w14:paraId="23FFFBED" w14:textId="77777777" w:rsidTr="00781C8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4A92877F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>LOGISTIKA SISTEMOV 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stopnja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6EE47F3B" w:rsidR="00667ED1" w:rsidRPr="0049183D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61EF4A3C" w:rsidR="00667ED1" w:rsidRPr="0049183D" w:rsidRDefault="00516916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67ED1" w:rsidRPr="0049183D" w14:paraId="4AE235F2" w14:textId="77777777" w:rsidTr="00781C8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6D0CC36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8C4131">
              <w:rPr>
                <w:rFonts w:asciiTheme="minorHAnsi" w:hAnsiTheme="minorHAnsi" w:cstheme="minorHAnsi"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2</w:t>
            </w:r>
            <w:r w:rsidRPr="008C4131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8C4131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7E187EE4" w:rsidR="00667ED1" w:rsidRPr="0049183D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03CD4250" w:rsidR="00667ED1" w:rsidRPr="0049183D" w:rsidRDefault="00516916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5A11E4" w:rsidRPr="0049183D" w14:paraId="1E148366" w14:textId="77777777" w:rsidTr="00781C83">
        <w:trPr>
          <w:trHeight w:val="103"/>
        </w:trPr>
        <w:tc>
          <w:tcPr>
            <w:tcW w:w="9695" w:type="dxa"/>
            <w:gridSpan w:val="17"/>
          </w:tcPr>
          <w:p w14:paraId="633C5EF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781C83">
        <w:trPr>
          <w:trHeight w:val="270"/>
        </w:trPr>
        <w:tc>
          <w:tcPr>
            <w:tcW w:w="571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1F59CDF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4EAC91D8" w:rsidR="005A11E4" w:rsidRPr="0049183D" w:rsidRDefault="00516916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IZBIRNI</w:t>
            </w:r>
          </w:p>
        </w:tc>
      </w:tr>
      <w:tr w:rsidR="005A11E4" w:rsidRPr="0049183D" w14:paraId="6024E532" w14:textId="77777777" w:rsidTr="00781C83">
        <w:trPr>
          <w:trHeight w:val="270"/>
        </w:trPr>
        <w:tc>
          <w:tcPr>
            <w:tcW w:w="5716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7FDBDC06" w:rsidR="005A11E4" w:rsidRPr="001848D1" w:rsidRDefault="00734E00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5A11E4" w:rsidRPr="0049183D" w14:paraId="6B1B7C32" w14:textId="77777777" w:rsidTr="00781C83">
        <w:tc>
          <w:tcPr>
            <w:tcW w:w="5716" w:type="dxa"/>
            <w:gridSpan w:val="11"/>
          </w:tcPr>
          <w:p w14:paraId="0279965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781C83">
        <w:tc>
          <w:tcPr>
            <w:tcW w:w="571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DD811AE" w:rsidR="005A11E4" w:rsidRPr="0049183D" w:rsidRDefault="00667ED1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MAG</w:t>
            </w:r>
          </w:p>
        </w:tc>
      </w:tr>
      <w:tr w:rsidR="005A11E4" w:rsidRPr="0049183D" w14:paraId="5FC48C48" w14:textId="77777777" w:rsidTr="00781C83">
        <w:tc>
          <w:tcPr>
            <w:tcW w:w="9695" w:type="dxa"/>
            <w:gridSpan w:val="17"/>
          </w:tcPr>
          <w:p w14:paraId="19BF6CFB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781C83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871EDA" w:rsidRPr="0049183D" w14:paraId="6C3C0BA4" w14:textId="77777777" w:rsidTr="00781C83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5E207" w14:textId="77777777" w:rsidR="00871EDA" w:rsidRDefault="00516916" w:rsidP="0051691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 e</w:t>
            </w:r>
            <w:r w:rsidR="001F7FE8">
              <w:rPr>
                <w:rFonts w:asciiTheme="minorHAnsi" w:hAnsiTheme="minorHAnsi" w:cstheme="minorHAnsi"/>
                <w:bCs/>
              </w:rPr>
              <w:t>-P</w:t>
            </w:r>
          </w:p>
          <w:p w14:paraId="013B6061" w14:textId="7E941B26" w:rsidR="00516916" w:rsidRPr="009E6B4A" w:rsidRDefault="00516916" w:rsidP="0051691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16246" w14:textId="4A541FBD" w:rsidR="009E6B4A" w:rsidRPr="001F7FE8" w:rsidRDefault="00516916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9</w:t>
            </w:r>
            <w:r w:rsidR="001F7FE8" w:rsidRPr="001F7FE8">
              <w:rPr>
                <w:rFonts w:eastAsia="Calibri" w:cs="Calibri"/>
                <w:bCs/>
                <w:lang w:eastAsia="sl-SI"/>
              </w:rPr>
              <w:t xml:space="preserve"> e-V</w:t>
            </w:r>
          </w:p>
          <w:p w14:paraId="6C84A960" w14:textId="0747B47D" w:rsidR="001F7FE8" w:rsidRPr="0049183D" w:rsidRDefault="0051691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15</w:t>
            </w:r>
            <w:r w:rsidR="001F7FE8" w:rsidRPr="001F7FE8">
              <w:rPr>
                <w:rFonts w:eastAsia="Calibri" w:cs="Calibri"/>
                <w:bCs/>
                <w:lang w:eastAsia="sl-SI"/>
              </w:rPr>
              <w:t xml:space="preserve"> a-V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7A25C929" w:rsidR="00871EDA" w:rsidRPr="00667ED1" w:rsidRDefault="00516916" w:rsidP="0010202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135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1CBADD36" w:rsidR="00871EDA" w:rsidRPr="00667ED1" w:rsidRDefault="00516916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871EDA" w:rsidRPr="0049183D" w14:paraId="33611488" w14:textId="77777777" w:rsidTr="00781C8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44B25365" w:rsidR="00871EDA" w:rsidRPr="00A57D74" w:rsidRDefault="00871EDA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871EDA" w:rsidRPr="0049183D" w14:paraId="3AFC1636" w14:textId="77777777" w:rsidTr="00781C8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2ABA0E34" w:rsidR="00871EDA" w:rsidRPr="00A57D74" w:rsidRDefault="00871EDA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871EDA" w:rsidRPr="0049183D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781C83">
        <w:tc>
          <w:tcPr>
            <w:tcW w:w="9695" w:type="dxa"/>
            <w:gridSpan w:val="17"/>
          </w:tcPr>
          <w:p w14:paraId="73ECE18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781C83">
        <w:tc>
          <w:tcPr>
            <w:tcW w:w="3305" w:type="dxa"/>
            <w:gridSpan w:val="5"/>
          </w:tcPr>
          <w:p w14:paraId="19C8011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1648568A" w:rsidR="00516916" w:rsidRPr="0049183D" w:rsidRDefault="00132870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BOJAN ROSI IN SONJA MLAKER KAČ</w:t>
            </w:r>
          </w:p>
        </w:tc>
      </w:tr>
      <w:tr w:rsidR="005A11E4" w:rsidRPr="0049183D" w14:paraId="373ADDF1" w14:textId="77777777" w:rsidTr="00781C83">
        <w:tc>
          <w:tcPr>
            <w:tcW w:w="9695" w:type="dxa"/>
            <w:gridSpan w:val="17"/>
          </w:tcPr>
          <w:p w14:paraId="0BC8F3BA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9E6B4A" w:rsidRPr="0049183D" w14:paraId="2546E5AF" w14:textId="77777777" w:rsidTr="00781C83">
        <w:tc>
          <w:tcPr>
            <w:tcW w:w="2296" w:type="dxa"/>
            <w:gridSpan w:val="3"/>
            <w:vMerge w:val="restart"/>
          </w:tcPr>
          <w:p w14:paraId="6861494E" w14:textId="77777777" w:rsidR="009E6B4A" w:rsidRPr="0049183D" w:rsidRDefault="009E6B4A" w:rsidP="009E6B4A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6" w:type="dxa"/>
            <w:gridSpan w:val="4"/>
          </w:tcPr>
          <w:p w14:paraId="77461E9B" w14:textId="77777777" w:rsidR="009E6B4A" w:rsidRPr="0049183D" w:rsidRDefault="009E6B4A" w:rsidP="009E6B4A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0E4D6A61" w:rsidR="009E6B4A" w:rsidRPr="0049183D" w:rsidRDefault="009E6B4A" w:rsidP="009E6B4A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/>
              </w:rPr>
              <w:t>SLOVENSKI</w:t>
            </w:r>
            <w:r w:rsidRPr="00B2796A">
              <w:rPr>
                <w:rFonts w:asciiTheme="minorHAnsi" w:hAnsiTheme="minorHAnsi"/>
              </w:rPr>
              <w:t>/SLOVENE</w:t>
            </w:r>
          </w:p>
        </w:tc>
      </w:tr>
      <w:tr w:rsidR="009E6B4A" w:rsidRPr="0049183D" w14:paraId="0712B376" w14:textId="77777777" w:rsidTr="00781C83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9E6B4A" w:rsidRPr="0049183D" w:rsidRDefault="009E6B4A" w:rsidP="009E6B4A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6" w:type="dxa"/>
            <w:gridSpan w:val="4"/>
          </w:tcPr>
          <w:p w14:paraId="3A2F1B73" w14:textId="77777777" w:rsidR="009E6B4A" w:rsidRPr="0049183D" w:rsidRDefault="009E6B4A" w:rsidP="009E6B4A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24292F59" w:rsidR="009E6B4A" w:rsidRPr="0049183D" w:rsidRDefault="009E6B4A" w:rsidP="009E6B4A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/>
              </w:rPr>
              <w:t>SLOVENSKI</w:t>
            </w:r>
            <w:r w:rsidRPr="00B2796A">
              <w:rPr>
                <w:rFonts w:asciiTheme="minorHAnsi" w:hAnsiTheme="minorHAnsi"/>
              </w:rPr>
              <w:t>/SLOVENE</w:t>
            </w:r>
          </w:p>
        </w:tc>
      </w:tr>
      <w:tr w:rsidR="005A11E4" w:rsidRPr="0049183D" w14:paraId="0BB418C6" w14:textId="77777777" w:rsidTr="00781C83">
        <w:tc>
          <w:tcPr>
            <w:tcW w:w="4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B63298" w:rsidRPr="0049183D" w14:paraId="273ADA0E" w14:textId="77777777" w:rsidTr="00781C83">
        <w:trPr>
          <w:trHeight w:val="275"/>
        </w:trPr>
        <w:tc>
          <w:tcPr>
            <w:tcW w:w="4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7021D303" w:rsidR="00B63298" w:rsidRPr="00516916" w:rsidRDefault="00516916" w:rsidP="00516916">
            <w:pPr>
              <w:jc w:val="both"/>
              <w:rPr>
                <w:rFonts w:asciiTheme="minorHAnsi" w:hAnsiTheme="minorHAnsi" w:cstheme="minorHAnsi"/>
              </w:rPr>
            </w:pPr>
            <w:r w:rsidRPr="00516916">
              <w:rPr>
                <w:rFonts w:asciiTheme="minorHAnsi" w:hAnsiTheme="minorHAnsi" w:cs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B63298" w:rsidRPr="0049183D" w:rsidRDefault="00B63298" w:rsidP="001F7FE8">
            <w:pPr>
              <w:spacing w:after="0"/>
              <w:jc w:val="both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6FD5724C" w:rsidR="00B63298" w:rsidRPr="00516916" w:rsidRDefault="00516916" w:rsidP="00516916">
            <w:pPr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None.</w:t>
            </w:r>
          </w:p>
        </w:tc>
      </w:tr>
      <w:tr w:rsidR="00B63298" w:rsidRPr="0049183D" w14:paraId="32638BBD" w14:textId="77777777" w:rsidTr="00781C83">
        <w:trPr>
          <w:trHeight w:val="137"/>
        </w:trPr>
        <w:tc>
          <w:tcPr>
            <w:tcW w:w="4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</w:tcPr>
          <w:p w14:paraId="41A73D15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132870" w:rsidRPr="00132870" w14:paraId="4EDFC7EE" w14:textId="77777777" w:rsidTr="00781C83">
        <w:trPr>
          <w:trHeight w:val="269"/>
        </w:trPr>
        <w:tc>
          <w:tcPr>
            <w:tcW w:w="4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FB1E" w14:textId="77777777" w:rsidR="00132870" w:rsidRPr="00132870" w:rsidRDefault="00132870" w:rsidP="0013287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132870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Komunikacijske spretnosti.</w:t>
            </w:r>
          </w:p>
          <w:p w14:paraId="25FE5BAE" w14:textId="77777777" w:rsidR="00132870" w:rsidRPr="00132870" w:rsidRDefault="00132870" w:rsidP="0013287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132870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Vrhunska zmogljivost.</w:t>
            </w:r>
          </w:p>
          <w:p w14:paraId="2A0FFB61" w14:textId="77777777" w:rsidR="00132870" w:rsidRPr="00132870" w:rsidRDefault="00132870" w:rsidP="0013287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132870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Strateško razmišljanje.</w:t>
            </w:r>
          </w:p>
          <w:p w14:paraId="422B718F" w14:textId="77777777" w:rsidR="00132870" w:rsidRPr="00132870" w:rsidRDefault="00132870" w:rsidP="0013287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132870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Razumevanje sprememb.</w:t>
            </w:r>
          </w:p>
          <w:p w14:paraId="17B05311" w14:textId="77777777" w:rsidR="00132870" w:rsidRPr="00132870" w:rsidRDefault="00132870" w:rsidP="0013287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132870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Situacijsko vodenje.</w:t>
            </w:r>
          </w:p>
          <w:p w14:paraId="626F7E07" w14:textId="77777777" w:rsidR="00132870" w:rsidRPr="00132870" w:rsidRDefault="00132870" w:rsidP="0013287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132870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Upravljanje po ciljih in ocena uspešnosti.</w:t>
            </w:r>
          </w:p>
          <w:p w14:paraId="6A42BDFD" w14:textId="77777777" w:rsidR="00132870" w:rsidRPr="00132870" w:rsidRDefault="00132870" w:rsidP="00132870">
            <w:pPr>
              <w:pStyle w:val="Brezrazmikov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32870">
              <w:rPr>
                <w:rFonts w:asciiTheme="minorHAnsi" w:hAnsiTheme="minorHAnsi"/>
                <w:b w:val="0"/>
                <w:sz w:val="22"/>
                <w:szCs w:val="22"/>
              </w:rPr>
              <w:t>Finančni vpliv zalog.</w:t>
            </w:r>
          </w:p>
          <w:p w14:paraId="1D7F7EE2" w14:textId="77777777" w:rsidR="00132870" w:rsidRPr="00132870" w:rsidRDefault="00132870" w:rsidP="00132870">
            <w:pPr>
              <w:pStyle w:val="Brezrazmikov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32870">
              <w:rPr>
                <w:rFonts w:asciiTheme="minorHAnsi" w:hAnsiTheme="minorHAnsi"/>
                <w:b w:val="0"/>
                <w:sz w:val="22"/>
                <w:szCs w:val="22"/>
              </w:rPr>
              <w:t>Cikel denarnega toka.</w:t>
            </w:r>
          </w:p>
          <w:p w14:paraId="3F337420" w14:textId="77777777" w:rsidR="00132870" w:rsidRPr="00132870" w:rsidRDefault="00132870" w:rsidP="00132870">
            <w:pPr>
              <w:pStyle w:val="Brezrazmikov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32870">
              <w:rPr>
                <w:rFonts w:asciiTheme="minorHAnsi" w:hAnsiTheme="minorHAnsi"/>
                <w:b w:val="0"/>
                <w:sz w:val="22"/>
                <w:szCs w:val="22"/>
              </w:rPr>
              <w:t>Neto sedanja vrednost.</w:t>
            </w:r>
          </w:p>
          <w:p w14:paraId="33FAC92A" w14:textId="77777777" w:rsidR="00132870" w:rsidRPr="00132870" w:rsidRDefault="00132870" w:rsidP="00132870">
            <w:pPr>
              <w:pStyle w:val="Brezrazmikov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32870">
              <w:rPr>
                <w:rFonts w:asciiTheme="minorHAnsi" w:hAnsiTheme="minorHAnsi"/>
                <w:b w:val="0"/>
                <w:sz w:val="22"/>
                <w:szCs w:val="22"/>
              </w:rPr>
              <w:t>Dejanski stroški v primerjavi s predvidenimi stroški.</w:t>
            </w:r>
          </w:p>
          <w:p w14:paraId="37042C6C" w14:textId="77777777" w:rsidR="00132870" w:rsidRPr="00132870" w:rsidRDefault="00132870" w:rsidP="00132870">
            <w:pPr>
              <w:pStyle w:val="Brezrazmikov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32870">
              <w:rPr>
                <w:rFonts w:asciiTheme="minorHAnsi" w:hAnsiTheme="minorHAnsi"/>
                <w:b w:val="0"/>
                <w:sz w:val="22"/>
                <w:szCs w:val="22"/>
              </w:rPr>
              <w:t>Poslovni načrt.</w:t>
            </w:r>
          </w:p>
          <w:p w14:paraId="3628EEBF" w14:textId="77777777" w:rsidR="00132870" w:rsidRPr="00132870" w:rsidRDefault="00132870" w:rsidP="00132870">
            <w:pPr>
              <w:pStyle w:val="Brezrazmikov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32870">
              <w:rPr>
                <w:rFonts w:asciiTheme="minorHAnsi" w:hAnsiTheme="minorHAnsi"/>
                <w:b w:val="0"/>
                <w:sz w:val="22"/>
                <w:szCs w:val="22"/>
              </w:rPr>
              <w:t>Opredelitev strategije oblikovanja cen.</w:t>
            </w:r>
          </w:p>
          <w:p w14:paraId="5B5BE21D" w14:textId="77777777" w:rsidR="00132870" w:rsidRPr="00132870" w:rsidRDefault="00132870" w:rsidP="00132870">
            <w:pPr>
              <w:pStyle w:val="Brezrazmikov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32870">
              <w:rPr>
                <w:rFonts w:asciiTheme="minorHAnsi" w:hAnsiTheme="minorHAnsi"/>
                <w:b w:val="0"/>
                <w:sz w:val="22"/>
                <w:szCs w:val="22"/>
              </w:rPr>
              <w:t>Ocenitev poslovne uspešnosti.</w:t>
            </w:r>
          </w:p>
          <w:p w14:paraId="6EFE4C5F" w14:textId="77777777" w:rsidR="00132870" w:rsidRPr="00132870" w:rsidRDefault="00132870" w:rsidP="00132870">
            <w:pPr>
              <w:pStyle w:val="Brezrazmikov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32870">
              <w:rPr>
                <w:rFonts w:asciiTheme="minorHAnsi" w:hAnsiTheme="minorHAnsi"/>
                <w:b w:val="0"/>
                <w:sz w:val="22"/>
                <w:szCs w:val="22"/>
              </w:rPr>
              <w:t>Odločitve zunanjih ocenjevalcev.</w:t>
            </w:r>
          </w:p>
          <w:p w14:paraId="2CC4D08C" w14:textId="77777777" w:rsidR="00132870" w:rsidRPr="00132870" w:rsidRDefault="00132870" w:rsidP="00132870">
            <w:pPr>
              <w:pStyle w:val="Brezrazmikov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32870">
              <w:rPr>
                <w:rFonts w:asciiTheme="minorHAnsi" w:hAnsiTheme="minorHAnsi"/>
                <w:b w:val="0"/>
                <w:sz w:val="22"/>
                <w:szCs w:val="22"/>
              </w:rPr>
              <w:t>Ocena uspešnosti.</w:t>
            </w:r>
          </w:p>
          <w:p w14:paraId="15816467" w14:textId="77777777" w:rsidR="00132870" w:rsidRPr="00132870" w:rsidRDefault="00132870" w:rsidP="0013287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pPr>
            <w:r w:rsidRPr="00132870">
              <w:rPr>
                <w:rFonts w:asciiTheme="minorHAnsi" w:hAnsiTheme="minorHAnsi"/>
                <w:sz w:val="22"/>
                <w:szCs w:val="22"/>
              </w:rPr>
              <w:t>Ustrezna organizacijska struktura.</w:t>
            </w:r>
          </w:p>
          <w:p w14:paraId="625112B6" w14:textId="68FC1768" w:rsidR="00132870" w:rsidRPr="00132870" w:rsidRDefault="00132870" w:rsidP="00132870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7B472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FD0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Communication skills.</w:t>
            </w:r>
          </w:p>
          <w:p w14:paraId="568B5343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Superior performance.</w:t>
            </w:r>
          </w:p>
          <w:p w14:paraId="3A061AB1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Strategic thinking.</w:t>
            </w:r>
          </w:p>
          <w:p w14:paraId="173ABA9D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Facilitates change.</w:t>
            </w:r>
          </w:p>
          <w:p w14:paraId="4315E95C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Situational leadership.</w:t>
            </w:r>
          </w:p>
          <w:p w14:paraId="3AA63D79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Management by Objectives (MBO) and performance evaluation.</w:t>
            </w:r>
          </w:p>
          <w:p w14:paraId="169116A3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Financial impact of holding inventory.</w:t>
            </w:r>
          </w:p>
          <w:p w14:paraId="571E3039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Cash to cash (C2C) cycle.</w:t>
            </w:r>
          </w:p>
          <w:p w14:paraId="3C2CDFB6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Net Present Value (NPV).</w:t>
            </w:r>
          </w:p>
          <w:p w14:paraId="208F1D44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Actual costs versus budgeted costs.</w:t>
            </w:r>
          </w:p>
          <w:p w14:paraId="2D626C82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Business plan.</w:t>
            </w:r>
          </w:p>
          <w:p w14:paraId="33E9708C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Defining pricing strategy.</w:t>
            </w:r>
          </w:p>
          <w:p w14:paraId="1D8F82FA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Assesses business performance.</w:t>
            </w:r>
          </w:p>
          <w:p w14:paraId="25A07BAD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Outsourcing decisions.</w:t>
            </w:r>
          </w:p>
          <w:p w14:paraId="18B560EF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Performance scorecard.</w:t>
            </w:r>
          </w:p>
          <w:p w14:paraId="68E25B91" w14:textId="01547670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lastRenderedPageBreak/>
              <w:t>Appropriate organization structure.</w:t>
            </w:r>
          </w:p>
        </w:tc>
      </w:tr>
    </w:tbl>
    <w:p w14:paraId="34252FC4" w14:textId="339ACB93" w:rsidR="009E1DB7" w:rsidRDefault="009E1DB7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678"/>
        <w:gridCol w:w="44"/>
        <w:gridCol w:w="9"/>
        <w:gridCol w:w="89"/>
        <w:gridCol w:w="54"/>
        <w:gridCol w:w="4765"/>
        <w:gridCol w:w="56"/>
      </w:tblGrid>
      <w:tr w:rsidR="009E1DB7" w:rsidRPr="0049183D" w14:paraId="50F6CFCC" w14:textId="77777777" w:rsidTr="009E1DB7">
        <w:tc>
          <w:tcPr>
            <w:tcW w:w="9695" w:type="dxa"/>
            <w:gridSpan w:val="7"/>
            <w:tcBorders>
              <w:bottom w:val="single" w:sz="4" w:space="0" w:color="auto"/>
            </w:tcBorders>
          </w:tcPr>
          <w:p w14:paraId="4C4D6A60" w14:textId="48831C03" w:rsidR="009E1DB7" w:rsidRPr="0049183D" w:rsidRDefault="009E1DB7" w:rsidP="009E1DB7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br w:type="page"/>
            </w: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132870" w:rsidRPr="00CA337A" w14:paraId="166E7B56" w14:textId="77777777" w:rsidTr="009E1DB7">
        <w:trPr>
          <w:trHeight w:val="20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D49B" w14:textId="54939186" w:rsidR="00E76D11" w:rsidRPr="007B745F" w:rsidRDefault="00E76D11" w:rsidP="00132870">
            <w:pPr>
              <w:spacing w:after="0"/>
              <w:ind w:right="113"/>
              <w:jc w:val="both"/>
              <w:rPr>
                <w:rFonts w:cs="Calibri"/>
                <w:bCs/>
              </w:rPr>
            </w:pPr>
            <w:r w:rsidRPr="007B745F">
              <w:rPr>
                <w:rFonts w:cs="Calibri"/>
                <w:bCs/>
              </w:rPr>
              <w:t>Covey, S. R. (2000). Načela uspešnega vodenja. Mladinska knjiga, Ljubljana.</w:t>
            </w:r>
          </w:p>
          <w:p w14:paraId="1063C2C8" w14:textId="3C4292D4" w:rsidR="00E76D11" w:rsidRPr="007B745F" w:rsidRDefault="00E76D11" w:rsidP="00132870">
            <w:pPr>
              <w:spacing w:after="0"/>
              <w:ind w:right="113"/>
              <w:jc w:val="both"/>
              <w:rPr>
                <w:rFonts w:cs="Calibri"/>
                <w:bCs/>
              </w:rPr>
            </w:pPr>
            <w:r w:rsidRPr="007B745F">
              <w:rPr>
                <w:rFonts w:cs="Calibri"/>
                <w:bCs/>
              </w:rPr>
              <w:t>Kovač, J, Meyer, J. &amp; Jesenko, M. (2004). Stili in značilnosti uspešnega vodenja. Moderna organizacija, Kranj.</w:t>
            </w:r>
          </w:p>
          <w:p w14:paraId="61079DFD" w14:textId="300A62B9" w:rsidR="00E76D11" w:rsidRPr="007B745F" w:rsidRDefault="00E76D11" w:rsidP="00132870">
            <w:pPr>
              <w:spacing w:after="0"/>
              <w:ind w:right="113"/>
              <w:jc w:val="both"/>
              <w:rPr>
                <w:rFonts w:cs="Calibri"/>
                <w:bCs/>
              </w:rPr>
            </w:pPr>
            <w:r w:rsidRPr="007B745F">
              <w:rPr>
                <w:rFonts w:cs="Calibri"/>
                <w:bCs/>
              </w:rPr>
              <w:t>Miglič, G. &amp; Vukovič, G. (2006). Spretnosti vodenja in sporazumevanja. Ministrstvo za javno upravo, Ljubljana.</w:t>
            </w:r>
          </w:p>
          <w:p w14:paraId="184E7F18" w14:textId="4B80137C" w:rsidR="00132870" w:rsidRPr="00CA337A" w:rsidRDefault="00A45245" w:rsidP="00132870">
            <w:pPr>
              <w:spacing w:after="0"/>
              <w:ind w:right="113"/>
              <w:jc w:val="both"/>
              <w:rPr>
                <w:rFonts w:asciiTheme="minorHAnsi" w:eastAsiaTheme="minorHAnsi" w:hAnsiTheme="minorHAnsi" w:cs="Calibri"/>
                <w:lang w:val="en-US"/>
              </w:rPr>
            </w:pPr>
            <w:r w:rsidRPr="007B745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Mullins, L. J., &amp; Rees, G. (2023). </w:t>
            </w:r>
            <w:r w:rsidRPr="007B745F">
              <w:rPr>
                <w:rFonts w:ascii="Open Sans" w:hAnsi="Open Sans" w:cs="Open Sans"/>
                <w:i/>
                <w:iCs/>
                <w:sz w:val="20"/>
                <w:szCs w:val="20"/>
                <w:shd w:val="clear" w:color="auto" w:fill="FFFFFF"/>
              </w:rPr>
              <w:t>Management and organisational behaviour</w:t>
            </w:r>
            <w:r w:rsidRPr="007B745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 (13th ed.). Pearson.</w:t>
            </w:r>
          </w:p>
        </w:tc>
      </w:tr>
      <w:tr w:rsidR="00516916" w:rsidRPr="0049183D" w14:paraId="17101D27" w14:textId="77777777" w:rsidTr="009E1DB7">
        <w:trPr>
          <w:trHeight w:val="73"/>
        </w:trPr>
        <w:tc>
          <w:tcPr>
            <w:tcW w:w="47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D35D2FC" w14:textId="77777777" w:rsidR="00516916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37EC76C" w14:textId="29E6FAF2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3"/>
          </w:tcPr>
          <w:p w14:paraId="21B5386D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C121E2" w14:textId="77777777" w:rsidR="00516916" w:rsidRDefault="00516916" w:rsidP="00516916">
            <w:pPr>
              <w:spacing w:after="0"/>
              <w:rPr>
                <w:rFonts w:eastAsia="Calibri" w:cs="Calibri"/>
                <w:b/>
                <w:lang w:val="en-GB" w:eastAsia="sl-SI"/>
              </w:rPr>
            </w:pPr>
          </w:p>
          <w:p w14:paraId="51F3F523" w14:textId="121D1BD3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132870" w:rsidRPr="00132870" w14:paraId="572FDB32" w14:textId="77777777" w:rsidTr="009E1DB7">
        <w:trPr>
          <w:gridAfter w:val="1"/>
          <w:wAfter w:w="56" w:type="dxa"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05E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Cilji:</w:t>
            </w:r>
          </w:p>
          <w:p w14:paraId="23868006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 xml:space="preserve">Izboljšati komunikacijske spretnosti. </w:t>
            </w:r>
          </w:p>
          <w:p w14:paraId="79EA32E7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Izboljšati kompetence vodenja.</w:t>
            </w:r>
          </w:p>
          <w:p w14:paraId="28AFC81F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Fokus na izboljšanje učinkovitosti.</w:t>
            </w:r>
          </w:p>
          <w:p w14:paraId="7A9D1F01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Predstavitev vpliva finančnih vidikov na upravljanje.</w:t>
            </w:r>
          </w:p>
          <w:p w14:paraId="78BB7015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Predstavitev metod in tehnik za merjenje poslovne uspešnosti.</w:t>
            </w:r>
          </w:p>
          <w:p w14:paraId="49C7C63F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Predstavitev metod in tehnik za oblikovanje organizacijske strukture.</w:t>
            </w:r>
          </w:p>
          <w:p w14:paraId="100D3907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Izboljšati teoretično znanje na področju upravljanja oskrbovalnih verig.</w:t>
            </w:r>
          </w:p>
          <w:p w14:paraId="665188B9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Uporabiti pridobljeno teoretično znanje s področja upravljanja oskrbovalnih verig v praksi.</w:t>
            </w:r>
          </w:p>
          <w:p w14:paraId="60F71079" w14:textId="77777777" w:rsidR="00132870" w:rsidRPr="00132870" w:rsidRDefault="00132870" w:rsidP="00132870">
            <w:pPr>
              <w:pStyle w:val="Pripombabesedilo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870">
              <w:rPr>
                <w:rFonts w:asciiTheme="minorHAnsi" w:hAnsiTheme="minorHAnsi" w:cstheme="minorHAnsi"/>
                <w:sz w:val="22"/>
                <w:szCs w:val="22"/>
              </w:rPr>
              <w:t>Uporaba različnih pristopov za upravljanje oskrbovalnih verig.</w:t>
            </w:r>
          </w:p>
          <w:p w14:paraId="013FE80C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 xml:space="preserve">Pridobiti novo znanje o osnovah pristopov upravljanja oskrbovalnih verig. </w:t>
            </w:r>
          </w:p>
          <w:p w14:paraId="0BB5D207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59471CD3" w14:textId="39139181" w:rsid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3EC1C646" w14:textId="25A7337E" w:rsid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1A6F3760" w14:textId="4945E9AE" w:rsid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1A228AB6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  <w:p w14:paraId="1829BE88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Kompetence:</w:t>
            </w:r>
          </w:p>
          <w:p w14:paraId="147F2A8C" w14:textId="369205F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Študent je pripravljen voditi manjšo ekipo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D8FE6BE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Študent je odgovoren za aktivnosti, ki jih izvaja skupina.</w:t>
            </w:r>
          </w:p>
          <w:p w14:paraId="4493F578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Študent ima dober odnos do dela in sodelavcev.</w:t>
            </w:r>
          </w:p>
          <w:p w14:paraId="667FC311" w14:textId="7EC91F16" w:rsidR="00132870" w:rsidRPr="00132870" w:rsidRDefault="00132870" w:rsidP="00132870">
            <w:pPr>
              <w:pStyle w:val="Pripombabesedilo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870">
              <w:rPr>
                <w:rFonts w:asciiTheme="minorHAnsi" w:hAnsiTheme="minorHAnsi" w:cstheme="minorHAnsi"/>
                <w:sz w:val="22"/>
                <w:szCs w:val="22"/>
              </w:rPr>
              <w:t>Študent razume proces HRM – proces zaposlovanja in izbire, usposabljanja in razvoja zaposlenih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6B439C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Študent je sposoben prepoznati hierarhijo različnih dejavnikov, ki vplivajo na podjetje.</w:t>
            </w:r>
          </w:p>
          <w:p w14:paraId="040D88C0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Študent je sposoben prevzeti odgovornost za pripravljen poslovni načrt.</w:t>
            </w:r>
          </w:p>
          <w:p w14:paraId="1643CF65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Študent ima dober odnos do dela in sodelavcev.</w:t>
            </w:r>
          </w:p>
          <w:p w14:paraId="42781E86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Študent je zmožen nadgrajevati študije o procesih v upravljanju.</w:t>
            </w:r>
          </w:p>
          <w:p w14:paraId="1537C370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Študent je sposoben opravljati nadzor procesov v različnih organizacijah.</w:t>
            </w:r>
          </w:p>
          <w:p w14:paraId="1751617A" w14:textId="532AC09C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t>Študent je sposoben izbrati primerne tehnike za reševanje problemov in zna oceniti pomembnost in uporabnost podatkov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8154B3B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</w:rPr>
              <w:lastRenderedPageBreak/>
              <w:t xml:space="preserve">Študent je sposoben iz literature in prakse pridobiti in sintentizirati nove informacije s področja poslovanja in trajnostnih načel v poslovnih procesih. </w:t>
            </w:r>
          </w:p>
          <w:p w14:paraId="582EF3EA" w14:textId="1957E7BA" w:rsidR="00132870" w:rsidRPr="00132870" w:rsidRDefault="00132870" w:rsidP="001328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eastAsia="Calibri" w:hAnsiTheme="minorHAnsi" w:cstheme="minorHAnsi"/>
                <w:b/>
                <w:lang w:eastAsia="sl-SI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95E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Learning objectives:</w:t>
            </w:r>
          </w:p>
          <w:p w14:paraId="5A705C98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Improving communication skills.</w:t>
            </w:r>
          </w:p>
          <w:p w14:paraId="239D1E12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 xml:space="preserve">Improving leadership competencies. </w:t>
            </w:r>
          </w:p>
          <w:p w14:paraId="5D974CC3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Focusing on performance improvement.</w:t>
            </w:r>
          </w:p>
          <w:p w14:paraId="1068C5D6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Presenting the influence of financial aspects on business management.</w:t>
            </w:r>
          </w:p>
          <w:p w14:paraId="1E7A52EC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Presenting methods and techniques for business performance measurement.</w:t>
            </w:r>
          </w:p>
          <w:p w14:paraId="55CBF9B4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Presenting methods and techniques for designing an organization structure.</w:t>
            </w:r>
          </w:p>
          <w:p w14:paraId="0D3763A8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 xml:space="preserve">Enhance their theoretical knowledge in the field of management of supply chains so they are able to apply it. </w:t>
            </w:r>
          </w:p>
          <w:p w14:paraId="20F6E1C6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Gain the ability to apply their theoretical knowledge in practice in the field of management of supply chains.</w:t>
            </w:r>
          </w:p>
          <w:p w14:paraId="3A40362E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Acquire different approaches for the consideration of the management of supply chains.</w:t>
            </w:r>
          </w:p>
          <w:p w14:paraId="4C6B66F7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Acquire advanced knowledge of basic theoretical approaches in the field of management of supply chains.</w:t>
            </w:r>
          </w:p>
          <w:p w14:paraId="4F59ECEB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47E2CF62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Competences:</w:t>
            </w:r>
          </w:p>
          <w:p w14:paraId="633ABE89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Student is prepared to be a leader of a small team.</w:t>
            </w:r>
          </w:p>
          <w:p w14:paraId="5FAC891A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Student is responsible for activities taken by the team.</w:t>
            </w:r>
          </w:p>
          <w:p w14:paraId="79148388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Student has an impeccable attitude to work and co-workers.</w:t>
            </w:r>
          </w:p>
          <w:p w14:paraId="2306F77D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Student is able to deal with HRM – process of recruitment and selection, training and development of employees.</w:t>
            </w:r>
          </w:p>
          <w:p w14:paraId="5D512C48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Student is able to make a hierarchy of factors, which has an influence on a business.</w:t>
            </w:r>
          </w:p>
          <w:p w14:paraId="0E1CB700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Student is able to take responsibility for the developed business plan.</w:t>
            </w:r>
          </w:p>
          <w:p w14:paraId="7EA5439A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Student has an impeccable attitude to work and his co-workers.</w:t>
            </w:r>
          </w:p>
          <w:p w14:paraId="416CC1D5" w14:textId="55A35965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Student is able to pursue a further study on processes in the field of management.</w:t>
            </w:r>
          </w:p>
          <w:p w14:paraId="444F945B" w14:textId="5C8EB61C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 xml:space="preserve">Student is qualified to control and supervise processes in different organizations. </w:t>
            </w:r>
          </w:p>
          <w:p w14:paraId="3BFB4791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lastRenderedPageBreak/>
              <w:t>Student can select appropriate techniques for problem solving and is able to evaluate the importance and significance of data.</w:t>
            </w:r>
          </w:p>
          <w:p w14:paraId="41C5AAA2" w14:textId="31F55DB8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Student is able to search and synthesize new information from the field of making business, sustainable principles in business processes in literature and praxis.</w:t>
            </w:r>
          </w:p>
        </w:tc>
      </w:tr>
      <w:tr w:rsidR="00516916" w:rsidRPr="0049183D" w14:paraId="2732D8B1" w14:textId="77777777" w:rsidTr="009E1DB7">
        <w:trPr>
          <w:trHeight w:val="117"/>
        </w:trPr>
        <w:tc>
          <w:tcPr>
            <w:tcW w:w="4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  <w:gridSpan w:val="2"/>
          </w:tcPr>
          <w:p w14:paraId="4D4A9CC8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516916" w:rsidRPr="0049183D" w:rsidRDefault="00516916" w:rsidP="0051691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132870" w:rsidRPr="00734E00" w14:paraId="355E000C" w14:textId="77777777" w:rsidTr="009E1DB7">
        <w:trPr>
          <w:trHeight w:val="410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F2DE" w14:textId="77777777" w:rsidR="00132870" w:rsidRPr="002D275B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2D275B">
              <w:rPr>
                <w:rFonts w:asciiTheme="minorHAnsi" w:hAnsiTheme="minorHAnsi" w:cstheme="minorHAnsi"/>
              </w:rPr>
              <w:t>Znanje in razumevanje:</w:t>
            </w:r>
          </w:p>
          <w:p w14:paraId="05602590" w14:textId="77777777" w:rsidR="00132870" w:rsidRPr="002D275B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2D275B">
              <w:rPr>
                <w:rFonts w:asciiTheme="minorHAnsi" w:hAnsiTheme="minorHAnsi" w:cstheme="minorHAnsi"/>
              </w:rPr>
              <w:t>Študent pozna teorijo strateškega vodenja.</w:t>
            </w:r>
          </w:p>
          <w:p w14:paraId="548DC2E7" w14:textId="77777777" w:rsidR="00132870" w:rsidRPr="002D275B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2D275B">
              <w:rPr>
                <w:rFonts w:asciiTheme="minorHAnsi" w:hAnsiTheme="minorHAnsi" w:cstheme="minorHAnsi"/>
              </w:rPr>
              <w:t>Študent pozna vlogo komunikacijskih veščin v upravljanju.</w:t>
            </w:r>
          </w:p>
          <w:p w14:paraId="5D7AFD98" w14:textId="77777777" w:rsidR="00132870" w:rsidRPr="002D275B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2D275B">
              <w:rPr>
                <w:rFonts w:asciiTheme="minorHAnsi" w:hAnsiTheme="minorHAnsi" w:cstheme="minorHAnsi"/>
              </w:rPr>
              <w:t>Študent razume pomembnost znanja o vodenju.</w:t>
            </w:r>
          </w:p>
          <w:p w14:paraId="525F9CB7" w14:textId="77777777" w:rsidR="00132870" w:rsidRPr="002D275B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2D275B">
              <w:rPr>
                <w:rFonts w:asciiTheme="minorHAnsi" w:hAnsiTheme="minorHAnsi" w:cstheme="minorHAnsi"/>
              </w:rPr>
              <w:t>Študent razume upravljanje organizacij (poslovni načrti, organizacijska struktura, upravljanje in vodenje, itd.).</w:t>
            </w:r>
          </w:p>
          <w:p w14:paraId="390BF2EB" w14:textId="77777777" w:rsidR="00132870" w:rsidRPr="002D275B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2D275B">
              <w:rPr>
                <w:rFonts w:asciiTheme="minorHAnsi" w:hAnsiTheme="minorHAnsi" w:cstheme="minorHAnsi"/>
              </w:rPr>
              <w:t>Študent razume vodstvene aktivnosti (načine vodenja, upravljanje uspešnosti, upravljanje časa, določanje ciljev, načrtovanje, organiziranje, kontroliranje, vrednotenje ...).</w:t>
            </w:r>
          </w:p>
          <w:p w14:paraId="1A73046E" w14:textId="77777777" w:rsidR="00132870" w:rsidRPr="002D275B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2D275B">
              <w:rPr>
                <w:rFonts w:asciiTheme="minorHAnsi" w:hAnsiTheme="minorHAnsi" w:cstheme="minorHAnsi"/>
              </w:rPr>
              <w:t>Študent zna brati bilance stanja in razume izračune dobička in izgube, finančna merila uspešnosti, spremljanje proračuna.</w:t>
            </w:r>
          </w:p>
          <w:p w14:paraId="497DA862" w14:textId="77777777" w:rsidR="00132870" w:rsidRPr="002D275B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2D275B">
              <w:rPr>
                <w:rFonts w:asciiTheme="minorHAnsi" w:hAnsiTheme="minorHAnsi" w:cstheme="minorHAnsi"/>
              </w:rPr>
              <w:t>Študent razume pomen varnega delovnega okolja.</w:t>
            </w:r>
          </w:p>
          <w:p w14:paraId="74B188D2" w14:textId="77777777" w:rsidR="00132870" w:rsidRPr="002D275B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2D275B">
              <w:rPr>
                <w:rFonts w:asciiTheme="minorHAnsi" w:hAnsiTheme="minorHAnsi" w:cstheme="minorHAnsi"/>
              </w:rPr>
              <w:t>Študent zna uporabiti metode upravljanja kakovosti, PDCA, SWOT, analizo stroškov in koristi, scenarije.</w:t>
            </w:r>
          </w:p>
          <w:p w14:paraId="59DADC98" w14:textId="5ED92ADE" w:rsidR="00132870" w:rsidRPr="002D275B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D275B">
              <w:rPr>
                <w:rFonts w:asciiTheme="minorHAnsi" w:hAnsiTheme="minorHAnsi" w:cstheme="minorHAnsi"/>
              </w:rPr>
              <w:t>Študent razume pomembnost vodenja in timskega dela za uspešno zaključevanje projekta.</w:t>
            </w:r>
          </w:p>
          <w:p w14:paraId="4C4E7039" w14:textId="5FF3DF5D" w:rsidR="00132870" w:rsidRPr="002D275B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29CCCEE0" w14:textId="77777777" w:rsidR="00132870" w:rsidRPr="002D275B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5E14BF31" w14:textId="77777777" w:rsid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0D0F0C">
              <w:rPr>
                <w:rFonts w:asciiTheme="minorHAnsi" w:hAnsiTheme="minorHAnsi" w:cstheme="minorHAnsi"/>
                <w:lang w:val="it-IT"/>
              </w:rPr>
              <w:t>Prenesljive/ključne spretnosti in drugi atributi:</w:t>
            </w:r>
          </w:p>
          <w:p w14:paraId="5CF7B0F6" w14:textId="38C3CCDC" w:rsidR="00132870" w:rsidRPr="00B44914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B44914">
              <w:rPr>
                <w:rFonts w:asciiTheme="minorHAnsi" w:hAnsiTheme="minorHAnsi" w:cstheme="minorHAnsi"/>
                <w:lang w:val="it-IT"/>
              </w:rPr>
              <w:t>Študent z</w:t>
            </w:r>
            <w:r>
              <w:rPr>
                <w:rFonts w:asciiTheme="minorHAnsi" w:hAnsiTheme="minorHAnsi" w:cstheme="minorHAnsi"/>
                <w:lang w:val="it-IT"/>
              </w:rPr>
              <w:t>na analizirati problem v oskrbovalni</w:t>
            </w:r>
            <w:r w:rsidRPr="00B44914">
              <w:rPr>
                <w:rFonts w:asciiTheme="minorHAnsi" w:hAnsiTheme="minorHAnsi" w:cstheme="minorHAnsi"/>
                <w:lang w:val="it-IT"/>
              </w:rPr>
              <w:t xml:space="preserve"> verigi in zna izbrati metode in tehnike za njegovo reševanje</w:t>
            </w:r>
            <w:r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254CB85E" w14:textId="108D3C28" w:rsidR="00132870" w:rsidRPr="00B44914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B44914">
              <w:rPr>
                <w:rFonts w:asciiTheme="minorHAnsi" w:hAnsiTheme="minorHAnsi" w:cstheme="minorHAnsi"/>
                <w:lang w:val="it-IT"/>
              </w:rPr>
              <w:t>Študent komunicira z zaposlenimi in poslovnimi partnerji</w:t>
            </w:r>
            <w:r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0B49B050" w14:textId="29408183" w:rsidR="00132870" w:rsidRPr="00B44914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Š</w:t>
            </w:r>
            <w:r w:rsidRPr="00B44914">
              <w:rPr>
                <w:rFonts w:asciiTheme="minorHAnsi" w:hAnsiTheme="minorHAnsi" w:cstheme="minorHAnsi"/>
                <w:lang w:val="it-IT"/>
              </w:rPr>
              <w:t>tudent zna voditi in organizirati timsko delo, namenjenu spremembam v organizaciji</w:t>
            </w:r>
            <w:r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24FDAF73" w14:textId="5F0DC24C" w:rsidR="00132870" w:rsidRPr="00B44914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B44914">
              <w:rPr>
                <w:rFonts w:asciiTheme="minorHAnsi" w:hAnsiTheme="minorHAnsi" w:cstheme="minorHAnsi"/>
                <w:lang w:val="it-IT"/>
              </w:rPr>
              <w:t>Študent učinkovito komunicira, daje povratne informacije, se zna pogajati, p</w:t>
            </w:r>
            <w:r>
              <w:rPr>
                <w:rFonts w:asciiTheme="minorHAnsi" w:hAnsiTheme="minorHAnsi" w:cstheme="minorHAnsi"/>
                <w:lang w:val="it-IT"/>
              </w:rPr>
              <w:t>redstaviti podatke ter poročati.</w:t>
            </w:r>
          </w:p>
          <w:p w14:paraId="3340A612" w14:textId="6A042616" w:rsidR="00132870" w:rsidRPr="00B44914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Š</w:t>
            </w:r>
            <w:r w:rsidRPr="00B44914">
              <w:rPr>
                <w:rFonts w:asciiTheme="minorHAnsi" w:hAnsiTheme="minorHAnsi" w:cstheme="minorHAnsi"/>
                <w:lang w:val="it-IT"/>
              </w:rPr>
              <w:t>tudent je sposoben motivirati in vplivati na vedenje posameznikov in skupin</w:t>
            </w:r>
            <w:r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522FCB77" w14:textId="77777777" w:rsid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B44914">
              <w:rPr>
                <w:rFonts w:asciiTheme="minorHAnsi" w:hAnsiTheme="minorHAnsi" w:cstheme="minorHAnsi"/>
                <w:lang w:val="it-IT"/>
              </w:rPr>
              <w:t>Študent je sposoben reševati konfliktne situacije in obvladovati tveganja</w:t>
            </w:r>
            <w:r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0E9D86A6" w14:textId="77777777" w:rsidR="00132870" w:rsidRPr="00EA7F21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EA7F21">
              <w:rPr>
                <w:rFonts w:asciiTheme="minorHAnsi" w:hAnsiTheme="minorHAnsi" w:cstheme="minorHAnsi"/>
                <w:lang w:val="it-IT"/>
              </w:rPr>
              <w:t>Študent zna oceniti uspešnost podjetja.</w:t>
            </w:r>
          </w:p>
          <w:p w14:paraId="4C434FCB" w14:textId="77777777" w:rsidR="00132870" w:rsidRPr="00EA7F21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Š</w:t>
            </w:r>
            <w:r w:rsidRPr="00EA7F21">
              <w:rPr>
                <w:rFonts w:asciiTheme="minorHAnsi" w:hAnsiTheme="minorHAnsi" w:cstheme="minorHAnsi"/>
                <w:lang w:val="it-IT"/>
              </w:rPr>
              <w:t>tudent zna pripraviti poslovni načrt v tujem jeziku.</w:t>
            </w:r>
          </w:p>
          <w:p w14:paraId="4D58EF25" w14:textId="77777777" w:rsidR="00132870" w:rsidRPr="00EA7F21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Š</w:t>
            </w:r>
            <w:r w:rsidRPr="00EA7F21">
              <w:rPr>
                <w:rFonts w:asciiTheme="minorHAnsi" w:hAnsiTheme="minorHAnsi" w:cstheme="minorHAnsi"/>
                <w:lang w:val="it-IT"/>
              </w:rPr>
              <w:t>tudent zna voditi in organizirati timsko delo, namenjeno spremembam v organizaciji.</w:t>
            </w:r>
          </w:p>
          <w:p w14:paraId="67DB3475" w14:textId="77777777" w:rsidR="00132870" w:rsidRPr="00EA7F21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EA7F21">
              <w:rPr>
                <w:rFonts w:asciiTheme="minorHAnsi" w:hAnsiTheme="minorHAnsi" w:cstheme="minorHAnsi"/>
                <w:lang w:val="it-IT"/>
              </w:rPr>
              <w:lastRenderedPageBreak/>
              <w:t>Študent razvija spretnosti za interpretacijo pridobljenih rezultatov.</w:t>
            </w:r>
          </w:p>
          <w:p w14:paraId="5F785A6C" w14:textId="77777777" w:rsidR="00132870" w:rsidRPr="00EA7F21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EA7F21">
              <w:rPr>
                <w:rFonts w:asciiTheme="minorHAnsi" w:hAnsiTheme="minorHAnsi" w:cstheme="minorHAnsi"/>
                <w:lang w:val="it-IT"/>
              </w:rPr>
              <w:t xml:space="preserve">Študent zna pripraviti sintezo različnih podatkov in literature ter se zaveda pomembnosti uporabe strokovne literature pri izvedbi poslovnih procesov, iskanju poslovnih priložnosti in pripravi poslovnih načrtov. </w:t>
            </w:r>
          </w:p>
          <w:p w14:paraId="7ED6B17E" w14:textId="4572F737" w:rsidR="00132870" w:rsidRPr="002D275B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r w:rsidRPr="00EA7F21">
              <w:rPr>
                <w:rFonts w:asciiTheme="minorHAnsi" w:hAnsiTheme="minorHAnsi" w:cstheme="minorHAnsi"/>
                <w:lang w:val="it-IT"/>
              </w:rPr>
              <w:t>Študent je sposoben identificirati ključne vidike določenega problema in poiskati rešitve.</w:t>
            </w:r>
          </w:p>
        </w:tc>
        <w:tc>
          <w:tcPr>
            <w:tcW w:w="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9909D" w14:textId="77777777" w:rsidR="00132870" w:rsidRPr="00734E00" w:rsidRDefault="00132870" w:rsidP="00132870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9F9" w14:textId="77777777" w:rsidR="00132870" w:rsidRPr="000D0F0C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0F0C">
              <w:rPr>
                <w:rFonts w:asciiTheme="minorHAnsi" w:hAnsiTheme="minorHAnsi" w:cstheme="minorHAnsi"/>
                <w:lang w:val="en-GB"/>
              </w:rPr>
              <w:t>Knowledge and Understanding:</w:t>
            </w:r>
          </w:p>
          <w:p w14:paraId="010148A2" w14:textId="77777777" w:rsidR="00132870" w:rsidRPr="000457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45770">
              <w:rPr>
                <w:rFonts w:asciiTheme="minorHAnsi" w:hAnsiTheme="minorHAnsi" w:cstheme="minorHAnsi"/>
                <w:lang w:val="en-GB"/>
              </w:rPr>
              <w:t>Student knows the theory of strategic management.</w:t>
            </w:r>
          </w:p>
          <w:p w14:paraId="294C13CB" w14:textId="77777777" w:rsidR="00132870" w:rsidRPr="000457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45770">
              <w:rPr>
                <w:rFonts w:asciiTheme="minorHAnsi" w:hAnsiTheme="minorHAnsi" w:cstheme="minorHAnsi"/>
                <w:lang w:val="en-GB"/>
              </w:rPr>
              <w:t>Student knows the role of communication skills in management.</w:t>
            </w:r>
          </w:p>
          <w:p w14:paraId="66A01B47" w14:textId="77777777" w:rsidR="00132870" w:rsidRPr="000457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45770">
              <w:rPr>
                <w:rFonts w:asciiTheme="minorHAnsi" w:hAnsiTheme="minorHAnsi" w:cstheme="minorHAnsi"/>
                <w:lang w:val="en-GB"/>
              </w:rPr>
              <w:t>Student knows how important is the leadership skill.</w:t>
            </w:r>
          </w:p>
          <w:p w14:paraId="2743518B" w14:textId="77777777" w:rsidR="00132870" w:rsidRPr="000457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45770">
              <w:rPr>
                <w:rFonts w:asciiTheme="minorHAnsi" w:hAnsiTheme="minorHAnsi" w:cstheme="minorHAnsi"/>
                <w:lang w:val="en-GB"/>
              </w:rPr>
              <w:t>Student understands the organizational management (business plans, organizational structure, management and leadership etc.).</w:t>
            </w:r>
          </w:p>
          <w:p w14:paraId="5C9BFC17" w14:textId="77777777" w:rsidR="00132870" w:rsidRPr="000457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45770">
              <w:rPr>
                <w:rFonts w:asciiTheme="minorHAnsi" w:hAnsiTheme="minorHAnsi" w:cstheme="minorHAnsi"/>
                <w:lang w:val="en-GB"/>
              </w:rPr>
              <w:t>Student understands leadership activities (leadership styles, performance management, time management, setting targets, planning, organizing, controlling, evaluations …).</w:t>
            </w:r>
          </w:p>
          <w:p w14:paraId="6722D9D7" w14:textId="77777777" w:rsidR="00132870" w:rsidRPr="000457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45770">
              <w:rPr>
                <w:rFonts w:asciiTheme="minorHAnsi" w:hAnsiTheme="minorHAnsi" w:cstheme="minorHAnsi"/>
                <w:lang w:val="en-GB"/>
              </w:rPr>
              <w:t>Student can read balance sheets and understands profit &amp; loss calculations, financial criteria, budget monitoring).</w:t>
            </w:r>
          </w:p>
          <w:p w14:paraId="3F0C04FE" w14:textId="77777777" w:rsidR="00132870" w:rsidRPr="000457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45770">
              <w:rPr>
                <w:rFonts w:asciiTheme="minorHAnsi" w:hAnsiTheme="minorHAnsi" w:cstheme="minorHAnsi"/>
                <w:lang w:val="en-GB"/>
              </w:rPr>
              <w:t>Student understands the importance of safe working environment.</w:t>
            </w:r>
          </w:p>
          <w:p w14:paraId="4B284FBA" w14:textId="77777777" w:rsidR="00132870" w:rsidRPr="000457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45770">
              <w:rPr>
                <w:rFonts w:asciiTheme="minorHAnsi" w:hAnsiTheme="minorHAnsi" w:cstheme="minorHAnsi"/>
                <w:lang w:val="en-GB"/>
              </w:rPr>
              <w:t>Student can apply quality management methods, PDCA, SWOT, cost/benefit analysis, scenarios.</w:t>
            </w:r>
          </w:p>
          <w:p w14:paraId="20516939" w14:textId="0833F5F3" w:rsidR="00132870" w:rsidRDefault="00AA3F93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C3518">
              <w:rPr>
                <w:rFonts w:asciiTheme="minorHAnsi" w:hAnsiTheme="minorHAnsi" w:cstheme="minorHAnsi"/>
                <w:lang w:val="en-GB"/>
              </w:rPr>
              <w:t>Student understands t</w:t>
            </w:r>
            <w:r w:rsidR="00132870" w:rsidRPr="001C3518">
              <w:rPr>
                <w:rFonts w:asciiTheme="minorHAnsi" w:hAnsiTheme="minorHAnsi" w:cstheme="minorHAnsi"/>
                <w:lang w:val="en-GB"/>
              </w:rPr>
              <w:t xml:space="preserve">he </w:t>
            </w:r>
            <w:r w:rsidR="00132870" w:rsidRPr="00045770">
              <w:rPr>
                <w:rFonts w:asciiTheme="minorHAnsi" w:hAnsiTheme="minorHAnsi" w:cstheme="minorHAnsi"/>
                <w:lang w:val="en-GB"/>
              </w:rPr>
              <w:t>importance of leadership and teamwork for a successful project completion.</w:t>
            </w:r>
          </w:p>
          <w:p w14:paraId="37E1225F" w14:textId="21EC3BB5" w:rsid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3B2A594E" w14:textId="77777777" w:rsid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D0F0C">
              <w:rPr>
                <w:rFonts w:asciiTheme="minorHAnsi" w:hAnsiTheme="minorHAnsi" w:cstheme="minorHAnsi"/>
                <w:lang w:val="en-GB"/>
              </w:rPr>
              <w:t>Transferable/Key Skills and other attributes:</w:t>
            </w:r>
          </w:p>
          <w:p w14:paraId="62B0D7FB" w14:textId="77777777" w:rsidR="00132870" w:rsidRPr="000457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45770">
              <w:rPr>
                <w:rFonts w:asciiTheme="minorHAnsi" w:hAnsiTheme="minorHAnsi" w:cstheme="minorHAnsi"/>
                <w:lang w:val="en-GB"/>
              </w:rPr>
              <w:t>Student can analyze a problem in supply chains and choose methods and techniques to solve it.</w:t>
            </w:r>
          </w:p>
          <w:p w14:paraId="355A9F70" w14:textId="77777777" w:rsidR="00132870" w:rsidRPr="000457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45770">
              <w:rPr>
                <w:rFonts w:asciiTheme="minorHAnsi" w:hAnsiTheme="minorHAnsi" w:cstheme="minorHAnsi"/>
                <w:lang w:val="en-GB"/>
              </w:rPr>
              <w:t>Student can communicate with staff and business partners.</w:t>
            </w:r>
          </w:p>
          <w:p w14:paraId="70A34AB3" w14:textId="77777777" w:rsidR="00132870" w:rsidRPr="000457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45770">
              <w:rPr>
                <w:rFonts w:asciiTheme="minorHAnsi" w:hAnsiTheme="minorHAnsi" w:cstheme="minorHAnsi"/>
                <w:lang w:val="en-GB"/>
              </w:rPr>
              <w:t>Student can be a leader of a team responsible for a change in an organization.</w:t>
            </w:r>
          </w:p>
          <w:p w14:paraId="4375AC03" w14:textId="77777777" w:rsidR="00132870" w:rsidRPr="000457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45770">
              <w:rPr>
                <w:rFonts w:asciiTheme="minorHAnsi" w:hAnsiTheme="minorHAnsi" w:cstheme="minorHAnsi"/>
                <w:lang w:val="en-GB"/>
              </w:rPr>
              <w:t>Student can effectively communicate, give feedback, negotiate, give presentations and report.</w:t>
            </w:r>
          </w:p>
          <w:p w14:paraId="1454DA04" w14:textId="77777777" w:rsidR="00132870" w:rsidRPr="000457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45770">
              <w:rPr>
                <w:rFonts w:asciiTheme="minorHAnsi" w:hAnsiTheme="minorHAnsi" w:cstheme="minorHAnsi"/>
                <w:lang w:val="en-GB"/>
              </w:rPr>
              <w:t>Student is able to motivate and influence the behavior of individuals and teams.</w:t>
            </w:r>
          </w:p>
          <w:p w14:paraId="163C86A6" w14:textId="77777777" w:rsid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045770">
              <w:rPr>
                <w:rFonts w:asciiTheme="minorHAnsi" w:hAnsiTheme="minorHAnsi" w:cstheme="minorHAnsi"/>
                <w:lang w:val="en-GB"/>
              </w:rPr>
              <w:t>Student is able to handle conflict situations and managing risks.</w:t>
            </w:r>
          </w:p>
          <w:p w14:paraId="2B0654D0" w14:textId="77777777" w:rsidR="00132870" w:rsidRPr="00EA7F21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EA7F21">
              <w:rPr>
                <w:rFonts w:asciiTheme="minorHAnsi" w:hAnsiTheme="minorHAnsi" w:cstheme="minorHAnsi"/>
                <w:lang w:val="en-GB"/>
              </w:rPr>
              <w:t>Student can measure the performance of a business.</w:t>
            </w:r>
          </w:p>
          <w:p w14:paraId="2CF0867B" w14:textId="77777777" w:rsidR="00132870" w:rsidRPr="00EA7F21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EA7F21">
              <w:rPr>
                <w:rFonts w:asciiTheme="minorHAnsi" w:hAnsiTheme="minorHAnsi" w:cstheme="minorHAnsi"/>
                <w:lang w:val="en-GB"/>
              </w:rPr>
              <w:t>Student can develop a business plan in a foreign language.</w:t>
            </w:r>
          </w:p>
          <w:p w14:paraId="2263EB23" w14:textId="77777777" w:rsidR="00132870" w:rsidRPr="00EA7F21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EA7F21">
              <w:rPr>
                <w:rFonts w:asciiTheme="minorHAnsi" w:hAnsiTheme="minorHAnsi" w:cstheme="minorHAnsi"/>
                <w:lang w:val="en-GB"/>
              </w:rPr>
              <w:t>Student can be a leader of a team responsible for a change in an organization.</w:t>
            </w:r>
          </w:p>
          <w:p w14:paraId="6E405802" w14:textId="77777777" w:rsidR="00132870" w:rsidRPr="00EA7F21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EA7F21">
              <w:rPr>
                <w:rFonts w:asciiTheme="minorHAnsi" w:hAnsiTheme="minorHAnsi" w:cstheme="minorHAnsi"/>
                <w:lang w:val="en-GB"/>
              </w:rPr>
              <w:t>Student develops the skills to interpret the gained results.</w:t>
            </w:r>
          </w:p>
          <w:p w14:paraId="357D2AB4" w14:textId="77777777" w:rsidR="00132870" w:rsidRPr="00EA7F21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EA7F21">
              <w:rPr>
                <w:rFonts w:asciiTheme="minorHAnsi" w:hAnsiTheme="minorHAnsi" w:cstheme="minorHAnsi"/>
                <w:lang w:val="en-GB"/>
              </w:rPr>
              <w:lastRenderedPageBreak/>
              <w:t>Student synthesizes different knowledge and procedures and is aware of the importance of usage of professional  literature about business processes, business opportunities and business plans.</w:t>
            </w:r>
          </w:p>
          <w:p w14:paraId="7EBB4AB1" w14:textId="7CB4089D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EA7F21">
              <w:rPr>
                <w:rFonts w:asciiTheme="minorHAnsi" w:hAnsiTheme="minorHAnsi" w:cstheme="minorHAnsi"/>
                <w:lang w:val="en-GB"/>
              </w:rPr>
              <w:t>Student identifies key aspects of a problem from different viewpoints and identifies improvements and solutions.</w:t>
            </w:r>
          </w:p>
        </w:tc>
      </w:tr>
      <w:tr w:rsidR="00734E00" w:rsidRPr="0049183D" w14:paraId="28C61BBA" w14:textId="77777777" w:rsidTr="009E1DB7">
        <w:tc>
          <w:tcPr>
            <w:tcW w:w="473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F9B87AA" w14:textId="4EA099A0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  <w:gridSpan w:val="2"/>
          </w:tcPr>
          <w:p w14:paraId="47B947C4" w14:textId="77777777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734E00" w:rsidRPr="0049183D" w:rsidRDefault="00734E00" w:rsidP="00734E0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734E00" w:rsidRPr="0052326B" w14:paraId="4C66F302" w14:textId="77777777" w:rsidTr="009E1DB7">
        <w:trPr>
          <w:trHeight w:val="20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3B10" w14:textId="77777777" w:rsidR="00734E00" w:rsidRDefault="00734E00" w:rsidP="00734E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0F0C">
              <w:rPr>
                <w:rFonts w:asciiTheme="minorHAnsi" w:hAnsiTheme="minorHAnsi" w:cstheme="minorHAnsi"/>
                <w:bCs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3AB09F71" w14:textId="77777777" w:rsidR="00734E00" w:rsidRPr="000D0F0C" w:rsidRDefault="00734E00" w:rsidP="00734E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A339AFB" w14:textId="24E18898" w:rsidR="00734E00" w:rsidRPr="0052326B" w:rsidRDefault="00734E00" w:rsidP="00734E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D0F0C">
              <w:rPr>
                <w:rFonts w:asciiTheme="minorHAnsi" w:hAnsiTheme="minorHAnsi" w:cstheme="minorHAnsi"/>
                <w:bCs/>
              </w:rPr>
              <w:t xml:space="preserve">Vaje: pri vajah študent utrdi teoretično znanje in spozna aplikativne možnosti. Del vaj </w:t>
            </w:r>
            <w:r w:rsidRPr="002B1212">
              <w:rPr>
                <w:rFonts w:asciiTheme="minorHAnsi" w:hAnsiTheme="minorHAnsi" w:cstheme="minorHAnsi"/>
                <w:bCs/>
              </w:rPr>
              <w:t xml:space="preserve">se izvaja na klasični način v predavalnici, del pa v obliki e-vaj (e-vaje se lahko izvajajo na videokonferenčni način </w:t>
            </w:r>
            <w:r w:rsidRPr="000D0F0C">
              <w:rPr>
                <w:rFonts w:asciiTheme="minorHAnsi" w:hAnsiTheme="minorHAnsi" w:cstheme="minorHAnsi"/>
                <w:bCs/>
              </w:rPr>
              <w:t>ali s pomočjo posebej v ta namen didaktično pripravljenih e-gradiv v virtualnem elektronskem učnem okolju).</w:t>
            </w:r>
          </w:p>
        </w:tc>
        <w:tc>
          <w:tcPr>
            <w:tcW w:w="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734E00" w:rsidRPr="0052326B" w:rsidRDefault="00734E00" w:rsidP="00734E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D1E" w14:textId="77777777" w:rsidR="00734E00" w:rsidRPr="00725190" w:rsidRDefault="00734E00" w:rsidP="00734E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25190">
              <w:rPr>
                <w:rFonts w:asciiTheme="minorHAnsi" w:hAnsiTheme="minorHAnsi" w:cstheme="minorHAnsi"/>
                <w:bCs/>
                <w:lang w:val="en-GB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</w:t>
            </w:r>
            <w:r>
              <w:rPr>
                <w:rFonts w:asciiTheme="minorHAnsi" w:hAnsiTheme="minorHAnsi" w:cstheme="minorHAnsi"/>
                <w:bCs/>
                <w:lang w:val="en-GB"/>
              </w:rPr>
              <w:t>.</w:t>
            </w:r>
            <w:r w:rsidRPr="00725190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</w:p>
          <w:p w14:paraId="1A614029" w14:textId="77777777" w:rsidR="00734E00" w:rsidRPr="00725190" w:rsidRDefault="00734E00" w:rsidP="00734E0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16E78F08" w14:textId="1FE72CD4" w:rsidR="00734E00" w:rsidRPr="0052326B" w:rsidRDefault="00734E00" w:rsidP="00734E00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725190">
              <w:rPr>
                <w:rFonts w:asciiTheme="minorHAnsi" w:hAnsiTheme="minorHAnsi" w:cstheme="minorHAnsi"/>
                <w:bCs/>
                <w:lang w:val="en-GB"/>
              </w:rPr>
              <w:t xml:space="preserve">Tutorials: Students enhance their theoretical knowledge and are able to apply it. Part of the seminar is in a classroom while the rest is in the form of e-learning (e-tutorials may be given via video-conferencing or with the help of specially designed e-material in a virtual electronic learning environment). </w:t>
            </w:r>
          </w:p>
        </w:tc>
      </w:tr>
    </w:tbl>
    <w:p w14:paraId="1CF85A84" w14:textId="72949292" w:rsidR="0052326B" w:rsidRDefault="0052326B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8"/>
        <w:gridCol w:w="1560"/>
        <w:gridCol w:w="4117"/>
      </w:tblGrid>
      <w:tr w:rsidR="0052326B" w:rsidRPr="0049183D" w14:paraId="0566443A" w14:textId="77777777" w:rsidTr="009E1DB7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5C40B" w14:textId="4A43D909" w:rsidR="0052326B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9918D47" w:rsidR="0052326B" w:rsidRPr="0049183D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2FDC" w14:textId="4BC67B01" w:rsidR="0052326B" w:rsidRPr="0049183D" w:rsidRDefault="0052326B" w:rsidP="0052326B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52326B" w:rsidRPr="0049183D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4BDE0" w14:textId="0D611A5E" w:rsidR="0052326B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4D97D149" w:rsidR="0052326B" w:rsidRPr="0049183D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2326B" w:rsidRPr="00F315AC" w14:paraId="52B92BAD" w14:textId="77777777" w:rsidTr="009E1DB7">
        <w:trPr>
          <w:trHeight w:val="53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8CA" w14:textId="55A80093" w:rsidR="00203EC4" w:rsidRDefault="00203EC4" w:rsidP="00203EC4">
            <w:pPr>
              <w:spacing w:after="0"/>
              <w:jc w:val="both"/>
              <w:rPr>
                <w:rFonts w:cs="Calibri"/>
                <w:bCs/>
              </w:rPr>
            </w:pPr>
            <w:r w:rsidRPr="002B1212">
              <w:rPr>
                <w:rFonts w:cs="Calibri"/>
                <w:bCs/>
              </w:rPr>
              <w:t>Opravljene obveznosti e-predavanj in e-vaj so pogoj za pristop k izpitu.</w:t>
            </w:r>
          </w:p>
          <w:p w14:paraId="292AF33A" w14:textId="77777777" w:rsidR="00203EC4" w:rsidRPr="002B1212" w:rsidRDefault="00203EC4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0EC798A9" w14:textId="77777777" w:rsidR="00203EC4" w:rsidRPr="002B1212" w:rsidRDefault="00203EC4" w:rsidP="00203EC4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Pisni izpit.</w:t>
            </w:r>
          </w:p>
          <w:p w14:paraId="73D37E4C" w14:textId="46C29128" w:rsidR="0052326B" w:rsidRPr="0052326B" w:rsidRDefault="00734E00" w:rsidP="00203EC4">
            <w:pPr>
              <w:numPr>
                <w:ilvl w:val="0"/>
                <w:numId w:val="5"/>
              </w:num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theme="minorHAnsi"/>
                <w:lang w:val="en-GB"/>
              </w:rPr>
              <w:t>Ustni izpit</w:t>
            </w:r>
            <w:r w:rsidR="00203EC4"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EBF" w14:textId="77777777" w:rsidR="0052326B" w:rsidRDefault="0052326B" w:rsidP="00203EC4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611F8336" w14:textId="77777777" w:rsidR="00203EC4" w:rsidRDefault="00203EC4" w:rsidP="00203EC4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5B5B2D64" w14:textId="77777777" w:rsidR="00203EC4" w:rsidRDefault="00203EC4" w:rsidP="00203EC4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350A6849" w14:textId="348E8104" w:rsidR="00203EC4" w:rsidRDefault="00132870" w:rsidP="00203EC4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7</w:t>
            </w:r>
            <w:r w:rsidR="00203EC4">
              <w:rPr>
                <w:rFonts w:eastAsia="Calibri" w:cs="Calibri"/>
                <w:lang w:eastAsia="sl-SI"/>
              </w:rPr>
              <w:t>0%</w:t>
            </w:r>
          </w:p>
          <w:p w14:paraId="6252E3BC" w14:textId="7CF4EB11" w:rsidR="00203EC4" w:rsidRPr="00F315AC" w:rsidRDefault="00132870" w:rsidP="0013287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30%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24D2" w14:textId="77777777" w:rsidR="00203EC4" w:rsidRPr="002B1212" w:rsidRDefault="00203EC4" w:rsidP="00203EC4">
            <w:p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B1212">
              <w:rPr>
                <w:rFonts w:cs="Calibri"/>
                <w:bCs/>
              </w:rPr>
              <w:t>Successful completion of e-lectures and e-tutorials is a prerequisite for entering the exam.</w:t>
            </w:r>
          </w:p>
          <w:p w14:paraId="7D514B27" w14:textId="26676517" w:rsidR="00203EC4" w:rsidRPr="00132870" w:rsidRDefault="00132870" w:rsidP="00132870">
            <w:pPr>
              <w:pStyle w:val="Odstavekseznama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Written examination.</w:t>
            </w:r>
          </w:p>
          <w:p w14:paraId="20F78515" w14:textId="2F484A04" w:rsidR="0052326B" w:rsidRPr="00132870" w:rsidRDefault="00132870" w:rsidP="00132870">
            <w:pPr>
              <w:numPr>
                <w:ilvl w:val="0"/>
                <w:numId w:val="17"/>
              </w:numPr>
              <w:spacing w:after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132870">
              <w:rPr>
                <w:rFonts w:asciiTheme="minorHAnsi" w:hAnsiTheme="minorHAnsi" w:cstheme="minorHAnsi"/>
                <w:lang w:val="en-GB"/>
              </w:rPr>
              <w:t>Oral examination.</w:t>
            </w:r>
          </w:p>
        </w:tc>
      </w:tr>
    </w:tbl>
    <w:p w14:paraId="1C9E1879" w14:textId="702E0086" w:rsidR="005A11E4" w:rsidRPr="0049183D" w:rsidRDefault="005A11E4" w:rsidP="00A57D74">
      <w:pPr>
        <w:spacing w:after="160" w:line="259" w:lineRule="auto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0D823691" w14:textId="77777777" w:rsidTr="00882A11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132870" w:rsidRPr="00734E00" w14:paraId="7CA3B049" w14:textId="77777777" w:rsidTr="00AE11AF">
        <w:trPr>
          <w:trHeight w:val="20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E5C5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  <w:bCs/>
              </w:rPr>
              <w:t xml:space="preserve"> 1. </w:t>
            </w:r>
            <w:bookmarkStart w:id="0" w:name="1"/>
            <w:bookmarkEnd w:id="0"/>
            <w:r w:rsidRPr="00132870">
              <w:rPr>
                <w:rFonts w:asciiTheme="minorHAnsi" w:hAnsiTheme="minorHAnsi" w:cstheme="minorHAnsi"/>
              </w:rPr>
              <w:t>MLAKER KAČ, Sonja, GORENAK, Irena, POTOČAN, Vojko. The influence of trust on collaborative relationships in supply chains. </w:t>
            </w:r>
            <w:r w:rsidRPr="00132870">
              <w:rPr>
                <w:rFonts w:asciiTheme="minorHAnsi" w:hAnsiTheme="minorHAnsi" w:cstheme="minorHAnsi"/>
                <w:i/>
                <w:iCs/>
              </w:rPr>
              <w:t>E+M : ekonomie a management</w:t>
            </w:r>
            <w:r w:rsidRPr="00132870">
              <w:rPr>
                <w:rFonts w:asciiTheme="minorHAnsi" w:hAnsiTheme="minorHAnsi" w:cstheme="minorHAnsi"/>
              </w:rPr>
              <w:t>, ISSN 1212-3609, 2016, vol. 19, no. 2, str. 120-131. dx.doi.org/10.15240/tul/001/2016-2-008, doi: </w:t>
            </w:r>
            <w:hyperlink r:id="rId7" w:tgtFrame="doi" w:history="1">
              <w:r w:rsidRPr="00132870">
                <w:rPr>
                  <w:rStyle w:val="Hiperpovezava"/>
                  <w:rFonts w:asciiTheme="minorHAnsi" w:hAnsiTheme="minorHAnsi" w:cstheme="minorHAnsi"/>
                  <w:color w:val="auto"/>
                </w:rPr>
                <w:t>10.15240/tul/001/2016-2-008</w:t>
              </w:r>
            </w:hyperlink>
            <w:r w:rsidRPr="00132870">
              <w:rPr>
                <w:rFonts w:asciiTheme="minorHAnsi" w:hAnsiTheme="minorHAnsi" w:cstheme="minorHAnsi"/>
              </w:rPr>
              <w:t>. [COBISS.SI-ID </w:t>
            </w:r>
            <w:hyperlink r:id="rId8" w:tgtFrame="_blank" w:history="1">
              <w:r w:rsidRPr="00132870">
                <w:rPr>
                  <w:rStyle w:val="Hiperpovezava"/>
                  <w:rFonts w:asciiTheme="minorHAnsi" w:hAnsiTheme="minorHAnsi" w:cstheme="minorHAnsi"/>
                  <w:color w:val="auto"/>
                </w:rPr>
                <w:t>12353820</w:t>
              </w:r>
            </w:hyperlink>
            <w:r w:rsidRPr="00132870">
              <w:rPr>
                <w:rFonts w:asciiTheme="minorHAnsi" w:hAnsiTheme="minorHAnsi" w:cstheme="minorHAnsi"/>
              </w:rPr>
              <w:t>], [</w:t>
            </w:r>
            <w:hyperlink r:id="rId9" w:tgtFrame="jcr" w:history="1">
              <w:r w:rsidRPr="00132870">
                <w:rPr>
                  <w:rStyle w:val="Hiperpovezava"/>
                  <w:rFonts w:asciiTheme="minorHAnsi" w:hAnsiTheme="minorHAnsi" w:cstheme="minorHAnsi"/>
                  <w:color w:val="auto"/>
                </w:rPr>
                <w:t>JCR</w:t>
              </w:r>
            </w:hyperlink>
            <w:r w:rsidRPr="00132870">
              <w:rPr>
                <w:rFonts w:asciiTheme="minorHAnsi" w:hAnsiTheme="minorHAnsi" w:cstheme="minorHAnsi"/>
              </w:rPr>
              <w:t>, </w:t>
            </w:r>
            <w:hyperlink r:id="rId10" w:tgtFrame="snip" w:history="1">
              <w:r w:rsidRPr="00132870">
                <w:rPr>
                  <w:rStyle w:val="Hiperpovezava"/>
                  <w:rFonts w:asciiTheme="minorHAnsi" w:hAnsiTheme="minorHAnsi" w:cstheme="minorHAnsi"/>
                  <w:color w:val="auto"/>
                </w:rPr>
                <w:t>SNIP</w:t>
              </w:r>
            </w:hyperlink>
            <w:r w:rsidRPr="00132870">
              <w:rPr>
                <w:rFonts w:asciiTheme="minorHAnsi" w:hAnsiTheme="minorHAnsi" w:cstheme="minorHAnsi"/>
              </w:rPr>
              <w:t>, </w:t>
            </w:r>
            <w:hyperlink r:id="rId11" w:tgtFrame="wos" w:history="1">
              <w:r w:rsidRPr="00132870">
                <w:rPr>
                  <w:rStyle w:val="Hiperpovezava"/>
                  <w:rFonts w:asciiTheme="minorHAnsi" w:hAnsiTheme="minorHAnsi" w:cstheme="minorHAnsi"/>
                  <w:color w:val="auto"/>
                </w:rPr>
                <w:t>WoS</w:t>
              </w:r>
            </w:hyperlink>
            <w:r w:rsidRPr="00132870">
              <w:rPr>
                <w:rFonts w:asciiTheme="minorHAnsi" w:hAnsiTheme="minorHAnsi" w:cstheme="minorHAnsi"/>
              </w:rPr>
              <w:t> do 23. 7. 2016: št. citatov (TC): 0, čistih citatov (CI): 0, </w:t>
            </w:r>
            <w:hyperlink r:id="rId12" w:tgtFrame="scopus" w:history="1">
              <w:r w:rsidRPr="00132870">
                <w:rPr>
                  <w:rStyle w:val="Hiperpovezava"/>
                  <w:rFonts w:asciiTheme="minorHAnsi" w:hAnsiTheme="minorHAnsi" w:cstheme="minorHAnsi"/>
                  <w:color w:val="auto"/>
                </w:rPr>
                <w:t>Scopus</w:t>
              </w:r>
            </w:hyperlink>
            <w:r w:rsidRPr="00132870">
              <w:rPr>
                <w:rFonts w:asciiTheme="minorHAnsi" w:hAnsiTheme="minorHAnsi" w:cstheme="minorHAnsi"/>
              </w:rPr>
              <w:t> do 29. 8. 2018: št. citatov (TC): 2, čistih citatov (CI): 2].</w:t>
            </w:r>
          </w:p>
          <w:p w14:paraId="6D469E57" w14:textId="77777777" w:rsidR="00132870" w:rsidRPr="00132870" w:rsidRDefault="00132870" w:rsidP="00132870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32870">
              <w:rPr>
                <w:rFonts w:asciiTheme="minorHAnsi" w:hAnsiTheme="minorHAnsi" w:cstheme="minorHAnsi"/>
                <w:bCs/>
              </w:rPr>
              <w:t>2. </w:t>
            </w:r>
            <w:bookmarkStart w:id="1" w:name="2"/>
            <w:bookmarkEnd w:id="1"/>
            <w:r w:rsidRPr="00132870">
              <w:rPr>
                <w:rFonts w:asciiTheme="minorHAnsi" w:hAnsiTheme="minorHAnsi" w:cstheme="minorHAnsi"/>
              </w:rPr>
              <w:t>MLAKER KAČ, Sonja, GORENAK, Irena. Differences in understanding the importance of factors influencing collaboration in supply chains in view of educational background and work experiences = Razlike u razumijevanju važnosti faktora koji utječu na suradnju u opskrbnim lancima s obzirom na razinu obrazovanja i radno iskustvo. </w:t>
            </w:r>
            <w:r w:rsidRPr="00132870">
              <w:rPr>
                <w:rFonts w:asciiTheme="minorHAnsi" w:hAnsiTheme="minorHAnsi" w:cstheme="minorHAnsi"/>
                <w:i/>
                <w:iCs/>
              </w:rPr>
              <w:t>Informatologia</w:t>
            </w:r>
            <w:r w:rsidRPr="00132870">
              <w:rPr>
                <w:rFonts w:asciiTheme="minorHAnsi" w:hAnsiTheme="minorHAnsi" w:cstheme="minorHAnsi"/>
              </w:rPr>
              <w:t>, ISSN 1330-0067, srp. 2016, vol. 49, no. 1/2, str. 22-30. </w:t>
            </w:r>
            <w:hyperlink r:id="rId13" w:history="1">
              <w:r w:rsidRPr="00132870">
                <w:rPr>
                  <w:rStyle w:val="Hiperpovezava"/>
                  <w:rFonts w:asciiTheme="minorHAnsi" w:hAnsiTheme="minorHAnsi" w:cstheme="minorHAnsi"/>
                  <w:color w:val="auto"/>
                </w:rPr>
                <w:t>http://hrcak.srce.hr/index.php?show=clanak&amp;id_clanak_jezik=238653</w:t>
              </w:r>
            </w:hyperlink>
            <w:r w:rsidRPr="00132870">
              <w:rPr>
                <w:rFonts w:asciiTheme="minorHAnsi" w:hAnsiTheme="minorHAnsi" w:cstheme="minorHAnsi"/>
              </w:rPr>
              <w:t>. [COBISS.SI-ID </w:t>
            </w:r>
            <w:hyperlink r:id="rId14" w:tgtFrame="_blank" w:history="1">
              <w:r w:rsidRPr="00132870">
                <w:rPr>
                  <w:rStyle w:val="Hiperpovezava"/>
                  <w:rFonts w:asciiTheme="minorHAnsi" w:hAnsiTheme="minorHAnsi" w:cstheme="minorHAnsi"/>
                  <w:color w:val="auto"/>
                </w:rPr>
                <w:t>512791101</w:t>
              </w:r>
            </w:hyperlink>
            <w:r w:rsidRPr="00132870">
              <w:rPr>
                <w:rFonts w:asciiTheme="minorHAnsi" w:hAnsiTheme="minorHAnsi" w:cstheme="minorHAnsi"/>
              </w:rPr>
              <w:t>], [</w:t>
            </w:r>
            <w:hyperlink r:id="rId15" w:tgtFrame="snip" w:history="1">
              <w:r w:rsidRPr="00132870">
                <w:rPr>
                  <w:rStyle w:val="Hiperpovezava"/>
                  <w:rFonts w:asciiTheme="minorHAnsi" w:hAnsiTheme="minorHAnsi" w:cstheme="minorHAnsi"/>
                  <w:color w:val="auto"/>
                </w:rPr>
                <w:t>SNIP</w:t>
              </w:r>
            </w:hyperlink>
            <w:r w:rsidRPr="00132870">
              <w:rPr>
                <w:rFonts w:asciiTheme="minorHAnsi" w:hAnsiTheme="minorHAnsi" w:cstheme="minorHAnsi"/>
              </w:rPr>
              <w:t>, </w:t>
            </w:r>
            <w:hyperlink r:id="rId16" w:tgtFrame="scopus" w:history="1">
              <w:r w:rsidRPr="00132870">
                <w:rPr>
                  <w:rStyle w:val="Hiperpovezava"/>
                  <w:rFonts w:asciiTheme="minorHAnsi" w:hAnsiTheme="minorHAnsi" w:cstheme="minorHAnsi"/>
                  <w:color w:val="auto"/>
                </w:rPr>
                <w:t>Scopus</w:t>
              </w:r>
            </w:hyperlink>
            <w:r w:rsidRPr="00132870">
              <w:rPr>
                <w:rFonts w:asciiTheme="minorHAnsi" w:hAnsiTheme="minorHAnsi" w:cstheme="minorHAnsi"/>
              </w:rPr>
              <w:t> do 22. 9. 2016: št. citatov (TC): 0, čistih citatov (CI): 0]. </w:t>
            </w:r>
          </w:p>
          <w:p w14:paraId="49355F79" w14:textId="77777777" w:rsidR="00132870" w:rsidRPr="00132870" w:rsidRDefault="00132870" w:rsidP="00132870">
            <w:pPr>
              <w:pStyle w:val="Navadensplet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287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3. </w:t>
            </w:r>
            <w:bookmarkStart w:id="2" w:name="3"/>
            <w:bookmarkEnd w:id="2"/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MLAKER KAČ, Sonja, GORENAK, Irena, POTOČAN, Vojko. Influence of relationship commitment and trust on collaborative behaviour in supply chains. </w:t>
            </w:r>
            <w:r w:rsidRPr="00132870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Promet</w:t>
            </w:r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, ISSN 0353-5320. [Print ed.], 2015, vol. 27, no. 1, str. 77-84, ilustr.</w:t>
            </w:r>
            <w:hyperlink r:id="rId17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http://www.fpz.unizg.hr/traffic/index.php/PROMTT/article/view/1575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doi: </w:t>
            </w:r>
            <w:hyperlink r:id="rId18" w:tgtFrame="doi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10.7307/ptt.v27i1.1575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. [COBISS.SI-ID </w:t>
            </w:r>
            <w:hyperlink r:id="rId19" w:tgtFrame="_blank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512660285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], [</w:t>
            </w:r>
            <w:hyperlink r:id="rId20" w:tgtFrame="jcr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JCR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, </w:t>
            </w:r>
            <w:hyperlink r:id="rId21" w:tgtFrame="snip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SNIP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, </w:t>
            </w:r>
            <w:hyperlink r:id="rId22" w:tgtFrame="wos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WoS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 do 25. 6. 2017: št. citatov (TC): 2, čistih citatov (CI): 2, </w:t>
            </w:r>
            <w:hyperlink r:id="rId23" w:tgtFrame="scopus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Scopus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 do 30. 3. 2017: št. citatov (TC): 2, čistih citatov (CI): 2]. </w:t>
            </w:r>
          </w:p>
          <w:p w14:paraId="1F9C8624" w14:textId="77777777" w:rsidR="00132870" w:rsidRPr="00132870" w:rsidRDefault="00132870" w:rsidP="00132870">
            <w:pPr>
              <w:pStyle w:val="Navadensplet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287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4. </w:t>
            </w:r>
            <w:bookmarkStart w:id="3" w:name="4"/>
            <w:bookmarkEnd w:id="3"/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GORENAK, Irena, MLAKER KAČ, Sonja, ORTHABER, Sara. Cross-cultural comparison of online job advertisements. </w:t>
            </w:r>
            <w:r w:rsidRPr="00132870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Logistics &amp; sustainable transport</w:t>
            </w:r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, ISSN 2232-4968. [Spletna izd.], 17-03-10, vol. 1, iss. 5, 13 str. </w:t>
            </w:r>
            <w:hyperlink r:id="rId24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http://www.jlst.org/uploads/article_gorenak_orthaber_kac.pdf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. [COBISS.SI-ID </w:t>
            </w:r>
            <w:hyperlink r:id="rId25" w:tgtFrame="_blank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512204093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]. </w:t>
            </w:r>
          </w:p>
          <w:p w14:paraId="52D2DD1B" w14:textId="77777777" w:rsidR="00132870" w:rsidRPr="00132870" w:rsidRDefault="00132870" w:rsidP="00132870">
            <w:pPr>
              <w:pStyle w:val="Navadensplet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4" w:name="7"/>
            <w:r w:rsidRPr="0013287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5. </w:t>
            </w:r>
            <w:bookmarkEnd w:id="4"/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OMAN, Simon, LESKOVAR, Robert, ROSI, Bojan, BAGGIA, Alenka. Integration of mes and erp in supply chains : effect assessment in the case of the automotive industry = Integracija MES i ERP sustava u opskrbnim lancima : procjena učinka na primjeru automobilske industrije.</w:t>
            </w:r>
            <w:r w:rsidRPr="00132870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Tehnički vjesnik : znanstveno-stručni časopis tehničkih fakulteta Sveučilišta u Osijeku</w:t>
            </w:r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, ISSN 1330-3651, 2017, vol. 24, no. 6, str. 1889-1896, ilustr., tabele. </w:t>
            </w:r>
            <w:hyperlink r:id="rId26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http://hrcak.srce.hr/index.php?show=clanak&amp;id_clanak_jezik=280303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, doi: </w:t>
            </w:r>
            <w:hyperlink r:id="rId27" w:tgtFrame="doi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10.17559/TV-20160426094449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. [COBISS.SI-ID</w:t>
            </w:r>
            <w:hyperlink r:id="rId28" w:tgtFrame="_blank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7982867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], [</w:t>
            </w:r>
            <w:hyperlink r:id="rId29" w:tgtFrame="jcr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JCR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, </w:t>
            </w:r>
            <w:hyperlink r:id="rId30" w:tgtFrame="snip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SNIP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, </w:t>
            </w:r>
            <w:hyperlink r:id="rId31" w:tgtFrame="wos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WoS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 do 15. 10. 2018: št. citatov (TC): 1, čistih citatov (CI): 1, </w:t>
            </w:r>
            <w:hyperlink r:id="rId32" w:tgtFrame="scopus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Scopus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 do 29. 8. 2018: št. citatov (TC): 1, čistih citatov (CI): 1]. </w:t>
            </w:r>
          </w:p>
          <w:p w14:paraId="7E794054" w14:textId="77777777" w:rsidR="00132870" w:rsidRPr="00132870" w:rsidRDefault="00132870" w:rsidP="00132870">
            <w:pPr>
              <w:pStyle w:val="Navadensplet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6. GAJŠEK, Brigita, ROSI, Bojan. Stakeholder differences in the understanding of inter-organizational concept content as a risk factor : the case for a logistics platform. </w:t>
            </w:r>
            <w:r w:rsidRPr="00132870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The International journal of logistics management</w:t>
            </w:r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, ISSN 0957-4093, 2015, vol. 26, iss. 1, str. 107-127, tabele.</w:t>
            </w:r>
            <w:hyperlink r:id="rId33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http://www.emeraldinsight.com/doi/pdfplus/10.1108/IJLM-06-2012-0040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, doi: </w:t>
            </w:r>
            <w:hyperlink r:id="rId34" w:tgtFrame="doi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10.1108/IJLM-06-2012-0040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. [COBISS.SI-ID </w:t>
            </w:r>
            <w:hyperlink r:id="rId35" w:tgtFrame="_blank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512661565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], [</w:t>
            </w:r>
            <w:hyperlink r:id="rId36" w:tgtFrame="jcr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JCR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, </w:t>
            </w:r>
            <w:hyperlink r:id="rId37" w:tgtFrame="snip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SNIP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, </w:t>
            </w:r>
            <w:hyperlink r:id="rId38" w:tgtFrame="wos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WoS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 do 27. 8. 2018: št. citatov (TC): 2, čistih citatov (CI): 0, </w:t>
            </w:r>
            <w:hyperlink r:id="rId39" w:tgtFrame="scopus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Scopus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 do 28. 5. 2018: št. citatov (TC): 3, čistih citatov (CI): 1]. </w:t>
            </w:r>
          </w:p>
          <w:p w14:paraId="0CA5C976" w14:textId="77777777" w:rsidR="00132870" w:rsidRPr="00132870" w:rsidRDefault="00132870" w:rsidP="00132870">
            <w:pPr>
              <w:pStyle w:val="Navadensplet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5" w:name="15"/>
            <w:r w:rsidRPr="0013287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7. </w:t>
            </w:r>
            <w:bookmarkEnd w:id="5"/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STERNAD, Marjan, ROSI, Bojan, JEREB, Borut. Risk identification in international business. </w:t>
            </w:r>
            <w:r w:rsidRPr="00132870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Strategic management : International journal of strategic management and decision support systems in strategic management</w:t>
            </w:r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, ISSN 1821-3448, 2015, vol. 20, no. 1, str. 11-16, ilustr. [COBISS.SI-ID </w:t>
            </w:r>
            <w:hyperlink r:id="rId40" w:tgtFrame="_blank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512678461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], [</w:t>
            </w:r>
            <w:hyperlink r:id="rId41" w:tgtFrame="wos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WoS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 do 30. 10. 2017: št. citatov (TC): 0, čistih citatov (CI): 0]. </w:t>
            </w:r>
          </w:p>
          <w:p w14:paraId="4F2E598E" w14:textId="77777777" w:rsidR="00132870" w:rsidRPr="00132870" w:rsidRDefault="00132870" w:rsidP="00132870">
            <w:pPr>
              <w:pStyle w:val="Navadensplet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6" w:name="16"/>
            <w:r w:rsidRPr="0013287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8. </w:t>
            </w:r>
            <w:bookmarkEnd w:id="6"/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ROSI, Bojan, POTOČAN, Vojko. The integration of the supply chain : rationalization vs. synergy. </w:t>
            </w:r>
            <w:r w:rsidRPr="00132870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Strategic management : International journal of strategic management and decision support systems in strategic management</w:t>
            </w:r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, ISSN 1821-3448, 2015, vol. 20, no. 2, str. 3-16, ilustr. [COBISS.SI-ID </w:t>
            </w:r>
            <w:hyperlink r:id="rId42" w:tgtFrame="_blank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512691005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], [</w:t>
            </w:r>
            <w:hyperlink r:id="rId43" w:tgtFrame="wos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WoS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 do 30. 10. 2017: št. citatov (TC): 0, čistih citatov (CI): 0]. </w:t>
            </w:r>
          </w:p>
          <w:p w14:paraId="402E8470" w14:textId="77777777" w:rsidR="00132870" w:rsidRPr="00132870" w:rsidRDefault="00132870" w:rsidP="00132870">
            <w:pPr>
              <w:pStyle w:val="Navadensplet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7" w:name="33"/>
            <w:r w:rsidRPr="0013287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9. </w:t>
            </w:r>
            <w:bookmarkEnd w:id="7"/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JAKOVČIĆ, Mladen, ROSI, Bojan. Strategic role of maintenance in logistics of tomorrow. </w:t>
            </w:r>
            <w:r w:rsidRPr="00132870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Logistics &amp; sustainable transport</w:t>
            </w:r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, ISSN 1854-3332. [Tiskana izd.], 2008, vol. 1, iss. 3, f. 25-32. </w:t>
            </w:r>
            <w:hyperlink r:id="rId44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http://www.jlst.org/uploads/08_strategic%20role%20of%20maint%20%20%20jakovcic_rosi.pdf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. [COBISS.SI-ID </w:t>
            </w:r>
            <w:hyperlink r:id="rId45" w:tgtFrame="_blank" w:history="1">
              <w:r w:rsidRPr="00132870">
                <w:rPr>
                  <w:rStyle w:val="Hiperpovezava"/>
                  <w:rFonts w:asciiTheme="minorHAnsi" w:hAnsiTheme="minorHAnsi" w:cstheme="minorHAnsi"/>
                  <w:b w:val="0"/>
                  <w:color w:val="auto"/>
                  <w:sz w:val="22"/>
                  <w:szCs w:val="22"/>
                </w:rPr>
                <w:t>264155648</w:t>
              </w:r>
            </w:hyperlink>
            <w:r w:rsidRPr="00132870">
              <w:rPr>
                <w:rFonts w:asciiTheme="minorHAnsi" w:hAnsiTheme="minorHAnsi" w:cstheme="minorHAnsi"/>
                <w:b w:val="0"/>
                <w:sz w:val="22"/>
                <w:szCs w:val="22"/>
              </w:rPr>
              <w:t>] </w:t>
            </w:r>
          </w:p>
          <w:p w14:paraId="4A3C0BF6" w14:textId="539B8D16" w:rsidR="00132870" w:rsidRPr="00132870" w:rsidRDefault="00132870" w:rsidP="00132870">
            <w:pPr>
              <w:spacing w:after="0"/>
              <w:jc w:val="both"/>
              <w:rPr>
                <w:rFonts w:asciiTheme="minorHAnsi" w:eastAsiaTheme="minorHAnsi" w:hAnsiTheme="minorHAnsi" w:cstheme="minorHAnsi"/>
              </w:rPr>
            </w:pPr>
            <w:bookmarkStart w:id="8" w:name="34"/>
            <w:r w:rsidRPr="00132870">
              <w:rPr>
                <w:rFonts w:asciiTheme="minorHAnsi" w:hAnsiTheme="minorHAnsi" w:cstheme="minorHAnsi"/>
                <w:bCs/>
              </w:rPr>
              <w:t>10. </w:t>
            </w:r>
            <w:bookmarkEnd w:id="8"/>
            <w:r w:rsidRPr="00132870">
              <w:rPr>
                <w:rFonts w:asciiTheme="minorHAnsi" w:hAnsiTheme="minorHAnsi" w:cstheme="minorHAnsi"/>
              </w:rPr>
              <w:t>LISEC, Andrej, ROSI, Bojan, KAVRAN, Zvonko. Holistic thinking aproach : case study of post network in Slovenia. </w:t>
            </w:r>
            <w:r w:rsidRPr="00132870">
              <w:rPr>
                <w:rFonts w:asciiTheme="minorHAnsi" w:hAnsiTheme="minorHAnsi" w:cstheme="minorHAnsi"/>
                <w:i/>
                <w:iCs/>
              </w:rPr>
              <w:t>Promet</w:t>
            </w:r>
            <w:r w:rsidRPr="00132870">
              <w:rPr>
                <w:rFonts w:asciiTheme="minorHAnsi" w:hAnsiTheme="minorHAnsi" w:cstheme="minorHAnsi"/>
              </w:rPr>
              <w:t>, ISSN 0353-5320. [Print ed.], 2008, vol. 20, no. 2, str. 79-86. [COBISS.SI-ID </w:t>
            </w:r>
            <w:hyperlink r:id="rId46" w:tgtFrame="_blank" w:history="1">
              <w:r w:rsidRPr="00132870">
                <w:rPr>
                  <w:rStyle w:val="Hiperpovezava"/>
                  <w:rFonts w:asciiTheme="minorHAnsi" w:hAnsiTheme="minorHAnsi" w:cstheme="minorHAnsi"/>
                  <w:color w:val="auto"/>
                </w:rPr>
                <w:t>512066621</w:t>
              </w:r>
            </w:hyperlink>
            <w:r w:rsidRPr="00132870">
              <w:rPr>
                <w:rFonts w:asciiTheme="minorHAnsi" w:hAnsiTheme="minorHAnsi" w:cstheme="minorHAnsi"/>
              </w:rPr>
              <w:t>], [</w:t>
            </w:r>
            <w:hyperlink r:id="rId47" w:tgtFrame="jcr" w:history="1">
              <w:r w:rsidRPr="00132870">
                <w:rPr>
                  <w:rStyle w:val="Hiperpovezava"/>
                  <w:rFonts w:asciiTheme="minorHAnsi" w:hAnsiTheme="minorHAnsi" w:cstheme="minorHAnsi"/>
                  <w:color w:val="auto"/>
                </w:rPr>
                <w:t>JCR</w:t>
              </w:r>
            </w:hyperlink>
            <w:r w:rsidRPr="00132870">
              <w:rPr>
                <w:rFonts w:asciiTheme="minorHAnsi" w:hAnsiTheme="minorHAnsi" w:cstheme="minorHAnsi"/>
              </w:rPr>
              <w:t>, </w:t>
            </w:r>
            <w:hyperlink r:id="rId48" w:tgtFrame="snip" w:history="1">
              <w:r w:rsidRPr="00132870">
                <w:rPr>
                  <w:rStyle w:val="Hiperpovezava"/>
                  <w:rFonts w:asciiTheme="minorHAnsi" w:hAnsiTheme="minorHAnsi" w:cstheme="minorHAnsi"/>
                  <w:color w:val="auto"/>
                </w:rPr>
                <w:t>SNIP</w:t>
              </w:r>
            </w:hyperlink>
            <w:r w:rsidRPr="00132870">
              <w:rPr>
                <w:rFonts w:asciiTheme="minorHAnsi" w:hAnsiTheme="minorHAnsi" w:cstheme="minorHAnsi"/>
              </w:rPr>
              <w:t>, </w:t>
            </w:r>
            <w:hyperlink r:id="rId49" w:tgtFrame="wos" w:history="1">
              <w:r w:rsidRPr="00132870">
                <w:rPr>
                  <w:rStyle w:val="Hiperpovezava"/>
                  <w:rFonts w:asciiTheme="minorHAnsi" w:hAnsiTheme="minorHAnsi" w:cstheme="minorHAnsi"/>
                  <w:color w:val="auto"/>
                </w:rPr>
                <w:t>WoS</w:t>
              </w:r>
            </w:hyperlink>
            <w:r w:rsidRPr="00132870">
              <w:rPr>
                <w:rFonts w:asciiTheme="minorHAnsi" w:hAnsiTheme="minorHAnsi" w:cstheme="minorHAnsi"/>
              </w:rPr>
              <w:t> do 27. 8. 2018: št. citatov (TC): 4, čistih citatov (CI): 4, </w:t>
            </w:r>
            <w:hyperlink r:id="rId50" w:tgtFrame="scopus" w:history="1">
              <w:r w:rsidRPr="00132870">
                <w:rPr>
                  <w:rStyle w:val="Hiperpovezava"/>
                  <w:rFonts w:asciiTheme="minorHAnsi" w:hAnsiTheme="minorHAnsi" w:cstheme="minorHAnsi"/>
                  <w:color w:val="auto"/>
                </w:rPr>
                <w:t>Scopus</w:t>
              </w:r>
            </w:hyperlink>
            <w:r w:rsidRPr="00132870">
              <w:rPr>
                <w:rFonts w:asciiTheme="minorHAnsi" w:hAnsiTheme="minorHAnsi" w:cstheme="minorHAnsi"/>
              </w:rPr>
              <w:t> do 21. 8. 2018: št. citatov (TC): 4, čistih citatov (CI): 4]. 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5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5E34" w14:textId="77777777" w:rsidR="007E49AE" w:rsidRDefault="007E49AE" w:rsidP="00703ADE">
      <w:pPr>
        <w:spacing w:after="0"/>
      </w:pPr>
      <w:r>
        <w:separator/>
      </w:r>
    </w:p>
  </w:endnote>
  <w:endnote w:type="continuationSeparator" w:id="0">
    <w:p w14:paraId="7A4CF1EA" w14:textId="77777777" w:rsidR="007E49AE" w:rsidRDefault="007E49AE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1B900513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1C3518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1C3518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07D7" w14:textId="77777777" w:rsidR="007E49AE" w:rsidRDefault="007E49AE" w:rsidP="00703ADE">
      <w:pPr>
        <w:spacing w:after="0"/>
      </w:pPr>
      <w:r>
        <w:separator/>
      </w:r>
    </w:p>
  </w:footnote>
  <w:footnote w:type="continuationSeparator" w:id="0">
    <w:p w14:paraId="53ABC3FB" w14:textId="77777777" w:rsidR="007E49AE" w:rsidRDefault="007E49AE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D8D"/>
    <w:multiLevelType w:val="hybridMultilevel"/>
    <w:tmpl w:val="A6103458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D5C47"/>
    <w:multiLevelType w:val="hybridMultilevel"/>
    <w:tmpl w:val="C20CC12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63688"/>
    <w:multiLevelType w:val="hybridMultilevel"/>
    <w:tmpl w:val="E0D4AFF0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C3DD5"/>
    <w:multiLevelType w:val="hybridMultilevel"/>
    <w:tmpl w:val="7226A22C"/>
    <w:lvl w:ilvl="0" w:tplc="57F83F72">
      <w:start w:val="3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B26F6"/>
    <w:multiLevelType w:val="hybridMultilevel"/>
    <w:tmpl w:val="87EE5BB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1FA60BF"/>
    <w:multiLevelType w:val="hybridMultilevel"/>
    <w:tmpl w:val="D4C6298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6B4D9F"/>
    <w:multiLevelType w:val="hybridMultilevel"/>
    <w:tmpl w:val="70EEF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3EDA"/>
    <w:multiLevelType w:val="hybridMultilevel"/>
    <w:tmpl w:val="A45E1B8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8122E"/>
    <w:multiLevelType w:val="hybridMultilevel"/>
    <w:tmpl w:val="D5F0EC2C"/>
    <w:lvl w:ilvl="0" w:tplc="E67832B4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81559"/>
    <w:multiLevelType w:val="hybridMultilevel"/>
    <w:tmpl w:val="0280461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1106D"/>
    <w:multiLevelType w:val="hybridMultilevel"/>
    <w:tmpl w:val="9542946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17668D"/>
    <w:multiLevelType w:val="hybridMultilevel"/>
    <w:tmpl w:val="C3A653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93CB1"/>
    <w:multiLevelType w:val="hybridMultilevel"/>
    <w:tmpl w:val="2796229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674299"/>
    <w:multiLevelType w:val="hybridMultilevel"/>
    <w:tmpl w:val="39BEAE18"/>
    <w:lvl w:ilvl="0" w:tplc="ED9AC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CA1377"/>
    <w:multiLevelType w:val="hybridMultilevel"/>
    <w:tmpl w:val="E6F6EB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6B990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C28F7"/>
    <w:multiLevelType w:val="hybridMultilevel"/>
    <w:tmpl w:val="F4365A3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770FD5"/>
    <w:multiLevelType w:val="hybridMultilevel"/>
    <w:tmpl w:val="C07CE2A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593CC9"/>
    <w:multiLevelType w:val="hybridMultilevel"/>
    <w:tmpl w:val="5D8C5550"/>
    <w:lvl w:ilvl="0" w:tplc="66BA8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D4FE7"/>
    <w:multiLevelType w:val="hybridMultilevel"/>
    <w:tmpl w:val="19367952"/>
    <w:lvl w:ilvl="0" w:tplc="66BA8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827B7"/>
    <w:multiLevelType w:val="hybridMultilevel"/>
    <w:tmpl w:val="3912E9A8"/>
    <w:lvl w:ilvl="0" w:tplc="952EAF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F5106C"/>
    <w:multiLevelType w:val="hybridMultilevel"/>
    <w:tmpl w:val="9718216C"/>
    <w:lvl w:ilvl="0" w:tplc="9F24D3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66986"/>
    <w:multiLevelType w:val="hybridMultilevel"/>
    <w:tmpl w:val="06589E2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0E791D"/>
    <w:multiLevelType w:val="hybridMultilevel"/>
    <w:tmpl w:val="56EE79EA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F8197A"/>
    <w:multiLevelType w:val="hybridMultilevel"/>
    <w:tmpl w:val="737AA41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88448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D3F33"/>
    <w:multiLevelType w:val="hybridMultilevel"/>
    <w:tmpl w:val="98E40EE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3C05C4"/>
    <w:multiLevelType w:val="hybridMultilevel"/>
    <w:tmpl w:val="B044A3C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200FF7"/>
    <w:multiLevelType w:val="hybridMultilevel"/>
    <w:tmpl w:val="022223F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80838"/>
    <w:multiLevelType w:val="hybridMultilevel"/>
    <w:tmpl w:val="8DE04EE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52231"/>
    <w:multiLevelType w:val="hybridMultilevel"/>
    <w:tmpl w:val="8E98D88C"/>
    <w:lvl w:ilvl="0" w:tplc="ED9AC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5"/>
  </w:num>
  <w:num w:numId="5">
    <w:abstractNumId w:val="2"/>
  </w:num>
  <w:num w:numId="6">
    <w:abstractNumId w:val="23"/>
  </w:num>
  <w:num w:numId="7">
    <w:abstractNumId w:val="12"/>
  </w:num>
  <w:num w:numId="8">
    <w:abstractNumId w:val="3"/>
  </w:num>
  <w:num w:numId="9">
    <w:abstractNumId w:val="4"/>
  </w:num>
  <w:num w:numId="10">
    <w:abstractNumId w:val="24"/>
  </w:num>
  <w:num w:numId="11">
    <w:abstractNumId w:val="8"/>
  </w:num>
  <w:num w:numId="12">
    <w:abstractNumId w:val="6"/>
  </w:num>
  <w:num w:numId="13">
    <w:abstractNumId w:val="20"/>
  </w:num>
  <w:num w:numId="14">
    <w:abstractNumId w:val="26"/>
  </w:num>
  <w:num w:numId="15">
    <w:abstractNumId w:val="16"/>
  </w:num>
  <w:num w:numId="16">
    <w:abstractNumId w:val="11"/>
  </w:num>
  <w:num w:numId="17">
    <w:abstractNumId w:val="0"/>
  </w:num>
  <w:num w:numId="18">
    <w:abstractNumId w:val="10"/>
  </w:num>
  <w:num w:numId="19">
    <w:abstractNumId w:val="1"/>
  </w:num>
  <w:num w:numId="20">
    <w:abstractNumId w:val="13"/>
  </w:num>
  <w:num w:numId="21">
    <w:abstractNumId w:val="29"/>
  </w:num>
  <w:num w:numId="22">
    <w:abstractNumId w:val="25"/>
  </w:num>
  <w:num w:numId="23">
    <w:abstractNumId w:val="15"/>
  </w:num>
  <w:num w:numId="24">
    <w:abstractNumId w:val="22"/>
  </w:num>
  <w:num w:numId="25">
    <w:abstractNumId w:val="17"/>
  </w:num>
  <w:num w:numId="26">
    <w:abstractNumId w:val="21"/>
  </w:num>
  <w:num w:numId="27">
    <w:abstractNumId w:val="19"/>
  </w:num>
  <w:num w:numId="28">
    <w:abstractNumId w:val="7"/>
  </w:num>
  <w:num w:numId="29">
    <w:abstractNumId w:val="18"/>
  </w:num>
  <w:num w:numId="30">
    <w:abstractNumId w:val="30"/>
  </w:num>
  <w:num w:numId="3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E"/>
    <w:rsid w:val="0002009C"/>
    <w:rsid w:val="00046B40"/>
    <w:rsid w:val="00053C25"/>
    <w:rsid w:val="000625CC"/>
    <w:rsid w:val="00067866"/>
    <w:rsid w:val="000703F7"/>
    <w:rsid w:val="00072F0F"/>
    <w:rsid w:val="000761B7"/>
    <w:rsid w:val="0009073D"/>
    <w:rsid w:val="00090D1C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0F79B6"/>
    <w:rsid w:val="001011C0"/>
    <w:rsid w:val="00102023"/>
    <w:rsid w:val="00103E49"/>
    <w:rsid w:val="0010411B"/>
    <w:rsid w:val="001101ED"/>
    <w:rsid w:val="001213B9"/>
    <w:rsid w:val="00132870"/>
    <w:rsid w:val="00135DE0"/>
    <w:rsid w:val="001577DF"/>
    <w:rsid w:val="00160EFE"/>
    <w:rsid w:val="0016104C"/>
    <w:rsid w:val="001710DF"/>
    <w:rsid w:val="001762E9"/>
    <w:rsid w:val="0018344C"/>
    <w:rsid w:val="001848D1"/>
    <w:rsid w:val="0018780C"/>
    <w:rsid w:val="00196F28"/>
    <w:rsid w:val="001B40D3"/>
    <w:rsid w:val="001B4E07"/>
    <w:rsid w:val="001C2F25"/>
    <w:rsid w:val="001C3518"/>
    <w:rsid w:val="001C4698"/>
    <w:rsid w:val="001C55C4"/>
    <w:rsid w:val="001C65D2"/>
    <w:rsid w:val="001E2942"/>
    <w:rsid w:val="001E46A5"/>
    <w:rsid w:val="001E5BFE"/>
    <w:rsid w:val="001F39D3"/>
    <w:rsid w:val="001F3A75"/>
    <w:rsid w:val="001F3E26"/>
    <w:rsid w:val="001F7FE8"/>
    <w:rsid w:val="00203EC4"/>
    <w:rsid w:val="002045A2"/>
    <w:rsid w:val="00205467"/>
    <w:rsid w:val="0021144D"/>
    <w:rsid w:val="00216CD3"/>
    <w:rsid w:val="00217CEC"/>
    <w:rsid w:val="0022024F"/>
    <w:rsid w:val="002235E2"/>
    <w:rsid w:val="00223EAB"/>
    <w:rsid w:val="0023759A"/>
    <w:rsid w:val="00243B64"/>
    <w:rsid w:val="00243C6A"/>
    <w:rsid w:val="00250591"/>
    <w:rsid w:val="00252DF2"/>
    <w:rsid w:val="002548DB"/>
    <w:rsid w:val="00273DDF"/>
    <w:rsid w:val="00273F69"/>
    <w:rsid w:val="00276596"/>
    <w:rsid w:val="0027778B"/>
    <w:rsid w:val="002805E7"/>
    <w:rsid w:val="0028075A"/>
    <w:rsid w:val="00292898"/>
    <w:rsid w:val="00294872"/>
    <w:rsid w:val="002B19A5"/>
    <w:rsid w:val="002B452B"/>
    <w:rsid w:val="002B668D"/>
    <w:rsid w:val="002C2E5E"/>
    <w:rsid w:val="002C44F3"/>
    <w:rsid w:val="002C7D0D"/>
    <w:rsid w:val="002D275B"/>
    <w:rsid w:val="002F418C"/>
    <w:rsid w:val="002F465F"/>
    <w:rsid w:val="003037B1"/>
    <w:rsid w:val="003168D8"/>
    <w:rsid w:val="00317A91"/>
    <w:rsid w:val="00324BE4"/>
    <w:rsid w:val="0033062E"/>
    <w:rsid w:val="00332EA1"/>
    <w:rsid w:val="00334FD5"/>
    <w:rsid w:val="00341880"/>
    <w:rsid w:val="003430C7"/>
    <w:rsid w:val="00344834"/>
    <w:rsid w:val="00345FF3"/>
    <w:rsid w:val="003463F9"/>
    <w:rsid w:val="00351624"/>
    <w:rsid w:val="00355781"/>
    <w:rsid w:val="00360075"/>
    <w:rsid w:val="00360354"/>
    <w:rsid w:val="003614F0"/>
    <w:rsid w:val="0036175E"/>
    <w:rsid w:val="003619FB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5338"/>
    <w:rsid w:val="0040670E"/>
    <w:rsid w:val="00410DC6"/>
    <w:rsid w:val="00410DCC"/>
    <w:rsid w:val="0041144C"/>
    <w:rsid w:val="004136FD"/>
    <w:rsid w:val="004203B7"/>
    <w:rsid w:val="004246C2"/>
    <w:rsid w:val="00425A8B"/>
    <w:rsid w:val="00425D4B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F484B"/>
    <w:rsid w:val="004F4E9E"/>
    <w:rsid w:val="004F5050"/>
    <w:rsid w:val="00500DB6"/>
    <w:rsid w:val="005029C6"/>
    <w:rsid w:val="00514311"/>
    <w:rsid w:val="00516916"/>
    <w:rsid w:val="0052326B"/>
    <w:rsid w:val="00525A19"/>
    <w:rsid w:val="00525BD5"/>
    <w:rsid w:val="00525C1D"/>
    <w:rsid w:val="00563340"/>
    <w:rsid w:val="005701F4"/>
    <w:rsid w:val="0057190E"/>
    <w:rsid w:val="005745BC"/>
    <w:rsid w:val="00581E1B"/>
    <w:rsid w:val="00587381"/>
    <w:rsid w:val="00597F23"/>
    <w:rsid w:val="005A013D"/>
    <w:rsid w:val="005A11E4"/>
    <w:rsid w:val="005A5638"/>
    <w:rsid w:val="005A57A2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6BB3"/>
    <w:rsid w:val="006135EC"/>
    <w:rsid w:val="0061471B"/>
    <w:rsid w:val="00615AE8"/>
    <w:rsid w:val="006261BD"/>
    <w:rsid w:val="00627C0D"/>
    <w:rsid w:val="00632249"/>
    <w:rsid w:val="0064086A"/>
    <w:rsid w:val="00645458"/>
    <w:rsid w:val="00667ED1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C734C"/>
    <w:rsid w:val="006D55F8"/>
    <w:rsid w:val="006D5C5A"/>
    <w:rsid w:val="006E1095"/>
    <w:rsid w:val="006E6646"/>
    <w:rsid w:val="006E732F"/>
    <w:rsid w:val="006F2D77"/>
    <w:rsid w:val="006F4A39"/>
    <w:rsid w:val="00701B0E"/>
    <w:rsid w:val="00703ADE"/>
    <w:rsid w:val="00707193"/>
    <w:rsid w:val="00714E30"/>
    <w:rsid w:val="0072193C"/>
    <w:rsid w:val="007264DD"/>
    <w:rsid w:val="00734E00"/>
    <w:rsid w:val="00743D06"/>
    <w:rsid w:val="0074545B"/>
    <w:rsid w:val="00754FB9"/>
    <w:rsid w:val="0076751A"/>
    <w:rsid w:val="0077341A"/>
    <w:rsid w:val="00781C83"/>
    <w:rsid w:val="00784B83"/>
    <w:rsid w:val="00786312"/>
    <w:rsid w:val="0078644D"/>
    <w:rsid w:val="00792301"/>
    <w:rsid w:val="0079494D"/>
    <w:rsid w:val="00795006"/>
    <w:rsid w:val="007A28AA"/>
    <w:rsid w:val="007A29FA"/>
    <w:rsid w:val="007A77A3"/>
    <w:rsid w:val="007B0935"/>
    <w:rsid w:val="007B745F"/>
    <w:rsid w:val="007C7DAA"/>
    <w:rsid w:val="007E49AE"/>
    <w:rsid w:val="007F2C61"/>
    <w:rsid w:val="007F6525"/>
    <w:rsid w:val="00802619"/>
    <w:rsid w:val="008102C2"/>
    <w:rsid w:val="00811D25"/>
    <w:rsid w:val="00811EFC"/>
    <w:rsid w:val="00811FB5"/>
    <w:rsid w:val="008157D7"/>
    <w:rsid w:val="008222B6"/>
    <w:rsid w:val="008320B1"/>
    <w:rsid w:val="00847982"/>
    <w:rsid w:val="0085022C"/>
    <w:rsid w:val="00854394"/>
    <w:rsid w:val="0085546F"/>
    <w:rsid w:val="00855585"/>
    <w:rsid w:val="00863826"/>
    <w:rsid w:val="00871EDA"/>
    <w:rsid w:val="00873A16"/>
    <w:rsid w:val="00873F0D"/>
    <w:rsid w:val="00874CA5"/>
    <w:rsid w:val="00882A11"/>
    <w:rsid w:val="008A0A06"/>
    <w:rsid w:val="008A1F0F"/>
    <w:rsid w:val="008A6780"/>
    <w:rsid w:val="008A7904"/>
    <w:rsid w:val="008B2370"/>
    <w:rsid w:val="008B76CA"/>
    <w:rsid w:val="008C735D"/>
    <w:rsid w:val="008C7A40"/>
    <w:rsid w:val="008D3A8F"/>
    <w:rsid w:val="008D57E2"/>
    <w:rsid w:val="009044E0"/>
    <w:rsid w:val="009060E2"/>
    <w:rsid w:val="00910644"/>
    <w:rsid w:val="009112EA"/>
    <w:rsid w:val="00913A49"/>
    <w:rsid w:val="009222E8"/>
    <w:rsid w:val="009322AD"/>
    <w:rsid w:val="00957F7A"/>
    <w:rsid w:val="00961B35"/>
    <w:rsid w:val="00961C9A"/>
    <w:rsid w:val="00961FCE"/>
    <w:rsid w:val="0096279B"/>
    <w:rsid w:val="00971D9C"/>
    <w:rsid w:val="00991CF4"/>
    <w:rsid w:val="009958CA"/>
    <w:rsid w:val="009B077A"/>
    <w:rsid w:val="009B26AB"/>
    <w:rsid w:val="009C276B"/>
    <w:rsid w:val="009D11AD"/>
    <w:rsid w:val="009D6D7A"/>
    <w:rsid w:val="009E1DB7"/>
    <w:rsid w:val="009E6B4A"/>
    <w:rsid w:val="009E77B5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34B64"/>
    <w:rsid w:val="00A367F6"/>
    <w:rsid w:val="00A45245"/>
    <w:rsid w:val="00A47212"/>
    <w:rsid w:val="00A52D9A"/>
    <w:rsid w:val="00A5557A"/>
    <w:rsid w:val="00A56956"/>
    <w:rsid w:val="00A57D74"/>
    <w:rsid w:val="00A604B1"/>
    <w:rsid w:val="00A722F0"/>
    <w:rsid w:val="00A81452"/>
    <w:rsid w:val="00A87467"/>
    <w:rsid w:val="00A87ADF"/>
    <w:rsid w:val="00A87CC4"/>
    <w:rsid w:val="00A95C47"/>
    <w:rsid w:val="00AA3F93"/>
    <w:rsid w:val="00AC243A"/>
    <w:rsid w:val="00AC457E"/>
    <w:rsid w:val="00AC50D7"/>
    <w:rsid w:val="00AC7DE5"/>
    <w:rsid w:val="00AE11AF"/>
    <w:rsid w:val="00AF382F"/>
    <w:rsid w:val="00B01725"/>
    <w:rsid w:val="00B05658"/>
    <w:rsid w:val="00B07275"/>
    <w:rsid w:val="00B07A68"/>
    <w:rsid w:val="00B22BAA"/>
    <w:rsid w:val="00B32886"/>
    <w:rsid w:val="00B41FC2"/>
    <w:rsid w:val="00B44133"/>
    <w:rsid w:val="00B63298"/>
    <w:rsid w:val="00B63E7C"/>
    <w:rsid w:val="00B70B70"/>
    <w:rsid w:val="00B733D9"/>
    <w:rsid w:val="00B82FC1"/>
    <w:rsid w:val="00BC1823"/>
    <w:rsid w:val="00BC3476"/>
    <w:rsid w:val="00BC4876"/>
    <w:rsid w:val="00BC74F8"/>
    <w:rsid w:val="00BC7DC9"/>
    <w:rsid w:val="00BD50BF"/>
    <w:rsid w:val="00BE08A0"/>
    <w:rsid w:val="00BE32A6"/>
    <w:rsid w:val="00BE704D"/>
    <w:rsid w:val="00BE7375"/>
    <w:rsid w:val="00BF0A49"/>
    <w:rsid w:val="00BF5977"/>
    <w:rsid w:val="00BF5A0E"/>
    <w:rsid w:val="00BF7B2D"/>
    <w:rsid w:val="00C06952"/>
    <w:rsid w:val="00C14CED"/>
    <w:rsid w:val="00C23384"/>
    <w:rsid w:val="00C26205"/>
    <w:rsid w:val="00C31227"/>
    <w:rsid w:val="00C35629"/>
    <w:rsid w:val="00C4086F"/>
    <w:rsid w:val="00C63A16"/>
    <w:rsid w:val="00C65B60"/>
    <w:rsid w:val="00C72B00"/>
    <w:rsid w:val="00C73CAE"/>
    <w:rsid w:val="00C80F10"/>
    <w:rsid w:val="00C83735"/>
    <w:rsid w:val="00C92969"/>
    <w:rsid w:val="00CA337A"/>
    <w:rsid w:val="00CA5AFA"/>
    <w:rsid w:val="00CB4FA1"/>
    <w:rsid w:val="00CC2E15"/>
    <w:rsid w:val="00CC7B6E"/>
    <w:rsid w:val="00CC7D6E"/>
    <w:rsid w:val="00CD3B38"/>
    <w:rsid w:val="00CD40B9"/>
    <w:rsid w:val="00CE0FA9"/>
    <w:rsid w:val="00CE20E4"/>
    <w:rsid w:val="00CE30CF"/>
    <w:rsid w:val="00CE4CA3"/>
    <w:rsid w:val="00CF20FE"/>
    <w:rsid w:val="00D023A0"/>
    <w:rsid w:val="00D07034"/>
    <w:rsid w:val="00D1099E"/>
    <w:rsid w:val="00D12BC2"/>
    <w:rsid w:val="00D176A8"/>
    <w:rsid w:val="00D17CFB"/>
    <w:rsid w:val="00D216BD"/>
    <w:rsid w:val="00D235BA"/>
    <w:rsid w:val="00D36EFF"/>
    <w:rsid w:val="00D4141E"/>
    <w:rsid w:val="00D55D82"/>
    <w:rsid w:val="00D56DEF"/>
    <w:rsid w:val="00D575DA"/>
    <w:rsid w:val="00D634CF"/>
    <w:rsid w:val="00D656E4"/>
    <w:rsid w:val="00D822FB"/>
    <w:rsid w:val="00D85A1E"/>
    <w:rsid w:val="00D93134"/>
    <w:rsid w:val="00D94920"/>
    <w:rsid w:val="00DB2805"/>
    <w:rsid w:val="00DC294C"/>
    <w:rsid w:val="00DC3652"/>
    <w:rsid w:val="00DD03F7"/>
    <w:rsid w:val="00DF0B31"/>
    <w:rsid w:val="00E03C39"/>
    <w:rsid w:val="00E07DF8"/>
    <w:rsid w:val="00E12B7D"/>
    <w:rsid w:val="00E14D58"/>
    <w:rsid w:val="00E24F2B"/>
    <w:rsid w:val="00E26379"/>
    <w:rsid w:val="00E32D7E"/>
    <w:rsid w:val="00E33A20"/>
    <w:rsid w:val="00E3517F"/>
    <w:rsid w:val="00E61420"/>
    <w:rsid w:val="00E61E60"/>
    <w:rsid w:val="00E6704B"/>
    <w:rsid w:val="00E70FEA"/>
    <w:rsid w:val="00E75F25"/>
    <w:rsid w:val="00E76AEB"/>
    <w:rsid w:val="00E76D11"/>
    <w:rsid w:val="00E84030"/>
    <w:rsid w:val="00E8487A"/>
    <w:rsid w:val="00E856E6"/>
    <w:rsid w:val="00E919CA"/>
    <w:rsid w:val="00E935CE"/>
    <w:rsid w:val="00EA75DA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315AC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FAA"/>
    <w:rsid w:val="00FA6D77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aliases w:val="Naslov 1 Znak Znak"/>
    <w:basedOn w:val="Navaden"/>
    <w:next w:val="Navaden"/>
    <w:link w:val="Naslov1Znak"/>
    <w:autoRedefine/>
    <w:uiPriority w:val="99"/>
    <w:qFormat/>
    <w:rsid w:val="008B76CA"/>
    <w:pPr>
      <w:keepNext/>
      <w:numPr>
        <w:numId w:val="1"/>
      </w:numPr>
      <w:autoSpaceDE w:val="0"/>
      <w:spacing w:after="0"/>
      <w:outlineLvl w:val="0"/>
    </w:pPr>
    <w:rPr>
      <w:rFonts w:ascii="Arial" w:hAnsi="Arial" w:cs="Arial"/>
      <w:b/>
      <w:sz w:val="28"/>
      <w:szCs w:val="20"/>
      <w:u w:val="single"/>
      <w:lang w:val="en-GB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9112EA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9112E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9112EA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9112EA"/>
    <w:pPr>
      <w:numPr>
        <w:ilvl w:val="4"/>
        <w:numId w:val="4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9112EA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9112EA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9112EA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9112EA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Brezrazmikov">
    <w:name w:val="No Spacing"/>
    <w:uiPriority w:val="1"/>
    <w:qFormat/>
    <w:rsid w:val="00667ED1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shorttext">
    <w:name w:val="short_text"/>
    <w:basedOn w:val="Privzetapisavaodstavka"/>
    <w:rsid w:val="008A1F0F"/>
  </w:style>
  <w:style w:type="character" w:customStyle="1" w:styleId="hps">
    <w:name w:val="hps"/>
    <w:basedOn w:val="Privzetapisavaodstavka"/>
    <w:rsid w:val="008A1F0F"/>
  </w:style>
  <w:style w:type="paragraph" w:customStyle="1" w:styleId="Default">
    <w:name w:val="Default"/>
    <w:qFormat/>
    <w:rsid w:val="008A1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rsid w:val="008A1F0F"/>
    <w:pPr>
      <w:spacing w:after="0"/>
    </w:pPr>
    <w:rPr>
      <w:rFonts w:ascii="Times New Roman" w:hAnsi="Times New Roman"/>
      <w:b/>
      <w:sz w:val="24"/>
      <w:szCs w:val="24"/>
    </w:rPr>
  </w:style>
  <w:style w:type="paragraph" w:customStyle="1" w:styleId="Odstavekseznama1">
    <w:name w:val="Odstavek seznama1"/>
    <w:basedOn w:val="Navaden"/>
    <w:qFormat/>
    <w:rsid w:val="0002009C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Naslov1Znak">
    <w:name w:val="Naslov 1 Znak"/>
    <w:aliases w:val="Naslov 1 Znak Znak Znak"/>
    <w:basedOn w:val="Privzetapisavaodstavka"/>
    <w:link w:val="Naslov1"/>
    <w:uiPriority w:val="9"/>
    <w:rsid w:val="008B76CA"/>
    <w:rPr>
      <w:rFonts w:ascii="Arial" w:eastAsia="Times New Roman" w:hAnsi="Arial" w:cs="Arial"/>
      <w:b/>
      <w:sz w:val="28"/>
      <w:szCs w:val="20"/>
      <w:u w:val="single"/>
      <w:lang w:val="en-GB"/>
    </w:rPr>
  </w:style>
  <w:style w:type="character" w:styleId="Hiperpovezava">
    <w:name w:val="Hyperlink"/>
    <w:basedOn w:val="Privzetapisavaodstavka"/>
    <w:uiPriority w:val="99"/>
    <w:rsid w:val="00CE30CF"/>
    <w:rPr>
      <w:rFonts w:ascii="Verdana" w:hAnsi="Verdana" w:cs="Times New Roman"/>
      <w:color w:val="003399"/>
      <w:u w:val="single"/>
    </w:rPr>
  </w:style>
  <w:style w:type="character" w:customStyle="1" w:styleId="apple-converted-space">
    <w:name w:val="apple-converted-space"/>
    <w:basedOn w:val="Privzetapisavaodstavka"/>
    <w:rsid w:val="00CE30CF"/>
  </w:style>
  <w:style w:type="paragraph" w:customStyle="1" w:styleId="NATO11">
    <w:name w:val="NATO 11"/>
    <w:basedOn w:val="Navaden"/>
    <w:uiPriority w:val="99"/>
    <w:rsid w:val="001C4698"/>
    <w:pPr>
      <w:spacing w:after="0"/>
      <w:jc w:val="both"/>
    </w:pPr>
    <w:rPr>
      <w:rFonts w:ascii="Arial" w:eastAsia="Calibri" w:hAnsi="Arial" w:cs="Arial"/>
    </w:rPr>
  </w:style>
  <w:style w:type="paragraph" w:customStyle="1" w:styleId="BodyText1">
    <w:name w:val="Body Text1"/>
    <w:basedOn w:val="Navaden"/>
    <w:qFormat/>
    <w:rsid w:val="006F4A39"/>
    <w:pPr>
      <w:widowControl w:val="0"/>
      <w:suppressAutoHyphens/>
    </w:pPr>
    <w:rPr>
      <w:rFonts w:ascii="Times New Roman" w:hAnsi="Times New Roman"/>
      <w:sz w:val="20"/>
      <w:szCs w:val="20"/>
      <w:lang w:val="en-US"/>
    </w:rPr>
  </w:style>
  <w:style w:type="paragraph" w:styleId="HTML-oblikovano">
    <w:name w:val="HTML Preformatted"/>
    <w:basedOn w:val="Navaden"/>
    <w:link w:val="HTML-oblikovanoZnak"/>
    <w:unhideWhenUsed/>
    <w:qFormat/>
    <w:rsid w:val="006F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rsid w:val="006F4A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rnetLink">
    <w:name w:val="Internet Link"/>
    <w:basedOn w:val="Privzetapisavaodstavka"/>
    <w:unhideWhenUsed/>
    <w:rsid w:val="006F4A39"/>
    <w:rPr>
      <w:color w:val="0563C1" w:themeColor="hyperlink"/>
      <w:u w:val="single"/>
    </w:rPr>
  </w:style>
  <w:style w:type="character" w:styleId="Krepko">
    <w:name w:val="Strong"/>
    <w:qFormat/>
    <w:rsid w:val="00102023"/>
    <w:rPr>
      <w:b/>
      <w:bCs/>
    </w:rPr>
  </w:style>
  <w:style w:type="paragraph" w:customStyle="1" w:styleId="Odstavekseznama2">
    <w:name w:val="Odstavek seznama2"/>
    <w:basedOn w:val="Navaden"/>
    <w:uiPriority w:val="99"/>
    <w:qFormat/>
    <w:rsid w:val="00F315AC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lineja">
    <w:name w:val="alineja"/>
    <w:basedOn w:val="Navaden"/>
    <w:rsid w:val="00F315AC"/>
    <w:pPr>
      <w:numPr>
        <w:ilvl w:val="1"/>
        <w:numId w:val="2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fn2">
    <w:name w:val="fn2"/>
    <w:basedOn w:val="Privzetapisavaodstavka"/>
    <w:uiPriority w:val="99"/>
    <w:rsid w:val="009112EA"/>
    <w:rPr>
      <w:rFonts w:cs="Times New Roman"/>
    </w:rPr>
  </w:style>
  <w:style w:type="character" w:customStyle="1" w:styleId="Naslov2Znak">
    <w:name w:val="Naslov 2 Znak"/>
    <w:basedOn w:val="Privzetapisavaodstavka"/>
    <w:link w:val="Naslov2"/>
    <w:uiPriority w:val="99"/>
    <w:rsid w:val="009112EA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9112EA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9112EA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9112EA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9112EA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9112EA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9112EA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9112EA"/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st">
    <w:name w:val="st"/>
    <w:basedOn w:val="Privzetapisavaodstavka"/>
    <w:rsid w:val="0052326B"/>
  </w:style>
  <w:style w:type="character" w:styleId="Poudarek">
    <w:name w:val="Emphasis"/>
    <w:basedOn w:val="Privzetapisavaodstavka"/>
    <w:uiPriority w:val="20"/>
    <w:qFormat/>
    <w:rsid w:val="0052326B"/>
    <w:rPr>
      <w:i/>
      <w:iCs/>
    </w:rPr>
  </w:style>
  <w:style w:type="paragraph" w:styleId="Telobesedila-zamik">
    <w:name w:val="Body Text Indent"/>
    <w:basedOn w:val="Navaden"/>
    <w:link w:val="Telobesedila-zamikZnak"/>
    <w:uiPriority w:val="99"/>
    <w:rsid w:val="0052326B"/>
    <w:pPr>
      <w:spacing w:before="120" w:after="0"/>
      <w:ind w:left="720"/>
    </w:pPr>
    <w:rPr>
      <w:rFonts w:ascii="Arial" w:hAnsi="Arial" w:cs="Arial"/>
      <w:b/>
      <w:sz w:val="24"/>
      <w:szCs w:val="20"/>
      <w:lang w:val="en-GB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52326B"/>
    <w:rPr>
      <w:rFonts w:ascii="Arial" w:eastAsia="Times New Roman" w:hAnsi="Arial" w:cs="Arial"/>
      <w:b/>
      <w:sz w:val="24"/>
      <w:szCs w:val="20"/>
      <w:lang w:val="en-GB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E11A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hAnsi="Arial" w:cs="Arial"/>
      <w:bCs/>
      <w:i/>
      <w:iCs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E11AF"/>
    <w:rPr>
      <w:rFonts w:ascii="Arial" w:eastAsia="Times New Roman" w:hAnsi="Arial" w:cs="Arial"/>
      <w:bCs/>
      <w:i/>
      <w:i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411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rcak.srce.hr/index.php?show=clanak&amp;id_clanak_jezik=238653" TargetMode="External"/><Relationship Id="rId18" Type="http://schemas.openxmlformats.org/officeDocument/2006/relationships/hyperlink" Target="https://doi.org/10.7307/ptt.v27i1.1575" TargetMode="External"/><Relationship Id="rId26" Type="http://schemas.openxmlformats.org/officeDocument/2006/relationships/hyperlink" Target="http://hrcak.srce.hr/index.php?show=clanak&amp;id_clanak_jezik=280303" TargetMode="External"/><Relationship Id="rId39" Type="http://schemas.openxmlformats.org/officeDocument/2006/relationships/hyperlink" Target="http://www.scopus.com/inward/record.url?partnerID=2dRBettD&amp;eid=2-s2.0-84928727636" TargetMode="External"/><Relationship Id="rId21" Type="http://schemas.openxmlformats.org/officeDocument/2006/relationships/hyperlink" Target="https://plus.si.cobiss.net/opac7/snip?c=sc=0353-5320+and+PY=2015&amp;r1=true&amp;lang=sl" TargetMode="External"/><Relationship Id="rId34" Type="http://schemas.openxmlformats.org/officeDocument/2006/relationships/hyperlink" Target="https://doi.org/10.1108/IJLM-06-2012-0040" TargetMode="External"/><Relationship Id="rId42" Type="http://schemas.openxmlformats.org/officeDocument/2006/relationships/hyperlink" Target="https://plus.si.cobiss.net/opac7/bib/512691005?lang=sl" TargetMode="External"/><Relationship Id="rId47" Type="http://schemas.openxmlformats.org/officeDocument/2006/relationships/hyperlink" Target="https://plus.si.cobiss.net/opac7/jcr?c=sc=0353-5320+and+PY=2009&amp;r1=true&amp;lang=sl" TargetMode="External"/><Relationship Id="rId50" Type="http://schemas.openxmlformats.org/officeDocument/2006/relationships/hyperlink" Target="http://www.scopus.com/inward/record.url?partnerID=2dRBettD&amp;eid=2-s2.0-44949255061" TargetMode="External"/><Relationship Id="rId7" Type="http://schemas.openxmlformats.org/officeDocument/2006/relationships/hyperlink" Target="https://doi.org/10.15240/tul/001/2016-2-00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opus.com/inward/record.url?partnerID=2dRBettD&amp;eid=2-s2.0-84978682940" TargetMode="External"/><Relationship Id="rId29" Type="http://schemas.openxmlformats.org/officeDocument/2006/relationships/hyperlink" Target="https://plus.si.cobiss.net/opac7/jcr?c=sc=1330-3651+and+PY=2017&amp;r1=true&amp;lang=sl" TargetMode="External"/><Relationship Id="rId11" Type="http://schemas.openxmlformats.org/officeDocument/2006/relationships/hyperlink" Target="http://gateway.isiknowledge.com/gateway/Gateway.cgi?GWVersion=2&amp;SrcAuth=Alerting&amp;SrcApp=Alerting&amp;DestApp=WOS&amp;DestLinkType=FullRecord&amp;UT=000378672100008" TargetMode="External"/><Relationship Id="rId24" Type="http://schemas.openxmlformats.org/officeDocument/2006/relationships/hyperlink" Target="http://www.jlst.org/uploads/article_gorenak_orthaber_kac.pdf" TargetMode="External"/><Relationship Id="rId32" Type="http://schemas.openxmlformats.org/officeDocument/2006/relationships/hyperlink" Target="http://www.scopus.com/inward/record.url?partnerID=2dRBettD&amp;eid=2-s2.0-85036633343" TargetMode="External"/><Relationship Id="rId37" Type="http://schemas.openxmlformats.org/officeDocument/2006/relationships/hyperlink" Target="https://plus.si.cobiss.net/opac7/snip?c=sc=0957-4093+and+PY=2015&amp;r1=true&amp;lang=sl" TargetMode="External"/><Relationship Id="rId40" Type="http://schemas.openxmlformats.org/officeDocument/2006/relationships/hyperlink" Target="https://plus.si.cobiss.net/opac7/bib/512678461?lang=sl" TargetMode="External"/><Relationship Id="rId45" Type="http://schemas.openxmlformats.org/officeDocument/2006/relationships/hyperlink" Target="https://plus.si.cobiss.net/opac7/bib/264155648?lang=sl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plus.si.cobiss.net/opac7/snip?c=sc=1212-3609+and+PY=2016&amp;r1=true&amp;lang=sl" TargetMode="External"/><Relationship Id="rId19" Type="http://schemas.openxmlformats.org/officeDocument/2006/relationships/hyperlink" Target="https://plus.si.cobiss.net/opac7/bib/512660285?lang=sl" TargetMode="External"/><Relationship Id="rId31" Type="http://schemas.openxmlformats.org/officeDocument/2006/relationships/hyperlink" Target="http://gateway.isiknowledge.com/gateway/Gateway.cgi?GWVersion=2&amp;SrcAuth=Alerting&amp;SrcApp=Alerting&amp;DestApp=WOS&amp;DestLinkType=FullRecord&amp;UT=000417121700030" TargetMode="External"/><Relationship Id="rId44" Type="http://schemas.openxmlformats.org/officeDocument/2006/relationships/hyperlink" Target="http://www.jlst.org/uploads/08_strategic%20role%20of%20maint%20%20%20jakovcic_rosi.pd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us.si.cobiss.net/opac7/jcr?c=sc=1212-3609+and+PY=2016&amp;r1=true&amp;lang=sl" TargetMode="External"/><Relationship Id="rId14" Type="http://schemas.openxmlformats.org/officeDocument/2006/relationships/hyperlink" Target="https://plus.si.cobiss.net/opac7/bib/512791101?lang=sl" TargetMode="External"/><Relationship Id="rId22" Type="http://schemas.openxmlformats.org/officeDocument/2006/relationships/hyperlink" Target="http://gateway.isiknowledge.com/gateway/Gateway.cgi?GWVersion=2&amp;SrcAuth=Alerting&amp;SrcApp=Alerting&amp;DestApp=WOS&amp;DestLinkType=FullRecord&amp;UT=000352253600008" TargetMode="External"/><Relationship Id="rId27" Type="http://schemas.openxmlformats.org/officeDocument/2006/relationships/hyperlink" Target="https://doi.org/10.17559/TV-20160426094449" TargetMode="External"/><Relationship Id="rId30" Type="http://schemas.openxmlformats.org/officeDocument/2006/relationships/hyperlink" Target="https://plus.si.cobiss.net/opac7/snip?c=sc=1330-3651+and+PY=2017&amp;r1=true&amp;lang=sl" TargetMode="External"/><Relationship Id="rId35" Type="http://schemas.openxmlformats.org/officeDocument/2006/relationships/hyperlink" Target="https://plus.si.cobiss.net/opac7/bib/512661565?lang=sl" TargetMode="External"/><Relationship Id="rId43" Type="http://schemas.openxmlformats.org/officeDocument/2006/relationships/hyperlink" Target="http://gateway.isiknowledge.com/gateway/Gateway.cgi?GWVersion=2&amp;SrcAuth=Alerting&amp;SrcApp=Alerting&amp;DestApp=WOS&amp;DestLinkType=FullRecord&amp;UT=000420947100001" TargetMode="External"/><Relationship Id="rId48" Type="http://schemas.openxmlformats.org/officeDocument/2006/relationships/hyperlink" Target="https://plus.si.cobiss.net/opac7/snip?c=sc=0353-5320+and+PY=2008&amp;r1=true&amp;lang=sl" TargetMode="External"/><Relationship Id="rId8" Type="http://schemas.openxmlformats.org/officeDocument/2006/relationships/hyperlink" Target="https://plus.si.cobiss.net/opac7/bib/12353820?lang=sl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scopus.com/inward/record.url?partnerID=2dRBettD&amp;eid=2-s2.0-85009843903" TargetMode="External"/><Relationship Id="rId17" Type="http://schemas.openxmlformats.org/officeDocument/2006/relationships/hyperlink" Target="http://www.fpz.unizg.hr/traffic/index.php/PROMTT/article/view/1575" TargetMode="External"/><Relationship Id="rId25" Type="http://schemas.openxmlformats.org/officeDocument/2006/relationships/hyperlink" Target="https://plus.si.cobiss.net/opac7/bib/512204093?lang=sl" TargetMode="External"/><Relationship Id="rId33" Type="http://schemas.openxmlformats.org/officeDocument/2006/relationships/hyperlink" Target="http://www.emeraldinsight.com/doi/pdfplus/10.1108/IJLM-06-2012-0040" TargetMode="External"/><Relationship Id="rId38" Type="http://schemas.openxmlformats.org/officeDocument/2006/relationships/hyperlink" Target="http://gateway.isiknowledge.com/gateway/Gateway.cgi?GWVersion=2&amp;SrcAuth=Alerting&amp;SrcApp=Alerting&amp;DestApp=WOS&amp;DestLinkType=FullRecord&amp;UT=000354647200006" TargetMode="External"/><Relationship Id="rId46" Type="http://schemas.openxmlformats.org/officeDocument/2006/relationships/hyperlink" Target="https://plus.si.cobiss.net/opac7/bib/512066621?lang=sl" TargetMode="External"/><Relationship Id="rId20" Type="http://schemas.openxmlformats.org/officeDocument/2006/relationships/hyperlink" Target="https://plus.si.cobiss.net/opac7/jcr?c=sc=0353-5320+and+PY=2015&amp;r1=true&amp;lang=sl" TargetMode="External"/><Relationship Id="rId41" Type="http://schemas.openxmlformats.org/officeDocument/2006/relationships/hyperlink" Target="http://gateway.isiknowledge.com/gateway/Gateway.cgi?GWVersion=2&amp;SrcAuth=Alerting&amp;SrcApp=Alerting&amp;DestApp=WOS&amp;DestLinkType=FullRecord&amp;UT=000420946100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lus.si.cobiss.net/opac7/snip?c=sc=1330-0067+and+PY=2016&amp;r1=true&amp;lang=sl" TargetMode="External"/><Relationship Id="rId23" Type="http://schemas.openxmlformats.org/officeDocument/2006/relationships/hyperlink" Target="http://www.scopus.com/inward/record.url?partnerID=2dRBettD&amp;eid=2-s2.0-84937562391" TargetMode="External"/><Relationship Id="rId28" Type="http://schemas.openxmlformats.org/officeDocument/2006/relationships/hyperlink" Target="https://plus.si.cobiss.net/opac7/bib/7982867?lang=sl" TargetMode="External"/><Relationship Id="rId36" Type="http://schemas.openxmlformats.org/officeDocument/2006/relationships/hyperlink" Target="https://plus.si.cobiss.net/opac7/jcr?c=sc=0957-4093+and+PY=2015&amp;r1=true&amp;lang=sl" TargetMode="External"/><Relationship Id="rId49" Type="http://schemas.openxmlformats.org/officeDocument/2006/relationships/hyperlink" Target="http://gateway.isiknowledge.com/gateway/Gateway.cgi?GWVersion=2&amp;SrcAuth=Alerting&amp;SrcApp=Alerting&amp;DestApp=WOS&amp;DestLinkType=FullRecord&amp;UT=00025577530000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3069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9</cp:revision>
  <cp:lastPrinted>2019-01-30T13:00:00Z</cp:lastPrinted>
  <dcterms:created xsi:type="dcterms:W3CDTF">2024-06-03T08:42:00Z</dcterms:created>
  <dcterms:modified xsi:type="dcterms:W3CDTF">2024-08-22T10:28:00Z</dcterms:modified>
</cp:coreProperties>
</file>