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5" w:type="dxa"/>
        <w:tblLayout w:type="fixed"/>
        <w:tblCellMar>
          <w:left w:w="56" w:type="dxa"/>
          <w:right w:w="56" w:type="dxa"/>
        </w:tblCellMar>
        <w:tblLook w:val="00A0" w:firstRow="1" w:lastRow="0" w:firstColumn="1" w:lastColumn="0" w:noHBand="0" w:noVBand="0"/>
      </w:tblPr>
      <w:tblGrid>
        <w:gridCol w:w="1408"/>
        <w:gridCol w:w="389"/>
        <w:gridCol w:w="499"/>
        <w:gridCol w:w="522"/>
        <w:gridCol w:w="487"/>
        <w:gridCol w:w="713"/>
        <w:gridCol w:w="218"/>
        <w:gridCol w:w="481"/>
        <w:gridCol w:w="9"/>
        <w:gridCol w:w="143"/>
        <w:gridCol w:w="709"/>
        <w:gridCol w:w="76"/>
        <w:gridCol w:w="62"/>
        <w:gridCol w:w="990"/>
        <w:gridCol w:w="365"/>
        <w:gridCol w:w="1193"/>
        <w:gridCol w:w="224"/>
        <w:gridCol w:w="132"/>
        <w:gridCol w:w="1075"/>
      </w:tblGrid>
      <w:tr w:rsidR="005A11E4" w:rsidRPr="0049183D" w14:paraId="605D34DD" w14:textId="77777777" w:rsidTr="0060607F">
        <w:tc>
          <w:tcPr>
            <w:tcW w:w="9695" w:type="dxa"/>
            <w:gridSpan w:val="19"/>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60607F" w:rsidRPr="0049183D" w14:paraId="36413FBF" w14:textId="77777777" w:rsidTr="0060607F">
        <w:tc>
          <w:tcPr>
            <w:tcW w:w="1797" w:type="dxa"/>
            <w:gridSpan w:val="2"/>
          </w:tcPr>
          <w:p w14:paraId="72C1DC59" w14:textId="77777777" w:rsidR="0060607F" w:rsidRPr="0049183D" w:rsidRDefault="0060607F" w:rsidP="0060607F">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898" w:type="dxa"/>
            <w:gridSpan w:val="17"/>
            <w:tcBorders>
              <w:top w:val="single" w:sz="4" w:space="0" w:color="auto"/>
              <w:left w:val="single" w:sz="4" w:space="0" w:color="auto"/>
              <w:bottom w:val="single" w:sz="4" w:space="0" w:color="auto"/>
              <w:right w:val="single" w:sz="4" w:space="0" w:color="auto"/>
            </w:tcBorders>
          </w:tcPr>
          <w:p w14:paraId="122F28E9" w14:textId="4B854E2A" w:rsidR="0060607F" w:rsidRPr="0049183D" w:rsidRDefault="0060607F" w:rsidP="0060607F">
            <w:pPr>
              <w:spacing w:after="0"/>
              <w:rPr>
                <w:rFonts w:eastAsia="Calibri" w:cs="Arial"/>
                <w:b/>
                <w:lang w:eastAsia="sl-SI"/>
              </w:rPr>
            </w:pPr>
            <w:r>
              <w:rPr>
                <w:rFonts w:eastAsia="Calibri" w:cs="Arial"/>
                <w:lang w:eastAsia="sl-SI"/>
              </w:rPr>
              <w:t>MATEMATIČNI MODELI IN METODE V POSLOVNIH LOGISTIČNIH SISTEMIH</w:t>
            </w:r>
          </w:p>
        </w:tc>
      </w:tr>
      <w:tr w:rsidR="0060607F" w:rsidRPr="0049183D" w14:paraId="12BB578E" w14:textId="77777777" w:rsidTr="0060607F">
        <w:tc>
          <w:tcPr>
            <w:tcW w:w="1797" w:type="dxa"/>
            <w:gridSpan w:val="2"/>
          </w:tcPr>
          <w:p w14:paraId="003758B5" w14:textId="77777777" w:rsidR="0060607F" w:rsidRPr="0049183D" w:rsidRDefault="0060607F" w:rsidP="0060607F">
            <w:pPr>
              <w:spacing w:after="0"/>
              <w:rPr>
                <w:rFonts w:eastAsia="Calibri" w:cs="Calibri"/>
                <w:b/>
                <w:lang w:eastAsia="sl-SI"/>
              </w:rPr>
            </w:pPr>
            <w:r w:rsidRPr="0049183D">
              <w:rPr>
                <w:rFonts w:eastAsia="Calibri" w:cs="Calibri"/>
                <w:b/>
                <w:lang w:eastAsia="sl-SI"/>
              </w:rPr>
              <w:t>Course title:</w:t>
            </w:r>
          </w:p>
        </w:tc>
        <w:tc>
          <w:tcPr>
            <w:tcW w:w="7898" w:type="dxa"/>
            <w:gridSpan w:val="17"/>
            <w:tcBorders>
              <w:top w:val="single" w:sz="4" w:space="0" w:color="auto"/>
              <w:left w:val="single" w:sz="4" w:space="0" w:color="auto"/>
              <w:bottom w:val="single" w:sz="4" w:space="0" w:color="auto"/>
              <w:right w:val="single" w:sz="4" w:space="0" w:color="auto"/>
            </w:tcBorders>
          </w:tcPr>
          <w:p w14:paraId="6652D4D2" w14:textId="54149193" w:rsidR="0060607F" w:rsidRPr="0049183D" w:rsidRDefault="0060607F" w:rsidP="0060607F">
            <w:pPr>
              <w:spacing w:after="0"/>
              <w:rPr>
                <w:rFonts w:eastAsia="Calibri" w:cs="Arial"/>
                <w:b/>
                <w:lang w:eastAsia="sl-SI"/>
              </w:rPr>
            </w:pPr>
            <w:r>
              <w:rPr>
                <w:rFonts w:eastAsia="Calibri" w:cs="Arial"/>
                <w:lang w:eastAsia="sl-SI"/>
              </w:rPr>
              <w:t>MATHEMATICAL MODELS AND METHODS IN BUSINESS LOGISTIC SYSTEMS</w:t>
            </w:r>
          </w:p>
        </w:tc>
      </w:tr>
      <w:tr w:rsidR="005A11E4" w:rsidRPr="0049183D" w14:paraId="0BB44B80" w14:textId="77777777" w:rsidTr="0060607F">
        <w:tc>
          <w:tcPr>
            <w:tcW w:w="3305" w:type="dxa"/>
            <w:gridSpan w:val="5"/>
            <w:vAlign w:val="center"/>
          </w:tcPr>
          <w:p w14:paraId="381AAD97" w14:textId="77777777" w:rsidR="005A11E4" w:rsidRPr="0049183D" w:rsidRDefault="005A11E4" w:rsidP="00B71733">
            <w:pPr>
              <w:spacing w:after="0"/>
              <w:jc w:val="center"/>
              <w:rPr>
                <w:rFonts w:eastAsia="Calibri" w:cs="Calibri"/>
                <w:b/>
                <w:lang w:eastAsia="sl-SI"/>
              </w:rPr>
            </w:pPr>
          </w:p>
        </w:tc>
        <w:tc>
          <w:tcPr>
            <w:tcW w:w="3401" w:type="dxa"/>
            <w:gridSpan w:val="9"/>
            <w:vAlign w:val="center"/>
          </w:tcPr>
          <w:p w14:paraId="72824CE0" w14:textId="77777777" w:rsidR="005A11E4" w:rsidRPr="0049183D" w:rsidRDefault="005A11E4" w:rsidP="00B71733">
            <w:pPr>
              <w:spacing w:after="0"/>
              <w:jc w:val="center"/>
              <w:rPr>
                <w:rFonts w:eastAsia="Calibri" w:cs="Calibri"/>
                <w:b/>
                <w:lang w:eastAsia="sl-SI"/>
              </w:rPr>
            </w:pPr>
          </w:p>
        </w:tc>
        <w:tc>
          <w:tcPr>
            <w:tcW w:w="1558" w:type="dxa"/>
            <w:gridSpan w:val="2"/>
            <w:vAlign w:val="center"/>
          </w:tcPr>
          <w:p w14:paraId="0BCC111C" w14:textId="77777777" w:rsidR="005A11E4" w:rsidRPr="0049183D" w:rsidRDefault="005A11E4" w:rsidP="00B71733">
            <w:pPr>
              <w:spacing w:after="0"/>
              <w:jc w:val="center"/>
              <w:rPr>
                <w:rFonts w:eastAsia="Calibri" w:cs="Calibri"/>
                <w:b/>
                <w:lang w:eastAsia="sl-SI"/>
              </w:rPr>
            </w:pPr>
          </w:p>
        </w:tc>
        <w:tc>
          <w:tcPr>
            <w:tcW w:w="1431" w:type="dxa"/>
            <w:gridSpan w:val="3"/>
            <w:vAlign w:val="center"/>
          </w:tcPr>
          <w:p w14:paraId="2EB909A8" w14:textId="77777777" w:rsidR="005A11E4" w:rsidRPr="0049183D" w:rsidRDefault="005A11E4" w:rsidP="00B71733">
            <w:pPr>
              <w:spacing w:after="0"/>
              <w:jc w:val="center"/>
              <w:rPr>
                <w:rFonts w:eastAsia="Calibri" w:cs="Calibri"/>
                <w:b/>
                <w:lang w:eastAsia="sl-SI"/>
              </w:rPr>
            </w:pPr>
          </w:p>
        </w:tc>
      </w:tr>
      <w:tr w:rsidR="005A11E4" w:rsidRPr="0049183D" w14:paraId="5EC26D3D" w14:textId="77777777" w:rsidTr="0060607F">
        <w:tc>
          <w:tcPr>
            <w:tcW w:w="3305" w:type="dxa"/>
            <w:gridSpan w:val="5"/>
            <w:tcBorders>
              <w:top w:val="nil"/>
              <w:left w:val="nil"/>
              <w:bottom w:val="single" w:sz="4" w:space="0" w:color="auto"/>
              <w:right w:val="nil"/>
            </w:tcBorders>
            <w:vAlign w:val="center"/>
          </w:tcPr>
          <w:p w14:paraId="1EC11C5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7168B082"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401" w:type="dxa"/>
            <w:gridSpan w:val="9"/>
            <w:tcBorders>
              <w:top w:val="nil"/>
              <w:left w:val="nil"/>
              <w:bottom w:val="single" w:sz="4" w:space="0" w:color="auto"/>
              <w:right w:val="nil"/>
            </w:tcBorders>
            <w:vAlign w:val="center"/>
          </w:tcPr>
          <w:p w14:paraId="58485D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6B48C3F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58" w:type="dxa"/>
            <w:gridSpan w:val="2"/>
            <w:tcBorders>
              <w:top w:val="nil"/>
              <w:left w:val="nil"/>
              <w:bottom w:val="single" w:sz="4" w:space="0" w:color="auto"/>
              <w:right w:val="nil"/>
            </w:tcBorders>
            <w:vAlign w:val="center"/>
          </w:tcPr>
          <w:p w14:paraId="619387C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73CD4A4A"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31" w:type="dxa"/>
            <w:gridSpan w:val="3"/>
            <w:tcBorders>
              <w:top w:val="nil"/>
              <w:left w:val="nil"/>
              <w:bottom w:val="single" w:sz="4" w:space="0" w:color="auto"/>
              <w:right w:val="nil"/>
            </w:tcBorders>
            <w:vAlign w:val="center"/>
          </w:tcPr>
          <w:p w14:paraId="25A7E70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3556D1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60607F" w:rsidRPr="0049183D" w14:paraId="23FFFBED" w14:textId="77777777" w:rsidTr="0060607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63E59BF1" w14:textId="4001D42C" w:rsidR="0060607F" w:rsidRPr="0049183D" w:rsidRDefault="0060607F" w:rsidP="0060607F">
            <w:pPr>
              <w:spacing w:after="0"/>
              <w:jc w:val="center"/>
              <w:rPr>
                <w:rFonts w:eastAsia="Calibri" w:cs="Calibri"/>
                <w:b/>
                <w:bCs/>
                <w:lang w:eastAsia="sl-SI"/>
              </w:rPr>
            </w:pPr>
            <w:r w:rsidRPr="007E5DAD">
              <w:rPr>
                <w:rFonts w:asciiTheme="minorHAnsi" w:hAnsiTheme="minorHAnsi" w:cstheme="minorHAnsi"/>
                <w:bCs/>
              </w:rPr>
              <w:t>LOGISTIKA SISTEMOV 2. stopnja</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7A9C6422" w14:textId="77777777" w:rsidR="0060607F" w:rsidRPr="0049183D" w:rsidRDefault="0060607F" w:rsidP="0060607F">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CBA68A8" w14:textId="7718599C" w:rsidR="0060607F" w:rsidRPr="0049183D" w:rsidRDefault="0060607F" w:rsidP="0060607F">
            <w:pPr>
              <w:spacing w:after="0"/>
              <w:jc w:val="center"/>
              <w:rPr>
                <w:rFonts w:eastAsia="Calibri" w:cs="Calibri"/>
                <w:b/>
                <w:bCs/>
                <w:lang w:eastAsia="sl-SI"/>
              </w:rPr>
            </w:pPr>
            <w:r w:rsidRPr="007E5DAD">
              <w:rPr>
                <w:rFonts w:asciiTheme="minorHAnsi" w:hAnsiTheme="minorHAnsi" w:cstheme="minorHAnsi"/>
                <w:bCs/>
              </w:rPr>
              <w:t>2.</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764DDC0E" w14:textId="7C32B113" w:rsidR="0060607F" w:rsidRPr="0049183D" w:rsidRDefault="0060607F" w:rsidP="0060607F">
            <w:pPr>
              <w:spacing w:after="0"/>
              <w:jc w:val="center"/>
              <w:rPr>
                <w:rFonts w:eastAsia="Calibri" w:cs="Calibri"/>
                <w:b/>
                <w:bCs/>
                <w:lang w:eastAsia="sl-SI"/>
              </w:rPr>
            </w:pPr>
            <w:r>
              <w:rPr>
                <w:rFonts w:asciiTheme="minorHAnsi" w:hAnsiTheme="minorHAnsi" w:cstheme="minorHAnsi"/>
              </w:rPr>
              <w:t>4</w:t>
            </w:r>
            <w:r w:rsidRPr="007E5DAD">
              <w:rPr>
                <w:rFonts w:asciiTheme="minorHAnsi" w:hAnsiTheme="minorHAnsi" w:cstheme="minorHAnsi"/>
              </w:rPr>
              <w:t>.</w:t>
            </w:r>
          </w:p>
        </w:tc>
      </w:tr>
      <w:tr w:rsidR="0060607F" w:rsidRPr="0049183D" w14:paraId="4AE235F2" w14:textId="77777777" w:rsidTr="0060607F">
        <w:trPr>
          <w:trHeight w:val="318"/>
        </w:trPr>
        <w:tc>
          <w:tcPr>
            <w:tcW w:w="3305" w:type="dxa"/>
            <w:gridSpan w:val="5"/>
            <w:tcBorders>
              <w:top w:val="single" w:sz="4" w:space="0" w:color="auto"/>
              <w:left w:val="single" w:sz="4" w:space="0" w:color="auto"/>
              <w:bottom w:val="single" w:sz="4" w:space="0" w:color="auto"/>
              <w:right w:val="single" w:sz="4" w:space="0" w:color="auto"/>
            </w:tcBorders>
            <w:vAlign w:val="center"/>
          </w:tcPr>
          <w:p w14:paraId="2E7069DF" w14:textId="21355FA6" w:rsidR="0060607F" w:rsidRPr="0049183D" w:rsidRDefault="0060607F" w:rsidP="0060607F">
            <w:pPr>
              <w:spacing w:after="0"/>
              <w:jc w:val="center"/>
              <w:rPr>
                <w:rFonts w:eastAsia="Calibri" w:cs="Calibri"/>
                <w:bCs/>
                <w:lang w:eastAsia="sl-SI"/>
              </w:rPr>
            </w:pPr>
            <w:r w:rsidRPr="007E5DAD">
              <w:rPr>
                <w:rFonts w:asciiTheme="minorHAnsi" w:hAnsiTheme="minorHAnsi" w:cstheme="minorHAnsi"/>
                <w:bCs/>
              </w:rPr>
              <w:t xml:space="preserve">SYSTEM LOGISTICS </w:t>
            </w:r>
            <w:r w:rsidRPr="007E5DAD">
              <w:rPr>
                <w:rFonts w:asciiTheme="minorHAnsi" w:hAnsiTheme="minorHAnsi" w:cstheme="minorHAnsi"/>
              </w:rPr>
              <w:t xml:space="preserve"> </w:t>
            </w:r>
            <w:r w:rsidRPr="007E5DAD">
              <w:rPr>
                <w:rFonts w:asciiTheme="minorHAnsi" w:hAnsiTheme="minorHAnsi" w:cstheme="minorHAnsi"/>
                <w:bCs/>
              </w:rPr>
              <w:t>2</w:t>
            </w:r>
            <w:r w:rsidRPr="007E5DAD">
              <w:rPr>
                <w:rFonts w:asciiTheme="minorHAnsi" w:hAnsiTheme="minorHAnsi" w:cstheme="minorHAnsi"/>
                <w:bCs/>
                <w:vertAlign w:val="superscript"/>
              </w:rPr>
              <w:t xml:space="preserve">nd </w:t>
            </w:r>
            <w:r w:rsidRPr="007E5DAD">
              <w:rPr>
                <w:rFonts w:asciiTheme="minorHAnsi" w:hAnsiTheme="minorHAnsi" w:cstheme="minorHAnsi"/>
                <w:bCs/>
              </w:rPr>
              <w:t>degree</w:t>
            </w:r>
          </w:p>
        </w:tc>
        <w:tc>
          <w:tcPr>
            <w:tcW w:w="3401" w:type="dxa"/>
            <w:gridSpan w:val="9"/>
            <w:tcBorders>
              <w:top w:val="single" w:sz="4" w:space="0" w:color="auto"/>
              <w:left w:val="single" w:sz="4" w:space="0" w:color="auto"/>
              <w:bottom w:val="single" w:sz="4" w:space="0" w:color="auto"/>
              <w:right w:val="single" w:sz="4" w:space="0" w:color="auto"/>
            </w:tcBorders>
            <w:vAlign w:val="center"/>
          </w:tcPr>
          <w:p w14:paraId="299A6163" w14:textId="77777777" w:rsidR="0060607F" w:rsidRPr="0049183D" w:rsidRDefault="0060607F" w:rsidP="0060607F">
            <w:pPr>
              <w:spacing w:after="0"/>
              <w:jc w:val="center"/>
              <w:rPr>
                <w:rFonts w:eastAsia="Calibri" w:cs="Calibri"/>
                <w:b/>
                <w:bCs/>
                <w:lang w:eastAsia="sl-SI"/>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296D07C" w14:textId="3FC02C66" w:rsidR="0060607F" w:rsidRPr="0049183D" w:rsidRDefault="0060607F" w:rsidP="0060607F">
            <w:pPr>
              <w:spacing w:after="0"/>
              <w:jc w:val="center"/>
              <w:rPr>
                <w:rFonts w:eastAsia="Calibri" w:cs="Calibri"/>
                <w:b/>
                <w:bCs/>
                <w:lang w:eastAsia="sl-SI"/>
              </w:rPr>
            </w:pPr>
            <w:r w:rsidRPr="007E5DAD">
              <w:rPr>
                <w:rFonts w:asciiTheme="minorHAnsi" w:hAnsiTheme="minorHAnsi" w:cstheme="minorHAnsi"/>
                <w:bCs/>
              </w:rPr>
              <w:t>2.</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0EC8DD65" w14:textId="4A7420B1" w:rsidR="0060607F" w:rsidRPr="0049183D" w:rsidRDefault="0060607F" w:rsidP="0060607F">
            <w:pPr>
              <w:spacing w:after="0"/>
              <w:jc w:val="center"/>
              <w:rPr>
                <w:rFonts w:eastAsia="Calibri" w:cs="Calibri"/>
                <w:b/>
                <w:bCs/>
                <w:lang w:eastAsia="sl-SI"/>
              </w:rPr>
            </w:pPr>
            <w:r>
              <w:rPr>
                <w:rFonts w:asciiTheme="minorHAnsi" w:hAnsiTheme="minorHAnsi" w:cstheme="minorHAnsi"/>
              </w:rPr>
              <w:t>4</w:t>
            </w:r>
            <w:r w:rsidRPr="007E5DAD">
              <w:rPr>
                <w:rFonts w:asciiTheme="minorHAnsi" w:hAnsiTheme="minorHAnsi" w:cstheme="minorHAnsi"/>
              </w:rPr>
              <w:t>.</w:t>
            </w:r>
          </w:p>
        </w:tc>
      </w:tr>
      <w:tr w:rsidR="005A11E4" w:rsidRPr="0049183D" w14:paraId="1E148366" w14:textId="77777777" w:rsidTr="0060607F">
        <w:trPr>
          <w:trHeight w:val="103"/>
        </w:trPr>
        <w:tc>
          <w:tcPr>
            <w:tcW w:w="9695" w:type="dxa"/>
            <w:gridSpan w:val="19"/>
          </w:tcPr>
          <w:p w14:paraId="633C5EFA" w14:textId="77777777" w:rsidR="005A11E4" w:rsidRPr="0049183D" w:rsidRDefault="005A11E4" w:rsidP="00B71733">
            <w:pPr>
              <w:spacing w:after="0"/>
              <w:rPr>
                <w:rFonts w:eastAsia="Calibri" w:cs="Calibri"/>
                <w:b/>
                <w:bCs/>
                <w:lang w:eastAsia="sl-SI"/>
              </w:rPr>
            </w:pPr>
          </w:p>
        </w:tc>
      </w:tr>
      <w:tr w:rsidR="0060607F" w:rsidRPr="0049183D" w14:paraId="53363266" w14:textId="77777777" w:rsidTr="0060607F">
        <w:trPr>
          <w:trHeight w:val="270"/>
        </w:trPr>
        <w:tc>
          <w:tcPr>
            <w:tcW w:w="5716" w:type="dxa"/>
            <w:gridSpan w:val="13"/>
            <w:vMerge w:val="restart"/>
            <w:tcBorders>
              <w:top w:val="nil"/>
              <w:left w:val="nil"/>
              <w:right w:val="single" w:sz="4" w:space="0" w:color="auto"/>
            </w:tcBorders>
          </w:tcPr>
          <w:p w14:paraId="1401AD15" w14:textId="77777777" w:rsidR="0060607F" w:rsidRDefault="0060607F" w:rsidP="0060607F">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1F59CDFB" w14:textId="77777777" w:rsidR="0060607F" w:rsidRPr="0049183D" w:rsidRDefault="0060607F" w:rsidP="0060607F">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3979" w:type="dxa"/>
            <w:gridSpan w:val="6"/>
            <w:tcBorders>
              <w:top w:val="single" w:sz="4" w:space="0" w:color="auto"/>
              <w:left w:val="single" w:sz="4" w:space="0" w:color="auto"/>
              <w:bottom w:val="single" w:sz="4" w:space="0" w:color="auto"/>
              <w:right w:val="single" w:sz="4" w:space="0" w:color="auto"/>
            </w:tcBorders>
          </w:tcPr>
          <w:p w14:paraId="533FD75F" w14:textId="59F4EFCC" w:rsidR="0060607F" w:rsidRPr="0049183D" w:rsidRDefault="00B342D0" w:rsidP="0060607F">
            <w:pPr>
              <w:spacing w:after="0"/>
              <w:rPr>
                <w:rFonts w:eastAsia="Calibri" w:cs="Calibri"/>
                <w:lang w:eastAsia="sl-SI"/>
              </w:rPr>
            </w:pPr>
            <w:r>
              <w:rPr>
                <w:rFonts w:eastAsia="Calibri" w:cs="Calibri"/>
                <w:lang w:eastAsia="sl-SI"/>
              </w:rPr>
              <w:t>IZBIRNI</w:t>
            </w:r>
          </w:p>
        </w:tc>
      </w:tr>
      <w:tr w:rsidR="0060607F" w:rsidRPr="0049183D" w14:paraId="6024E532" w14:textId="77777777" w:rsidTr="0060607F">
        <w:trPr>
          <w:trHeight w:val="270"/>
        </w:trPr>
        <w:tc>
          <w:tcPr>
            <w:tcW w:w="5716" w:type="dxa"/>
            <w:gridSpan w:val="13"/>
            <w:vMerge/>
            <w:tcBorders>
              <w:left w:val="nil"/>
              <w:bottom w:val="nil"/>
              <w:right w:val="single" w:sz="4" w:space="0" w:color="auto"/>
            </w:tcBorders>
          </w:tcPr>
          <w:p w14:paraId="6138598E" w14:textId="77777777" w:rsidR="0060607F" w:rsidRPr="0049183D" w:rsidRDefault="0060607F" w:rsidP="0060607F">
            <w:pPr>
              <w:spacing w:after="0"/>
              <w:rPr>
                <w:rFonts w:eastAsia="Calibri" w:cs="Calibri"/>
                <w:b/>
                <w:lang w:eastAsia="sl-SI"/>
              </w:rPr>
            </w:pPr>
          </w:p>
        </w:tc>
        <w:tc>
          <w:tcPr>
            <w:tcW w:w="3979" w:type="dxa"/>
            <w:gridSpan w:val="6"/>
            <w:tcBorders>
              <w:top w:val="single" w:sz="4" w:space="0" w:color="auto"/>
              <w:left w:val="single" w:sz="4" w:space="0" w:color="auto"/>
              <w:bottom w:val="single" w:sz="4" w:space="0" w:color="auto"/>
              <w:right w:val="single" w:sz="4" w:space="0" w:color="auto"/>
            </w:tcBorders>
          </w:tcPr>
          <w:p w14:paraId="49D08902" w14:textId="43CBCD03" w:rsidR="0060607F" w:rsidRPr="001848D1" w:rsidRDefault="0060607F" w:rsidP="0060607F">
            <w:pPr>
              <w:spacing w:after="0"/>
              <w:rPr>
                <w:rFonts w:eastAsia="Calibri" w:cs="Calibri"/>
                <w:lang w:val="en-GB" w:eastAsia="sl-SI"/>
              </w:rPr>
            </w:pPr>
            <w:r w:rsidRPr="007E5DAD">
              <w:rPr>
                <w:rFonts w:eastAsia="Calibri" w:cs="Calibri"/>
                <w:lang w:val="en-GB" w:eastAsia="sl-SI"/>
              </w:rPr>
              <w:t>COMPULSORY</w:t>
            </w:r>
          </w:p>
        </w:tc>
      </w:tr>
      <w:tr w:rsidR="0060607F" w:rsidRPr="0049183D" w14:paraId="6B1B7C32" w14:textId="77777777" w:rsidTr="0060607F">
        <w:tc>
          <w:tcPr>
            <w:tcW w:w="5716" w:type="dxa"/>
            <w:gridSpan w:val="13"/>
          </w:tcPr>
          <w:p w14:paraId="02799658" w14:textId="77777777" w:rsidR="0060607F" w:rsidRPr="0049183D" w:rsidRDefault="0060607F" w:rsidP="0060607F">
            <w:pPr>
              <w:spacing w:after="0"/>
              <w:rPr>
                <w:rFonts w:eastAsia="Calibri" w:cs="Calibri"/>
                <w:b/>
                <w:lang w:eastAsia="sl-SI"/>
              </w:rPr>
            </w:pPr>
          </w:p>
        </w:tc>
        <w:tc>
          <w:tcPr>
            <w:tcW w:w="3979" w:type="dxa"/>
            <w:gridSpan w:val="6"/>
            <w:tcBorders>
              <w:top w:val="single" w:sz="4" w:space="0" w:color="auto"/>
              <w:left w:val="nil"/>
              <w:bottom w:val="single" w:sz="4" w:space="0" w:color="auto"/>
              <w:right w:val="nil"/>
            </w:tcBorders>
          </w:tcPr>
          <w:p w14:paraId="0D896605" w14:textId="77777777" w:rsidR="0060607F" w:rsidRPr="0049183D" w:rsidRDefault="0060607F" w:rsidP="0060607F">
            <w:pPr>
              <w:spacing w:after="0"/>
              <w:rPr>
                <w:rFonts w:eastAsia="Calibri" w:cs="Calibri"/>
                <w:lang w:eastAsia="sl-SI"/>
              </w:rPr>
            </w:pPr>
          </w:p>
        </w:tc>
      </w:tr>
      <w:tr w:rsidR="0060607F" w:rsidRPr="0049183D" w14:paraId="5DB8E894" w14:textId="77777777" w:rsidTr="0060607F">
        <w:tc>
          <w:tcPr>
            <w:tcW w:w="5716" w:type="dxa"/>
            <w:gridSpan w:val="13"/>
            <w:tcBorders>
              <w:top w:val="nil"/>
              <w:left w:val="nil"/>
              <w:bottom w:val="nil"/>
              <w:right w:val="single" w:sz="4" w:space="0" w:color="auto"/>
            </w:tcBorders>
          </w:tcPr>
          <w:p w14:paraId="18788BB8" w14:textId="77777777" w:rsidR="0060607F" w:rsidRPr="0049183D" w:rsidRDefault="0060607F" w:rsidP="0060607F">
            <w:pPr>
              <w:spacing w:after="0"/>
              <w:rPr>
                <w:rFonts w:eastAsia="Calibri" w:cs="Calibri"/>
                <w:b/>
                <w:lang w:eastAsia="sl-SI"/>
              </w:rPr>
            </w:pPr>
            <w:r w:rsidRPr="0049183D">
              <w:rPr>
                <w:rFonts w:eastAsia="Calibri" w:cs="Calibri"/>
                <w:b/>
                <w:lang w:eastAsia="sl-SI"/>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6394C791" w14:textId="7C84BF1B" w:rsidR="0060607F" w:rsidRPr="0049183D" w:rsidRDefault="0060607F" w:rsidP="0060607F">
            <w:pPr>
              <w:spacing w:after="0"/>
              <w:rPr>
                <w:rFonts w:eastAsia="Calibri" w:cs="Calibri"/>
                <w:lang w:eastAsia="sl-SI"/>
              </w:rPr>
            </w:pPr>
            <w:r w:rsidRPr="007E5DAD">
              <w:rPr>
                <w:rFonts w:eastAsia="Calibri" w:cs="Calibri"/>
                <w:lang w:eastAsia="sl-SI"/>
              </w:rPr>
              <w:t>MAG</w:t>
            </w:r>
          </w:p>
        </w:tc>
      </w:tr>
      <w:tr w:rsidR="005A11E4" w:rsidRPr="0049183D" w14:paraId="5FC48C48" w14:textId="77777777" w:rsidTr="0060607F">
        <w:tc>
          <w:tcPr>
            <w:tcW w:w="9695" w:type="dxa"/>
            <w:gridSpan w:val="19"/>
          </w:tcPr>
          <w:p w14:paraId="19BF6CFB" w14:textId="77777777" w:rsidR="005A11E4" w:rsidRPr="0049183D" w:rsidRDefault="005A11E4" w:rsidP="00B71733">
            <w:pPr>
              <w:spacing w:after="0"/>
              <w:rPr>
                <w:rFonts w:eastAsia="Calibri" w:cs="Calibri"/>
                <w:lang w:eastAsia="sl-SI"/>
              </w:rPr>
            </w:pPr>
          </w:p>
        </w:tc>
      </w:tr>
      <w:tr w:rsidR="005A11E4" w:rsidRPr="0049183D" w14:paraId="69EB4177" w14:textId="77777777" w:rsidTr="0060607F">
        <w:tc>
          <w:tcPr>
            <w:tcW w:w="1408" w:type="dxa"/>
            <w:tcBorders>
              <w:top w:val="nil"/>
              <w:left w:val="nil"/>
              <w:bottom w:val="single" w:sz="4" w:space="0" w:color="auto"/>
              <w:right w:val="nil"/>
            </w:tcBorders>
            <w:vAlign w:val="center"/>
          </w:tcPr>
          <w:p w14:paraId="1246A1B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Predavanja</w:t>
            </w:r>
          </w:p>
          <w:p w14:paraId="3AB6B11D"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p w14:paraId="04DEEED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777CFAED"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Vaje</w:t>
            </w:r>
          </w:p>
          <w:p w14:paraId="10B353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Tutorial</w:t>
            </w:r>
          </w:p>
        </w:tc>
        <w:tc>
          <w:tcPr>
            <w:tcW w:w="1418" w:type="dxa"/>
            <w:gridSpan w:val="5"/>
            <w:tcBorders>
              <w:top w:val="nil"/>
              <w:left w:val="nil"/>
              <w:bottom w:val="single" w:sz="4" w:space="0" w:color="auto"/>
              <w:right w:val="nil"/>
            </w:tcBorders>
            <w:vAlign w:val="center"/>
          </w:tcPr>
          <w:p w14:paraId="4AA97DA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Klinične vaje</w:t>
            </w:r>
          </w:p>
          <w:p w14:paraId="634655B8" w14:textId="77777777" w:rsidR="005A11E4" w:rsidRPr="0049183D" w:rsidRDefault="005A11E4" w:rsidP="00B71733">
            <w:pPr>
              <w:spacing w:after="0"/>
              <w:jc w:val="center"/>
              <w:rPr>
                <w:rFonts w:eastAsia="Calibri" w:cs="Calibri"/>
                <w:b/>
                <w:lang w:eastAsia="sl-SI"/>
              </w:rPr>
            </w:pPr>
            <w:r>
              <w:rPr>
                <w:rFonts w:eastAsia="Calibri" w:cs="Calibri"/>
                <w:b/>
                <w:lang w:eastAsia="sl-SI"/>
              </w:rPr>
              <w:t>Clinical training</w:t>
            </w:r>
          </w:p>
        </w:tc>
        <w:tc>
          <w:tcPr>
            <w:tcW w:w="1417" w:type="dxa"/>
            <w:gridSpan w:val="3"/>
            <w:tcBorders>
              <w:top w:val="nil"/>
              <w:left w:val="nil"/>
              <w:bottom w:val="single" w:sz="4" w:space="0" w:color="auto"/>
              <w:right w:val="nil"/>
            </w:tcBorders>
            <w:vAlign w:val="center"/>
          </w:tcPr>
          <w:p w14:paraId="1C535CD2" w14:textId="77777777" w:rsidR="005A11E4" w:rsidRDefault="005A11E4" w:rsidP="00B71733">
            <w:pPr>
              <w:spacing w:after="0"/>
              <w:jc w:val="center"/>
              <w:rPr>
                <w:rFonts w:eastAsia="Calibri" w:cs="Calibri"/>
                <w:b/>
                <w:lang w:eastAsia="sl-SI"/>
              </w:rPr>
            </w:pPr>
            <w:r w:rsidRPr="0049183D">
              <w:rPr>
                <w:rFonts w:eastAsia="Calibri" w:cs="Calibri"/>
                <w:b/>
                <w:lang w:eastAsia="sl-SI"/>
              </w:rPr>
              <w:t>Druge oblike študija</w:t>
            </w:r>
          </w:p>
          <w:p w14:paraId="451CAA1F" w14:textId="77777777" w:rsidR="005A11E4" w:rsidRPr="0049183D" w:rsidRDefault="005A11E4" w:rsidP="00B71733">
            <w:pPr>
              <w:spacing w:after="0"/>
              <w:jc w:val="center"/>
              <w:rPr>
                <w:rFonts w:eastAsia="Calibri" w:cs="Calibri"/>
                <w:b/>
                <w:lang w:eastAsia="sl-SI"/>
              </w:rPr>
            </w:pPr>
            <w:r>
              <w:rPr>
                <w:rFonts w:eastAsia="Calibri" w:cs="Calibri"/>
                <w:b/>
                <w:lang w:eastAsia="sl-SI"/>
              </w:rPr>
              <w:t>Other forms of study</w:t>
            </w:r>
          </w:p>
        </w:tc>
        <w:tc>
          <w:tcPr>
            <w:tcW w:w="1417" w:type="dxa"/>
            <w:gridSpan w:val="2"/>
            <w:tcBorders>
              <w:top w:val="nil"/>
              <w:left w:val="nil"/>
              <w:bottom w:val="single" w:sz="4" w:space="0" w:color="auto"/>
              <w:right w:val="nil"/>
            </w:tcBorders>
            <w:vAlign w:val="center"/>
          </w:tcPr>
          <w:p w14:paraId="77B74C3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Samost. delo</w:t>
            </w:r>
          </w:p>
          <w:p w14:paraId="4DF2C0F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Individ</w:t>
            </w:r>
            <w:r>
              <w:rPr>
                <w:rFonts w:eastAsia="Calibri" w:cs="Calibri"/>
                <w:b/>
                <w:lang w:eastAsia="sl-SI"/>
              </w:rPr>
              <w:t>ual</w:t>
            </w:r>
            <w:r w:rsidRPr="0049183D">
              <w:rPr>
                <w:rFonts w:eastAsia="Calibri" w:cs="Calibri"/>
                <w:b/>
                <w:lang w:eastAsia="sl-SI"/>
              </w:rPr>
              <w:t xml:space="preserve"> work</w:t>
            </w:r>
          </w:p>
        </w:tc>
        <w:tc>
          <w:tcPr>
            <w:tcW w:w="132" w:type="dxa"/>
            <w:vAlign w:val="center"/>
          </w:tcPr>
          <w:p w14:paraId="74E21441" w14:textId="77777777" w:rsidR="005A11E4" w:rsidRPr="0049183D" w:rsidRDefault="005A11E4" w:rsidP="00B71733">
            <w:pPr>
              <w:spacing w:after="0"/>
              <w:jc w:val="center"/>
              <w:rPr>
                <w:rFonts w:eastAsia="Calibri" w:cs="Calibri"/>
                <w:b/>
                <w:bCs/>
                <w:lang w:eastAsia="sl-SI"/>
              </w:rPr>
            </w:pPr>
          </w:p>
        </w:tc>
        <w:tc>
          <w:tcPr>
            <w:tcW w:w="1075" w:type="dxa"/>
            <w:tcBorders>
              <w:top w:val="nil"/>
              <w:left w:val="nil"/>
              <w:bottom w:val="single" w:sz="4" w:space="0" w:color="auto"/>
              <w:right w:val="nil"/>
            </w:tcBorders>
            <w:vAlign w:val="center"/>
          </w:tcPr>
          <w:p w14:paraId="202FEED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ECTS</w:t>
            </w:r>
          </w:p>
        </w:tc>
      </w:tr>
      <w:tr w:rsidR="0060607F" w:rsidRPr="0049183D" w14:paraId="6C3C0BA4" w14:textId="77777777" w:rsidTr="0060607F">
        <w:trPr>
          <w:trHeight w:val="318"/>
        </w:trPr>
        <w:tc>
          <w:tcPr>
            <w:tcW w:w="1408" w:type="dxa"/>
            <w:vMerge w:val="restart"/>
            <w:tcBorders>
              <w:top w:val="single" w:sz="4" w:space="0" w:color="auto"/>
              <w:left w:val="single" w:sz="4" w:space="0" w:color="auto"/>
              <w:right w:val="single" w:sz="4" w:space="0" w:color="auto"/>
            </w:tcBorders>
            <w:vAlign w:val="center"/>
          </w:tcPr>
          <w:p w14:paraId="3D408B78" w14:textId="50193B0D" w:rsidR="0060607F" w:rsidRPr="007E5DAD" w:rsidRDefault="002C2CE4" w:rsidP="0060607F">
            <w:pPr>
              <w:spacing w:after="0"/>
              <w:jc w:val="center"/>
              <w:rPr>
                <w:rFonts w:asciiTheme="minorHAnsi" w:eastAsia="Calibri" w:hAnsiTheme="minorHAnsi" w:cstheme="minorHAnsi"/>
                <w:bCs/>
                <w:lang w:eastAsia="sl-SI"/>
              </w:rPr>
            </w:pPr>
            <w:r>
              <w:rPr>
                <w:rFonts w:asciiTheme="minorHAnsi" w:eastAsia="Calibri" w:hAnsiTheme="minorHAnsi" w:cstheme="minorHAnsi"/>
                <w:bCs/>
                <w:lang w:eastAsia="sl-SI"/>
              </w:rPr>
              <w:t>28</w:t>
            </w:r>
            <w:r w:rsidR="0060607F" w:rsidRPr="007E5DAD">
              <w:rPr>
                <w:rFonts w:asciiTheme="minorHAnsi" w:eastAsia="Calibri" w:hAnsiTheme="minorHAnsi" w:cstheme="minorHAnsi"/>
                <w:bCs/>
                <w:lang w:eastAsia="sl-SI"/>
              </w:rPr>
              <w:t xml:space="preserve"> a-P</w:t>
            </w:r>
          </w:p>
          <w:p w14:paraId="013B6061" w14:textId="2C3CC892" w:rsidR="0060607F" w:rsidRPr="0049183D" w:rsidRDefault="0060607F" w:rsidP="0060607F">
            <w:pPr>
              <w:spacing w:after="0"/>
              <w:jc w:val="center"/>
              <w:rPr>
                <w:rFonts w:eastAsia="Calibri" w:cs="Calibri"/>
                <w:b/>
                <w:bCs/>
                <w:lang w:eastAsia="sl-SI"/>
              </w:rPr>
            </w:pPr>
            <w:r w:rsidRPr="007E5DAD">
              <w:rPr>
                <w:rFonts w:asciiTheme="minorHAnsi" w:eastAsia="Calibri" w:hAnsiTheme="minorHAnsi" w:cstheme="minorHAnsi"/>
                <w:bCs/>
                <w:lang w:eastAsia="sl-SI"/>
              </w:rPr>
              <w:t>1</w:t>
            </w:r>
            <w:r w:rsidR="002C2CE4">
              <w:rPr>
                <w:rFonts w:asciiTheme="minorHAnsi" w:eastAsia="Calibri" w:hAnsiTheme="minorHAnsi" w:cstheme="minorHAnsi"/>
                <w:bCs/>
                <w:lang w:eastAsia="sl-SI"/>
              </w:rPr>
              <w:t>2</w:t>
            </w:r>
            <w:r w:rsidRPr="007E5DAD">
              <w:rPr>
                <w:rFonts w:asciiTheme="minorHAnsi" w:eastAsia="Calibri" w:hAnsiTheme="minorHAnsi" w:cstheme="minorHAnsi"/>
                <w:bCs/>
                <w:lang w:eastAsia="sl-SI"/>
              </w:rPr>
              <w:t xml:space="preserve"> </w:t>
            </w:r>
            <w:r>
              <w:rPr>
                <w:rFonts w:asciiTheme="minorHAnsi" w:eastAsia="Calibri" w:hAnsiTheme="minorHAnsi" w:cstheme="minorHAnsi"/>
                <w:bCs/>
                <w:lang w:eastAsia="sl-SI"/>
              </w:rPr>
              <w:t>e</w:t>
            </w:r>
            <w:r w:rsidRPr="007E5DAD">
              <w:rPr>
                <w:rFonts w:asciiTheme="minorHAnsi" w:eastAsia="Calibri" w:hAnsiTheme="minorHAnsi" w:cstheme="minorHAnsi"/>
                <w:bCs/>
                <w:lang w:eastAsia="sl-SI"/>
              </w:rPr>
              <w:t>-</w:t>
            </w:r>
            <w:r>
              <w:rPr>
                <w:rFonts w:asciiTheme="minorHAnsi" w:eastAsia="Calibri" w:hAnsiTheme="minorHAnsi" w:cstheme="minorHAnsi"/>
                <w:bCs/>
                <w:lang w:eastAsia="sl-SI"/>
              </w:rPr>
              <w:t>P</w:t>
            </w:r>
          </w:p>
        </w:tc>
        <w:tc>
          <w:tcPr>
            <w:tcW w:w="1410" w:type="dxa"/>
            <w:gridSpan w:val="3"/>
            <w:vMerge w:val="restart"/>
            <w:tcBorders>
              <w:top w:val="single" w:sz="4" w:space="0" w:color="auto"/>
              <w:left w:val="single" w:sz="4" w:space="0" w:color="auto"/>
              <w:right w:val="single" w:sz="4" w:space="0" w:color="auto"/>
            </w:tcBorders>
            <w:vAlign w:val="center"/>
          </w:tcPr>
          <w:p w14:paraId="5DED1D29" w14:textId="77777777" w:rsidR="0060607F" w:rsidRPr="0049183D" w:rsidRDefault="0060607F" w:rsidP="0060607F">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78BFE015" w14:textId="088190D2" w:rsidR="0060607F" w:rsidRDefault="002C2CE4" w:rsidP="0060607F">
            <w:pPr>
              <w:spacing w:after="0"/>
              <w:jc w:val="center"/>
              <w:rPr>
                <w:rFonts w:asciiTheme="minorHAnsi" w:eastAsia="Calibri" w:hAnsiTheme="minorHAnsi" w:cstheme="minorHAnsi"/>
                <w:bCs/>
                <w:lang w:eastAsia="sl-SI"/>
              </w:rPr>
            </w:pPr>
            <w:r>
              <w:rPr>
                <w:rFonts w:asciiTheme="minorHAnsi" w:eastAsia="Calibri" w:hAnsiTheme="minorHAnsi" w:cstheme="minorHAnsi"/>
                <w:bCs/>
                <w:lang w:eastAsia="sl-SI"/>
              </w:rPr>
              <w:t>28</w:t>
            </w:r>
            <w:r w:rsidR="0060607F">
              <w:rPr>
                <w:rFonts w:asciiTheme="minorHAnsi" w:eastAsia="Calibri" w:hAnsiTheme="minorHAnsi" w:cstheme="minorHAnsi"/>
                <w:bCs/>
                <w:lang w:eastAsia="sl-SI"/>
              </w:rPr>
              <w:t xml:space="preserve"> a-V</w:t>
            </w:r>
          </w:p>
          <w:p w14:paraId="6C84A960" w14:textId="4CE1488A" w:rsidR="0060607F" w:rsidRPr="0049183D" w:rsidRDefault="0060607F" w:rsidP="0060607F">
            <w:pPr>
              <w:spacing w:after="0"/>
              <w:jc w:val="center"/>
              <w:rPr>
                <w:rFonts w:eastAsia="Calibri" w:cs="Calibri"/>
                <w:b/>
                <w:bCs/>
                <w:lang w:eastAsia="sl-SI"/>
              </w:rPr>
            </w:pPr>
            <w:r>
              <w:rPr>
                <w:rFonts w:asciiTheme="minorHAnsi" w:eastAsia="Calibri" w:hAnsiTheme="minorHAnsi" w:cstheme="minorHAnsi"/>
                <w:bCs/>
                <w:lang w:eastAsia="sl-SI"/>
              </w:rPr>
              <w:t>1</w:t>
            </w:r>
            <w:r w:rsidR="002C2CE4">
              <w:rPr>
                <w:rFonts w:asciiTheme="minorHAnsi" w:eastAsia="Calibri" w:hAnsiTheme="minorHAnsi" w:cstheme="minorHAnsi"/>
                <w:bCs/>
                <w:lang w:eastAsia="sl-SI"/>
              </w:rPr>
              <w:t>2</w:t>
            </w:r>
            <w:r>
              <w:rPr>
                <w:rFonts w:asciiTheme="minorHAnsi" w:eastAsia="Calibri" w:hAnsiTheme="minorHAnsi" w:cstheme="minorHAnsi"/>
                <w:bCs/>
                <w:lang w:eastAsia="sl-SI"/>
              </w:rPr>
              <w:t xml:space="preserve"> e-V</w:t>
            </w:r>
          </w:p>
        </w:tc>
        <w:tc>
          <w:tcPr>
            <w:tcW w:w="1418" w:type="dxa"/>
            <w:gridSpan w:val="5"/>
            <w:vMerge w:val="restart"/>
            <w:tcBorders>
              <w:top w:val="single" w:sz="4" w:space="0" w:color="auto"/>
              <w:left w:val="single" w:sz="4" w:space="0" w:color="auto"/>
              <w:right w:val="single" w:sz="4" w:space="0" w:color="auto"/>
            </w:tcBorders>
            <w:vAlign w:val="center"/>
          </w:tcPr>
          <w:p w14:paraId="3862BA5E" w14:textId="77777777" w:rsidR="0060607F" w:rsidRPr="0049183D" w:rsidRDefault="0060607F" w:rsidP="0060607F">
            <w:pPr>
              <w:spacing w:after="0"/>
              <w:jc w:val="center"/>
              <w:rPr>
                <w:rFonts w:eastAsia="Calibri" w:cs="Calibri"/>
                <w:b/>
                <w:bCs/>
                <w:lang w:eastAsia="sl-SI"/>
              </w:rPr>
            </w:pPr>
          </w:p>
        </w:tc>
        <w:tc>
          <w:tcPr>
            <w:tcW w:w="1417" w:type="dxa"/>
            <w:gridSpan w:val="3"/>
            <w:vMerge w:val="restart"/>
            <w:tcBorders>
              <w:top w:val="single" w:sz="4" w:space="0" w:color="auto"/>
              <w:left w:val="single" w:sz="4" w:space="0" w:color="auto"/>
              <w:right w:val="single" w:sz="4" w:space="0" w:color="auto"/>
            </w:tcBorders>
            <w:vAlign w:val="center"/>
          </w:tcPr>
          <w:p w14:paraId="3E94709B" w14:textId="77777777" w:rsidR="0060607F" w:rsidRPr="0049183D" w:rsidRDefault="0060607F" w:rsidP="0060607F">
            <w:pPr>
              <w:spacing w:after="0"/>
              <w:jc w:val="center"/>
              <w:rPr>
                <w:rFonts w:eastAsia="Calibri" w:cs="Calibri"/>
                <w:b/>
                <w:bCs/>
                <w:lang w:eastAsia="sl-SI"/>
              </w:rPr>
            </w:pPr>
          </w:p>
        </w:tc>
        <w:tc>
          <w:tcPr>
            <w:tcW w:w="1417" w:type="dxa"/>
            <w:gridSpan w:val="2"/>
            <w:vMerge w:val="restart"/>
            <w:tcBorders>
              <w:top w:val="single" w:sz="4" w:space="0" w:color="auto"/>
              <w:left w:val="single" w:sz="4" w:space="0" w:color="auto"/>
              <w:right w:val="single" w:sz="4" w:space="0" w:color="auto"/>
            </w:tcBorders>
            <w:vAlign w:val="center"/>
          </w:tcPr>
          <w:p w14:paraId="5FB0B696" w14:textId="6E387AFC" w:rsidR="0060607F" w:rsidRPr="0049183D" w:rsidRDefault="0060607F" w:rsidP="0060607F">
            <w:pPr>
              <w:spacing w:after="0"/>
              <w:jc w:val="center"/>
              <w:rPr>
                <w:rFonts w:eastAsia="Calibri" w:cs="Calibri"/>
                <w:b/>
                <w:bCs/>
                <w:lang w:eastAsia="sl-SI"/>
              </w:rPr>
            </w:pPr>
            <w:r w:rsidRPr="007E5DAD">
              <w:rPr>
                <w:rFonts w:asciiTheme="minorHAnsi" w:eastAsia="Calibri" w:hAnsiTheme="minorHAnsi" w:cstheme="minorHAnsi"/>
                <w:bCs/>
                <w:lang w:eastAsia="sl-SI"/>
              </w:rPr>
              <w:t>100</w:t>
            </w:r>
          </w:p>
        </w:tc>
        <w:tc>
          <w:tcPr>
            <w:tcW w:w="132" w:type="dxa"/>
            <w:tcBorders>
              <w:top w:val="nil"/>
              <w:left w:val="single" w:sz="4" w:space="0" w:color="auto"/>
              <w:bottom w:val="nil"/>
              <w:right w:val="single" w:sz="4" w:space="0" w:color="auto"/>
            </w:tcBorders>
            <w:vAlign w:val="center"/>
          </w:tcPr>
          <w:p w14:paraId="19596EE3" w14:textId="77777777" w:rsidR="0060607F" w:rsidRPr="0049183D" w:rsidRDefault="0060607F" w:rsidP="0060607F">
            <w:pPr>
              <w:spacing w:after="0"/>
              <w:jc w:val="center"/>
              <w:rPr>
                <w:rFonts w:eastAsia="Calibri" w:cs="Calibri"/>
                <w:b/>
                <w:bCs/>
                <w:lang w:eastAsia="sl-SI"/>
              </w:rPr>
            </w:pPr>
          </w:p>
        </w:tc>
        <w:tc>
          <w:tcPr>
            <w:tcW w:w="1075" w:type="dxa"/>
            <w:vMerge w:val="restart"/>
            <w:tcBorders>
              <w:top w:val="single" w:sz="4" w:space="0" w:color="auto"/>
              <w:left w:val="single" w:sz="4" w:space="0" w:color="auto"/>
              <w:right w:val="single" w:sz="4" w:space="0" w:color="auto"/>
            </w:tcBorders>
            <w:vAlign w:val="center"/>
          </w:tcPr>
          <w:p w14:paraId="16FFBE81" w14:textId="07D2F9E1" w:rsidR="0060607F" w:rsidRPr="0049183D" w:rsidRDefault="0060607F" w:rsidP="0060607F">
            <w:pPr>
              <w:spacing w:after="0"/>
              <w:jc w:val="center"/>
              <w:rPr>
                <w:rFonts w:eastAsia="Calibri" w:cs="Calibri"/>
                <w:b/>
                <w:bCs/>
                <w:lang w:eastAsia="sl-SI"/>
              </w:rPr>
            </w:pPr>
            <w:r w:rsidRPr="007E5DAD">
              <w:rPr>
                <w:rFonts w:asciiTheme="minorHAnsi" w:eastAsia="Calibri" w:hAnsiTheme="minorHAnsi" w:cstheme="minorHAnsi"/>
                <w:bCs/>
                <w:lang w:eastAsia="sl-SI"/>
              </w:rPr>
              <w:t>6</w:t>
            </w:r>
          </w:p>
        </w:tc>
      </w:tr>
      <w:tr w:rsidR="0060607F" w:rsidRPr="0049183D" w14:paraId="33611488" w14:textId="77777777" w:rsidTr="0060607F">
        <w:trPr>
          <w:trHeight w:val="318"/>
        </w:trPr>
        <w:tc>
          <w:tcPr>
            <w:tcW w:w="1408" w:type="dxa"/>
            <w:vMerge/>
            <w:tcBorders>
              <w:left w:val="single" w:sz="4" w:space="0" w:color="auto"/>
              <w:right w:val="single" w:sz="4" w:space="0" w:color="auto"/>
            </w:tcBorders>
            <w:vAlign w:val="center"/>
          </w:tcPr>
          <w:p w14:paraId="569775EF" w14:textId="77777777" w:rsidR="0060607F" w:rsidRPr="0049183D" w:rsidRDefault="0060607F"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0B942646" w14:textId="77777777" w:rsidR="0060607F" w:rsidRPr="0049183D" w:rsidRDefault="0060607F"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59D65752" w14:textId="1455DD69" w:rsidR="0060607F" w:rsidRPr="0049183D" w:rsidRDefault="0060607F" w:rsidP="00B71733">
            <w:pPr>
              <w:spacing w:after="0"/>
              <w:jc w:val="center"/>
              <w:rPr>
                <w:rFonts w:eastAsia="Calibri" w:cs="Calibri"/>
                <w:b/>
                <w:bCs/>
                <w:lang w:eastAsia="sl-SI"/>
              </w:rPr>
            </w:pPr>
          </w:p>
        </w:tc>
        <w:tc>
          <w:tcPr>
            <w:tcW w:w="1418" w:type="dxa"/>
            <w:gridSpan w:val="5"/>
            <w:vMerge/>
            <w:tcBorders>
              <w:left w:val="single" w:sz="4" w:space="0" w:color="auto"/>
              <w:right w:val="single" w:sz="4" w:space="0" w:color="auto"/>
            </w:tcBorders>
            <w:vAlign w:val="center"/>
          </w:tcPr>
          <w:p w14:paraId="0EE0C7EC" w14:textId="77777777" w:rsidR="0060607F" w:rsidRPr="0049183D" w:rsidRDefault="0060607F" w:rsidP="00B71733">
            <w:pPr>
              <w:spacing w:after="0"/>
              <w:jc w:val="center"/>
              <w:rPr>
                <w:rFonts w:eastAsia="Calibri" w:cs="Calibri"/>
                <w:b/>
                <w:bCs/>
                <w:lang w:eastAsia="sl-SI"/>
              </w:rPr>
            </w:pPr>
          </w:p>
        </w:tc>
        <w:tc>
          <w:tcPr>
            <w:tcW w:w="1417" w:type="dxa"/>
            <w:gridSpan w:val="3"/>
            <w:vMerge/>
            <w:tcBorders>
              <w:left w:val="single" w:sz="4" w:space="0" w:color="auto"/>
              <w:right w:val="single" w:sz="4" w:space="0" w:color="auto"/>
            </w:tcBorders>
            <w:vAlign w:val="center"/>
          </w:tcPr>
          <w:p w14:paraId="6062681F" w14:textId="77777777" w:rsidR="0060607F" w:rsidRPr="0049183D" w:rsidRDefault="0060607F" w:rsidP="00B71733">
            <w:pPr>
              <w:spacing w:after="0"/>
              <w:jc w:val="center"/>
              <w:rPr>
                <w:rFonts w:eastAsia="Calibri" w:cs="Calibri"/>
                <w:b/>
                <w:bCs/>
                <w:lang w:eastAsia="sl-SI"/>
              </w:rPr>
            </w:pPr>
          </w:p>
        </w:tc>
        <w:tc>
          <w:tcPr>
            <w:tcW w:w="1417" w:type="dxa"/>
            <w:gridSpan w:val="2"/>
            <w:vMerge/>
            <w:tcBorders>
              <w:left w:val="single" w:sz="4" w:space="0" w:color="auto"/>
              <w:right w:val="single" w:sz="4" w:space="0" w:color="auto"/>
            </w:tcBorders>
            <w:vAlign w:val="center"/>
          </w:tcPr>
          <w:p w14:paraId="3A4160BA" w14:textId="77777777" w:rsidR="0060607F" w:rsidRPr="0049183D" w:rsidRDefault="0060607F"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60607F" w:rsidRPr="0049183D" w:rsidRDefault="0060607F" w:rsidP="00B71733">
            <w:pPr>
              <w:spacing w:after="0"/>
              <w:jc w:val="center"/>
              <w:rPr>
                <w:rFonts w:eastAsia="Calibri" w:cs="Calibri"/>
                <w:b/>
                <w:bCs/>
                <w:lang w:eastAsia="sl-SI"/>
              </w:rPr>
            </w:pPr>
          </w:p>
        </w:tc>
        <w:tc>
          <w:tcPr>
            <w:tcW w:w="1075" w:type="dxa"/>
            <w:vMerge/>
            <w:tcBorders>
              <w:left w:val="single" w:sz="4" w:space="0" w:color="auto"/>
              <w:right w:val="single" w:sz="4" w:space="0" w:color="auto"/>
            </w:tcBorders>
            <w:vAlign w:val="center"/>
          </w:tcPr>
          <w:p w14:paraId="250B08E6" w14:textId="77777777" w:rsidR="0060607F" w:rsidRPr="0049183D" w:rsidRDefault="0060607F" w:rsidP="00B71733">
            <w:pPr>
              <w:spacing w:after="0"/>
              <w:jc w:val="center"/>
              <w:rPr>
                <w:rFonts w:eastAsia="Calibri" w:cs="Calibri"/>
                <w:b/>
                <w:bCs/>
                <w:lang w:eastAsia="sl-SI"/>
              </w:rPr>
            </w:pPr>
          </w:p>
        </w:tc>
      </w:tr>
      <w:tr w:rsidR="0060607F" w:rsidRPr="0049183D" w14:paraId="3AFC1636" w14:textId="77777777" w:rsidTr="0060607F">
        <w:trPr>
          <w:trHeight w:val="318"/>
        </w:trPr>
        <w:tc>
          <w:tcPr>
            <w:tcW w:w="1408" w:type="dxa"/>
            <w:vMerge/>
            <w:tcBorders>
              <w:left w:val="single" w:sz="4" w:space="0" w:color="auto"/>
              <w:bottom w:val="single" w:sz="4" w:space="0" w:color="auto"/>
              <w:right w:val="single" w:sz="4" w:space="0" w:color="auto"/>
            </w:tcBorders>
            <w:vAlign w:val="center"/>
          </w:tcPr>
          <w:p w14:paraId="2E5D68FE" w14:textId="77777777" w:rsidR="0060607F" w:rsidRPr="0049183D" w:rsidRDefault="0060607F"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60607F" w:rsidRPr="0049183D" w:rsidRDefault="0060607F"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7A1AD9D" w14:textId="77777777" w:rsidR="0060607F" w:rsidRPr="0049183D" w:rsidRDefault="0060607F" w:rsidP="00B71733">
            <w:pPr>
              <w:spacing w:after="0"/>
              <w:jc w:val="center"/>
              <w:rPr>
                <w:rFonts w:eastAsia="Calibri" w:cs="Calibri"/>
                <w:b/>
                <w:bCs/>
                <w:lang w:eastAsia="sl-SI"/>
              </w:rPr>
            </w:pPr>
          </w:p>
        </w:tc>
        <w:tc>
          <w:tcPr>
            <w:tcW w:w="1418" w:type="dxa"/>
            <w:gridSpan w:val="5"/>
            <w:vMerge/>
            <w:tcBorders>
              <w:left w:val="single" w:sz="4" w:space="0" w:color="auto"/>
              <w:bottom w:val="single" w:sz="4" w:space="0" w:color="auto"/>
              <w:right w:val="single" w:sz="4" w:space="0" w:color="auto"/>
            </w:tcBorders>
            <w:vAlign w:val="center"/>
          </w:tcPr>
          <w:p w14:paraId="708E46FC" w14:textId="77777777" w:rsidR="0060607F" w:rsidRPr="0049183D" w:rsidRDefault="0060607F" w:rsidP="00B71733">
            <w:pPr>
              <w:spacing w:after="0"/>
              <w:jc w:val="center"/>
              <w:rPr>
                <w:rFonts w:eastAsia="Calibri" w:cs="Calibri"/>
                <w:b/>
                <w:bCs/>
                <w:lang w:eastAsia="sl-SI"/>
              </w:rPr>
            </w:pPr>
          </w:p>
        </w:tc>
        <w:tc>
          <w:tcPr>
            <w:tcW w:w="1417" w:type="dxa"/>
            <w:gridSpan w:val="3"/>
            <w:vMerge/>
            <w:tcBorders>
              <w:left w:val="single" w:sz="4" w:space="0" w:color="auto"/>
              <w:bottom w:val="single" w:sz="4" w:space="0" w:color="auto"/>
              <w:right w:val="single" w:sz="4" w:space="0" w:color="auto"/>
            </w:tcBorders>
            <w:vAlign w:val="center"/>
          </w:tcPr>
          <w:p w14:paraId="1D46216B" w14:textId="77777777" w:rsidR="0060607F" w:rsidRPr="0049183D" w:rsidRDefault="0060607F" w:rsidP="00B71733">
            <w:pPr>
              <w:spacing w:after="0"/>
              <w:jc w:val="center"/>
              <w:rPr>
                <w:rFonts w:eastAsia="Calibri" w:cs="Calibri"/>
                <w:b/>
                <w:bCs/>
                <w:lang w:eastAsia="sl-SI"/>
              </w:rPr>
            </w:pPr>
          </w:p>
        </w:tc>
        <w:tc>
          <w:tcPr>
            <w:tcW w:w="1417" w:type="dxa"/>
            <w:gridSpan w:val="2"/>
            <w:vMerge/>
            <w:tcBorders>
              <w:left w:val="single" w:sz="4" w:space="0" w:color="auto"/>
              <w:bottom w:val="single" w:sz="4" w:space="0" w:color="auto"/>
              <w:right w:val="single" w:sz="4" w:space="0" w:color="auto"/>
            </w:tcBorders>
            <w:vAlign w:val="center"/>
          </w:tcPr>
          <w:p w14:paraId="267CC0B1" w14:textId="77777777" w:rsidR="0060607F" w:rsidRPr="0049183D" w:rsidRDefault="0060607F"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60607F" w:rsidRPr="0049183D" w:rsidRDefault="0060607F" w:rsidP="00B71733">
            <w:pPr>
              <w:spacing w:after="0"/>
              <w:jc w:val="center"/>
              <w:rPr>
                <w:rFonts w:eastAsia="Calibri" w:cs="Calibri"/>
                <w:b/>
                <w:bCs/>
                <w:lang w:eastAsia="sl-SI"/>
              </w:rPr>
            </w:pPr>
          </w:p>
        </w:tc>
        <w:tc>
          <w:tcPr>
            <w:tcW w:w="1075" w:type="dxa"/>
            <w:vMerge/>
            <w:tcBorders>
              <w:left w:val="single" w:sz="4" w:space="0" w:color="auto"/>
              <w:bottom w:val="single" w:sz="4" w:space="0" w:color="auto"/>
              <w:right w:val="single" w:sz="4" w:space="0" w:color="auto"/>
            </w:tcBorders>
            <w:vAlign w:val="center"/>
          </w:tcPr>
          <w:p w14:paraId="5FF45209" w14:textId="77777777" w:rsidR="0060607F" w:rsidRPr="0049183D" w:rsidRDefault="0060607F" w:rsidP="00B71733">
            <w:pPr>
              <w:spacing w:after="0"/>
              <w:jc w:val="center"/>
              <w:rPr>
                <w:rFonts w:eastAsia="Calibri" w:cs="Calibri"/>
                <w:b/>
                <w:bCs/>
                <w:lang w:eastAsia="sl-SI"/>
              </w:rPr>
            </w:pPr>
          </w:p>
        </w:tc>
      </w:tr>
      <w:tr w:rsidR="005A11E4" w:rsidRPr="0049183D" w14:paraId="6194853B" w14:textId="77777777" w:rsidTr="0060607F">
        <w:tc>
          <w:tcPr>
            <w:tcW w:w="9695" w:type="dxa"/>
            <w:gridSpan w:val="19"/>
          </w:tcPr>
          <w:p w14:paraId="73ECE184" w14:textId="77777777" w:rsidR="005A11E4" w:rsidRPr="0049183D" w:rsidRDefault="005A11E4" w:rsidP="00B71733">
            <w:pPr>
              <w:spacing w:after="0"/>
              <w:rPr>
                <w:rFonts w:eastAsia="Calibri" w:cs="Calibri"/>
                <w:b/>
                <w:bCs/>
                <w:lang w:eastAsia="sl-SI"/>
              </w:rPr>
            </w:pPr>
          </w:p>
        </w:tc>
      </w:tr>
      <w:tr w:rsidR="005A11E4" w:rsidRPr="0049183D" w14:paraId="695F6595" w14:textId="77777777" w:rsidTr="0060607F">
        <w:tc>
          <w:tcPr>
            <w:tcW w:w="3305" w:type="dxa"/>
            <w:gridSpan w:val="5"/>
          </w:tcPr>
          <w:p w14:paraId="19C80114"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390" w:type="dxa"/>
            <w:gridSpan w:val="14"/>
            <w:tcBorders>
              <w:top w:val="single" w:sz="4" w:space="0" w:color="auto"/>
              <w:left w:val="single" w:sz="4" w:space="0" w:color="auto"/>
              <w:bottom w:val="single" w:sz="4" w:space="0" w:color="auto"/>
              <w:right w:val="single" w:sz="4" w:space="0" w:color="auto"/>
            </w:tcBorders>
          </w:tcPr>
          <w:p w14:paraId="28DE0B2C" w14:textId="20F9098D" w:rsidR="005A11E4" w:rsidRPr="0049183D" w:rsidRDefault="0060607F" w:rsidP="00B71733">
            <w:pPr>
              <w:spacing w:after="0"/>
              <w:rPr>
                <w:rFonts w:eastAsia="Calibri" w:cs="Calibri"/>
                <w:b/>
                <w:lang w:eastAsia="sl-SI"/>
              </w:rPr>
            </w:pPr>
            <w:r>
              <w:rPr>
                <w:rFonts w:eastAsia="Calibri" w:cs="Calibri"/>
                <w:b/>
                <w:lang w:eastAsia="sl-SI"/>
              </w:rPr>
              <w:t>DRAGAN DEJAN</w:t>
            </w:r>
          </w:p>
        </w:tc>
      </w:tr>
      <w:tr w:rsidR="005A11E4" w:rsidRPr="0049183D" w14:paraId="373ADDF1" w14:textId="77777777" w:rsidTr="0060607F">
        <w:tc>
          <w:tcPr>
            <w:tcW w:w="9695" w:type="dxa"/>
            <w:gridSpan w:val="19"/>
          </w:tcPr>
          <w:p w14:paraId="0BC8F3BA" w14:textId="77777777" w:rsidR="005A11E4" w:rsidRPr="0049183D" w:rsidRDefault="005A11E4" w:rsidP="00B71733">
            <w:pPr>
              <w:spacing w:after="0"/>
              <w:jc w:val="both"/>
              <w:rPr>
                <w:rFonts w:eastAsia="Calibri" w:cs="Calibri"/>
                <w:lang w:eastAsia="sl-SI"/>
              </w:rPr>
            </w:pPr>
          </w:p>
        </w:tc>
      </w:tr>
      <w:tr w:rsidR="0060607F" w:rsidRPr="0049183D" w14:paraId="2546E5AF" w14:textId="77777777" w:rsidTr="0060607F">
        <w:tc>
          <w:tcPr>
            <w:tcW w:w="2296" w:type="dxa"/>
            <w:gridSpan w:val="3"/>
            <w:vMerge w:val="restart"/>
          </w:tcPr>
          <w:p w14:paraId="6861494E" w14:textId="77777777" w:rsidR="0060607F" w:rsidRPr="0049183D" w:rsidRDefault="0060607F" w:rsidP="0060607F">
            <w:pPr>
              <w:spacing w:after="0"/>
              <w:rPr>
                <w:rFonts w:eastAsia="Calibri" w:cs="Calibri"/>
                <w:lang w:eastAsia="sl-SI"/>
              </w:rPr>
            </w:pPr>
            <w:r w:rsidRPr="0049183D">
              <w:rPr>
                <w:rFonts w:eastAsia="Calibri" w:cs="Calibri"/>
                <w:b/>
                <w:lang w:eastAsia="sl-SI"/>
              </w:rPr>
              <w:t>Jeziki /Languages:</w:t>
            </w:r>
          </w:p>
        </w:tc>
        <w:tc>
          <w:tcPr>
            <w:tcW w:w="2421" w:type="dxa"/>
            <w:gridSpan w:val="5"/>
          </w:tcPr>
          <w:p w14:paraId="77461E9B" w14:textId="77777777" w:rsidR="0060607F" w:rsidRPr="0049183D" w:rsidRDefault="0060607F" w:rsidP="0060607F">
            <w:pPr>
              <w:spacing w:after="0"/>
              <w:jc w:val="right"/>
              <w:rPr>
                <w:rFonts w:eastAsia="Calibri" w:cs="Calibri"/>
                <w:b/>
                <w:lang w:eastAsia="sl-SI"/>
              </w:rPr>
            </w:pPr>
            <w:r w:rsidRPr="0049183D">
              <w:rPr>
                <w:rFonts w:eastAsia="Calibri" w:cs="Calibri"/>
                <w:b/>
                <w:lang w:eastAsia="sl-SI"/>
              </w:rPr>
              <w:t>Predavanja / Lectures:</w:t>
            </w:r>
          </w:p>
        </w:tc>
        <w:tc>
          <w:tcPr>
            <w:tcW w:w="4978" w:type="dxa"/>
            <w:gridSpan w:val="11"/>
            <w:tcBorders>
              <w:top w:val="single" w:sz="4" w:space="0" w:color="auto"/>
              <w:left w:val="single" w:sz="4" w:space="0" w:color="auto"/>
              <w:bottom w:val="single" w:sz="4" w:space="0" w:color="auto"/>
              <w:right w:val="single" w:sz="4" w:space="0" w:color="auto"/>
            </w:tcBorders>
          </w:tcPr>
          <w:p w14:paraId="58112861" w14:textId="6782B302" w:rsidR="0060607F" w:rsidRPr="0049183D" w:rsidRDefault="0060607F" w:rsidP="0060607F">
            <w:pPr>
              <w:spacing w:after="0"/>
              <w:jc w:val="both"/>
              <w:rPr>
                <w:rFonts w:eastAsia="Calibri"/>
                <w:lang w:eastAsia="sl-SI"/>
              </w:rPr>
            </w:pPr>
            <w:r w:rsidRPr="007E5DAD">
              <w:rPr>
                <w:rFonts w:asciiTheme="minorHAnsi" w:hAnsiTheme="minorHAnsi" w:cstheme="minorHAnsi"/>
              </w:rPr>
              <w:t>SLOVENSKI/SLOVENE</w:t>
            </w:r>
          </w:p>
        </w:tc>
      </w:tr>
      <w:tr w:rsidR="0060607F" w:rsidRPr="0049183D" w14:paraId="0712B376" w14:textId="77777777" w:rsidTr="0060607F">
        <w:trPr>
          <w:trHeight w:val="215"/>
        </w:trPr>
        <w:tc>
          <w:tcPr>
            <w:tcW w:w="2296" w:type="dxa"/>
            <w:gridSpan w:val="3"/>
            <w:vMerge/>
            <w:vAlign w:val="center"/>
          </w:tcPr>
          <w:p w14:paraId="2BE63940" w14:textId="77777777" w:rsidR="0060607F" w:rsidRPr="0049183D" w:rsidRDefault="0060607F" w:rsidP="0060607F">
            <w:pPr>
              <w:spacing w:after="0"/>
              <w:rPr>
                <w:rFonts w:eastAsia="Calibri" w:cs="Calibri"/>
                <w:b/>
                <w:bCs/>
                <w:lang w:eastAsia="sl-SI"/>
              </w:rPr>
            </w:pPr>
          </w:p>
        </w:tc>
        <w:tc>
          <w:tcPr>
            <w:tcW w:w="2421" w:type="dxa"/>
            <w:gridSpan w:val="5"/>
          </w:tcPr>
          <w:p w14:paraId="3A2F1B73" w14:textId="77777777" w:rsidR="0060607F" w:rsidRPr="0049183D" w:rsidRDefault="0060607F" w:rsidP="0060607F">
            <w:pPr>
              <w:spacing w:after="0"/>
              <w:jc w:val="right"/>
              <w:rPr>
                <w:rFonts w:eastAsia="Calibri" w:cs="Calibri"/>
                <w:b/>
                <w:lang w:eastAsia="sl-SI"/>
              </w:rPr>
            </w:pPr>
            <w:r w:rsidRPr="0049183D">
              <w:rPr>
                <w:rFonts w:eastAsia="Calibri" w:cs="Calibri"/>
                <w:b/>
                <w:lang w:eastAsia="sl-SI"/>
              </w:rPr>
              <w:t>Vaje / Tutorial:</w:t>
            </w:r>
          </w:p>
        </w:tc>
        <w:tc>
          <w:tcPr>
            <w:tcW w:w="4978" w:type="dxa"/>
            <w:gridSpan w:val="11"/>
            <w:tcBorders>
              <w:top w:val="single" w:sz="4" w:space="0" w:color="auto"/>
              <w:left w:val="single" w:sz="4" w:space="0" w:color="auto"/>
              <w:bottom w:val="single" w:sz="4" w:space="0" w:color="auto"/>
              <w:right w:val="single" w:sz="4" w:space="0" w:color="auto"/>
            </w:tcBorders>
          </w:tcPr>
          <w:p w14:paraId="3C3CE464" w14:textId="1C1A397B" w:rsidR="0060607F" w:rsidRPr="0049183D" w:rsidRDefault="0060607F" w:rsidP="0060607F">
            <w:pPr>
              <w:spacing w:after="0"/>
              <w:jc w:val="both"/>
              <w:rPr>
                <w:rFonts w:eastAsia="Calibri"/>
                <w:lang w:eastAsia="sl-SI"/>
              </w:rPr>
            </w:pPr>
            <w:r w:rsidRPr="007E5DAD">
              <w:rPr>
                <w:rFonts w:asciiTheme="minorHAnsi" w:hAnsiTheme="minorHAnsi" w:cstheme="minorHAnsi"/>
              </w:rPr>
              <w:t>SLOVENSKI/SLOVENE</w:t>
            </w:r>
          </w:p>
        </w:tc>
      </w:tr>
      <w:tr w:rsidR="005A11E4" w:rsidRPr="0049183D" w14:paraId="0BB418C6" w14:textId="77777777" w:rsidTr="0060607F">
        <w:tc>
          <w:tcPr>
            <w:tcW w:w="4726" w:type="dxa"/>
            <w:gridSpan w:val="9"/>
            <w:tcBorders>
              <w:top w:val="nil"/>
              <w:left w:val="nil"/>
              <w:bottom w:val="single" w:sz="4" w:space="0" w:color="auto"/>
              <w:right w:val="nil"/>
            </w:tcBorders>
          </w:tcPr>
          <w:p w14:paraId="737B7541" w14:textId="77777777" w:rsidR="005A11E4" w:rsidRPr="0049183D" w:rsidRDefault="005A11E4" w:rsidP="00B71733">
            <w:pPr>
              <w:spacing w:after="0"/>
              <w:rPr>
                <w:rFonts w:eastAsia="Calibri" w:cs="Calibri"/>
                <w:b/>
                <w:bCs/>
                <w:lang w:eastAsia="sl-SI"/>
              </w:rPr>
            </w:pPr>
          </w:p>
          <w:p w14:paraId="624E3213"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43" w:type="dxa"/>
          </w:tcPr>
          <w:p w14:paraId="6CE3FFA8" w14:textId="77777777" w:rsidR="005A11E4" w:rsidRPr="0049183D" w:rsidRDefault="005A11E4" w:rsidP="00B71733">
            <w:pPr>
              <w:spacing w:after="0"/>
              <w:rPr>
                <w:rFonts w:eastAsia="Calibri" w:cs="Calibri"/>
                <w:b/>
                <w:lang w:eastAsia="sl-SI"/>
              </w:rPr>
            </w:pPr>
          </w:p>
          <w:p w14:paraId="01D3BA6F" w14:textId="77777777" w:rsidR="005A11E4" w:rsidRPr="0049183D" w:rsidRDefault="005A11E4" w:rsidP="00B71733">
            <w:pPr>
              <w:spacing w:after="0"/>
              <w:rPr>
                <w:rFonts w:eastAsia="Calibri" w:cs="Calibri"/>
                <w:b/>
                <w:lang w:eastAsia="sl-SI"/>
              </w:rPr>
            </w:pPr>
          </w:p>
        </w:tc>
        <w:tc>
          <w:tcPr>
            <w:tcW w:w="4826" w:type="dxa"/>
            <w:gridSpan w:val="9"/>
            <w:tcBorders>
              <w:top w:val="nil"/>
              <w:left w:val="nil"/>
              <w:bottom w:val="single" w:sz="4" w:space="0" w:color="auto"/>
              <w:right w:val="nil"/>
            </w:tcBorders>
          </w:tcPr>
          <w:p w14:paraId="32A3E51B" w14:textId="77777777" w:rsidR="005A11E4" w:rsidRPr="0049183D" w:rsidRDefault="005A11E4" w:rsidP="00B71733">
            <w:pPr>
              <w:spacing w:after="0"/>
              <w:rPr>
                <w:rFonts w:eastAsia="Calibri" w:cs="Calibri"/>
                <w:b/>
                <w:lang w:eastAsia="sl-SI"/>
              </w:rPr>
            </w:pPr>
          </w:p>
          <w:p w14:paraId="5498F9CD"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5A11E4" w:rsidRPr="0049183D" w14:paraId="273ADA0E" w14:textId="77777777" w:rsidTr="0060607F">
        <w:trPr>
          <w:trHeight w:val="275"/>
        </w:trPr>
        <w:tc>
          <w:tcPr>
            <w:tcW w:w="4726" w:type="dxa"/>
            <w:gridSpan w:val="9"/>
            <w:tcBorders>
              <w:top w:val="single" w:sz="4" w:space="0" w:color="auto"/>
              <w:left w:val="single" w:sz="4" w:space="0" w:color="auto"/>
              <w:bottom w:val="single" w:sz="4" w:space="0" w:color="auto"/>
              <w:right w:val="single" w:sz="4" w:space="0" w:color="auto"/>
            </w:tcBorders>
          </w:tcPr>
          <w:p w14:paraId="37A37BFD" w14:textId="2D318AC6" w:rsidR="005A11E4" w:rsidRPr="0049183D" w:rsidRDefault="0060607F" w:rsidP="00B71733">
            <w:pPr>
              <w:spacing w:after="0"/>
              <w:rPr>
                <w:rFonts w:eastAsia="Calibri"/>
                <w:lang w:eastAsia="sl-SI"/>
              </w:rPr>
            </w:pPr>
            <w:r>
              <w:rPr>
                <w:rFonts w:eastAsia="Calibri"/>
                <w:lang w:eastAsia="sl-SI"/>
              </w:rPr>
              <w:t>Ni pogojev.</w:t>
            </w:r>
          </w:p>
        </w:tc>
        <w:tc>
          <w:tcPr>
            <w:tcW w:w="143" w:type="dxa"/>
            <w:tcBorders>
              <w:top w:val="nil"/>
              <w:left w:val="single" w:sz="4" w:space="0" w:color="auto"/>
              <w:bottom w:val="nil"/>
              <w:right w:val="single" w:sz="4" w:space="0" w:color="auto"/>
            </w:tcBorders>
          </w:tcPr>
          <w:p w14:paraId="15D85F45" w14:textId="77777777" w:rsidR="005A11E4" w:rsidRPr="0049183D" w:rsidRDefault="005A11E4" w:rsidP="00B71733">
            <w:pPr>
              <w:spacing w:after="0"/>
              <w:rPr>
                <w:rFonts w:eastAsia="Calibri"/>
                <w:lang w:eastAsia="sl-SI"/>
              </w:rPr>
            </w:pPr>
          </w:p>
        </w:tc>
        <w:tc>
          <w:tcPr>
            <w:tcW w:w="4826" w:type="dxa"/>
            <w:gridSpan w:val="9"/>
            <w:tcBorders>
              <w:top w:val="single" w:sz="4" w:space="0" w:color="auto"/>
              <w:left w:val="single" w:sz="4" w:space="0" w:color="auto"/>
              <w:bottom w:val="single" w:sz="4" w:space="0" w:color="auto"/>
              <w:right w:val="single" w:sz="4" w:space="0" w:color="auto"/>
            </w:tcBorders>
          </w:tcPr>
          <w:p w14:paraId="28CBA30C" w14:textId="600EA735" w:rsidR="005A11E4" w:rsidRPr="0049183D" w:rsidRDefault="0060607F" w:rsidP="00B71733">
            <w:pPr>
              <w:spacing w:after="0"/>
              <w:rPr>
                <w:rFonts w:eastAsia="Calibri"/>
                <w:lang w:eastAsia="sl-SI"/>
              </w:rPr>
            </w:pPr>
            <w:r>
              <w:rPr>
                <w:rFonts w:eastAsia="Calibri"/>
                <w:lang w:eastAsia="sl-SI"/>
              </w:rPr>
              <w:t>None.</w:t>
            </w:r>
          </w:p>
        </w:tc>
      </w:tr>
      <w:tr w:rsidR="005A11E4" w:rsidRPr="0049183D" w14:paraId="32638BBD" w14:textId="77777777" w:rsidTr="0060607F">
        <w:trPr>
          <w:trHeight w:val="137"/>
        </w:trPr>
        <w:tc>
          <w:tcPr>
            <w:tcW w:w="4717" w:type="dxa"/>
            <w:gridSpan w:val="8"/>
            <w:tcBorders>
              <w:top w:val="nil"/>
              <w:left w:val="nil"/>
              <w:bottom w:val="single" w:sz="4" w:space="0" w:color="auto"/>
              <w:right w:val="nil"/>
            </w:tcBorders>
          </w:tcPr>
          <w:p w14:paraId="17CC04A2" w14:textId="77777777" w:rsidR="005A11E4" w:rsidRPr="0049183D" w:rsidRDefault="005A11E4" w:rsidP="00B71733">
            <w:pPr>
              <w:spacing w:after="0"/>
              <w:rPr>
                <w:rFonts w:eastAsia="Calibri" w:cs="Calibri"/>
                <w:b/>
                <w:lang w:eastAsia="sl-SI"/>
              </w:rPr>
            </w:pPr>
          </w:p>
          <w:p w14:paraId="08DA8183" w14:textId="77777777" w:rsidR="005A11E4" w:rsidRPr="0049183D" w:rsidRDefault="005A11E4" w:rsidP="00B71733">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2"/>
            <w:tcBorders>
              <w:bottom w:val="single" w:sz="4" w:space="0" w:color="auto"/>
            </w:tcBorders>
          </w:tcPr>
          <w:p w14:paraId="41A73D15" w14:textId="77777777" w:rsidR="005A11E4" w:rsidRPr="0049183D" w:rsidRDefault="005A11E4" w:rsidP="00B71733">
            <w:pPr>
              <w:spacing w:after="0"/>
              <w:rPr>
                <w:rFonts w:eastAsia="Calibri" w:cs="Calibri"/>
                <w:b/>
                <w:lang w:eastAsia="sl-SI"/>
              </w:rPr>
            </w:pPr>
          </w:p>
        </w:tc>
        <w:tc>
          <w:tcPr>
            <w:tcW w:w="4826" w:type="dxa"/>
            <w:gridSpan w:val="9"/>
            <w:tcBorders>
              <w:top w:val="nil"/>
              <w:left w:val="nil"/>
              <w:bottom w:val="single" w:sz="4" w:space="0" w:color="auto"/>
              <w:right w:val="nil"/>
            </w:tcBorders>
          </w:tcPr>
          <w:p w14:paraId="47DF14D6" w14:textId="77777777" w:rsidR="005A11E4" w:rsidRPr="0049183D" w:rsidRDefault="005A11E4" w:rsidP="00B71733">
            <w:pPr>
              <w:spacing w:after="0"/>
              <w:rPr>
                <w:rFonts w:eastAsia="Calibri" w:cs="Calibri"/>
                <w:b/>
                <w:lang w:eastAsia="sl-SI"/>
              </w:rPr>
            </w:pPr>
          </w:p>
          <w:p w14:paraId="542F3726" w14:textId="77777777" w:rsidR="005A11E4" w:rsidRPr="0049183D" w:rsidRDefault="005A11E4" w:rsidP="00B71733">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5A11E4" w:rsidRPr="0049183D" w14:paraId="4EDFC7EE" w14:textId="77777777" w:rsidTr="0060607F">
        <w:trPr>
          <w:trHeight w:val="1119"/>
        </w:trPr>
        <w:tc>
          <w:tcPr>
            <w:tcW w:w="4717" w:type="dxa"/>
            <w:gridSpan w:val="8"/>
            <w:tcBorders>
              <w:top w:val="single" w:sz="4" w:space="0" w:color="auto"/>
              <w:left w:val="single" w:sz="4" w:space="0" w:color="auto"/>
              <w:bottom w:val="single" w:sz="4" w:space="0" w:color="auto"/>
              <w:right w:val="single" w:sz="4" w:space="0" w:color="auto"/>
            </w:tcBorders>
          </w:tcPr>
          <w:p w14:paraId="736FF355" w14:textId="77777777" w:rsidR="0060607F" w:rsidRPr="007E5DAD" w:rsidRDefault="0060607F" w:rsidP="0060607F">
            <w:pPr>
              <w:pStyle w:val="Odstavekseznama"/>
              <w:numPr>
                <w:ilvl w:val="0"/>
                <w:numId w:val="16"/>
              </w:numPr>
              <w:autoSpaceDE w:val="0"/>
              <w:autoSpaceDN w:val="0"/>
              <w:adjustRightInd w:val="0"/>
              <w:jc w:val="both"/>
              <w:rPr>
                <w:rFonts w:asciiTheme="minorHAnsi" w:eastAsia="Calibri" w:hAnsiTheme="minorHAnsi" w:cstheme="minorHAnsi"/>
                <w:bCs/>
                <w:lang w:eastAsia="sl-SI"/>
              </w:rPr>
            </w:pPr>
            <w:r w:rsidRPr="007E5DAD">
              <w:rPr>
                <w:rFonts w:asciiTheme="minorHAnsi" w:eastAsia="Calibri" w:hAnsiTheme="minorHAnsi" w:cstheme="minorHAnsi"/>
                <w:bCs/>
                <w:lang w:eastAsia="sl-SI"/>
              </w:rPr>
              <w:t>Osnove ekonometrije (regresijski modeli, modeli linearnih in nelinearnih časovnih vrst, problematika izbire optimalnih modelov,  napovedovanje v poslovnih logističnih sistemih).</w:t>
            </w:r>
          </w:p>
          <w:p w14:paraId="28D70223" w14:textId="77777777" w:rsidR="0060607F" w:rsidRPr="007E5DAD" w:rsidRDefault="0060607F" w:rsidP="0060607F">
            <w:pPr>
              <w:pStyle w:val="Odstavekseznama"/>
              <w:numPr>
                <w:ilvl w:val="0"/>
                <w:numId w:val="16"/>
              </w:numPr>
              <w:autoSpaceDE w:val="0"/>
              <w:autoSpaceDN w:val="0"/>
              <w:adjustRightInd w:val="0"/>
              <w:jc w:val="both"/>
              <w:rPr>
                <w:rFonts w:asciiTheme="minorHAnsi" w:eastAsia="Calibri" w:hAnsiTheme="minorHAnsi" w:cstheme="minorHAnsi"/>
                <w:bCs/>
                <w:lang w:eastAsia="sl-SI"/>
              </w:rPr>
            </w:pPr>
            <w:r w:rsidRPr="007E5DAD">
              <w:rPr>
                <w:rFonts w:asciiTheme="minorHAnsi" w:eastAsia="Calibri" w:hAnsiTheme="minorHAnsi" w:cstheme="minorHAnsi"/>
                <w:bCs/>
                <w:lang w:eastAsia="sl-SI"/>
              </w:rPr>
              <w:t xml:space="preserve">Trajnostno modeliranje pri optimizaciji mednarodnih blagovnih tokov, zalog in transporta (emisijski modeli za analizo transportnih vplivov na okolje, regresijski statistični modeli za merjenje družbene neodgovornosti podjetij in organizacij).  </w:t>
            </w:r>
          </w:p>
          <w:p w14:paraId="5B79AEBD" w14:textId="77777777" w:rsidR="0060607F" w:rsidRPr="007E5DAD" w:rsidRDefault="0060607F" w:rsidP="0060607F">
            <w:pPr>
              <w:pStyle w:val="Odstavekseznama"/>
              <w:numPr>
                <w:ilvl w:val="0"/>
                <w:numId w:val="16"/>
              </w:numPr>
              <w:autoSpaceDE w:val="0"/>
              <w:autoSpaceDN w:val="0"/>
              <w:adjustRightInd w:val="0"/>
              <w:jc w:val="both"/>
              <w:rPr>
                <w:rFonts w:asciiTheme="minorHAnsi" w:eastAsia="Calibri" w:hAnsiTheme="minorHAnsi" w:cstheme="minorHAnsi"/>
                <w:bCs/>
                <w:lang w:eastAsia="sl-SI"/>
              </w:rPr>
            </w:pPr>
            <w:r w:rsidRPr="007E5DAD">
              <w:rPr>
                <w:rFonts w:asciiTheme="minorHAnsi" w:eastAsia="Calibri" w:hAnsiTheme="minorHAnsi" w:cstheme="minorHAnsi"/>
                <w:bCs/>
                <w:lang w:eastAsia="sl-SI"/>
              </w:rPr>
              <w:t>Upravljanje zalog in stroški (deterministični in stohastični modeli za upravljanje zalog, povezava z napovedovanjem povpraševanja).</w:t>
            </w:r>
          </w:p>
          <w:p w14:paraId="101E977B" w14:textId="77777777" w:rsidR="0060607F" w:rsidRPr="007E5DAD" w:rsidRDefault="0060607F" w:rsidP="0060607F">
            <w:pPr>
              <w:pStyle w:val="Odstavekseznama"/>
              <w:numPr>
                <w:ilvl w:val="0"/>
                <w:numId w:val="16"/>
              </w:numPr>
              <w:autoSpaceDE w:val="0"/>
              <w:autoSpaceDN w:val="0"/>
              <w:adjustRightInd w:val="0"/>
              <w:jc w:val="both"/>
              <w:rPr>
                <w:rFonts w:asciiTheme="minorHAnsi" w:eastAsia="Calibri" w:hAnsiTheme="minorHAnsi" w:cstheme="minorHAnsi"/>
                <w:bCs/>
                <w:lang w:eastAsia="sl-SI"/>
              </w:rPr>
            </w:pPr>
            <w:r w:rsidRPr="007E5DAD">
              <w:rPr>
                <w:rFonts w:asciiTheme="minorHAnsi" w:eastAsia="Calibri" w:hAnsiTheme="minorHAnsi" w:cstheme="minorHAnsi"/>
                <w:bCs/>
                <w:lang w:eastAsia="sl-SI"/>
              </w:rPr>
              <w:t>Modeli za potrebe analize učinkovitosti podjetij in organizacij (DEA modeli za ovojnično podatkovno analizo, radialni vhodno in izhodno</w:t>
            </w:r>
            <w:r>
              <w:rPr>
                <w:rFonts w:asciiTheme="minorHAnsi" w:eastAsia="Calibri" w:hAnsiTheme="minorHAnsi" w:cstheme="minorHAnsi"/>
                <w:bCs/>
                <w:lang w:eastAsia="sl-SI"/>
              </w:rPr>
              <w:t xml:space="preserve"> </w:t>
            </w:r>
            <w:r w:rsidRPr="007E5DAD">
              <w:rPr>
                <w:rFonts w:asciiTheme="minorHAnsi" w:eastAsia="Calibri" w:hAnsiTheme="minorHAnsi" w:cstheme="minorHAnsi"/>
                <w:bCs/>
                <w:lang w:eastAsia="sl-SI"/>
              </w:rPr>
              <w:lastRenderedPageBreak/>
              <w:t>orientirani modeli, direkcijski model, aditivni model, super-učinkovit model, alokativni modeli, modeli z nezaželenimi izhodi).</w:t>
            </w:r>
          </w:p>
          <w:p w14:paraId="625112B6" w14:textId="742489E6" w:rsidR="005A11E4" w:rsidRPr="0060607F" w:rsidRDefault="0060607F" w:rsidP="0060607F">
            <w:pPr>
              <w:pStyle w:val="Odstavekseznama"/>
              <w:numPr>
                <w:ilvl w:val="0"/>
                <w:numId w:val="16"/>
              </w:numPr>
              <w:jc w:val="both"/>
              <w:rPr>
                <w:rFonts w:eastAsia="Calibri"/>
                <w:lang w:eastAsia="sl-SI"/>
              </w:rPr>
            </w:pPr>
            <w:r w:rsidRPr="0060607F">
              <w:rPr>
                <w:rFonts w:asciiTheme="minorHAnsi" w:eastAsia="Calibri" w:hAnsiTheme="minorHAnsi" w:cstheme="minorHAnsi"/>
                <w:bCs/>
                <w:lang w:eastAsia="sl-SI"/>
              </w:rPr>
              <w:t>Temeljni koncepti finančnega modeliranja, statističnega upravljanja tveganj in odločitvene teorije z negotovostjo v logističnih sistemih (osnovni pojmi in modeli iz teorije financ, model diskontiranega denarnega toka, modeli za vrednotenje realnih opcij, modeliranje tveganj v oskrbovalnih verigah,  odločitvena drevesa na osnovi teorije verjetnosti, »utility« funkcije).</w:t>
            </w:r>
          </w:p>
        </w:tc>
        <w:tc>
          <w:tcPr>
            <w:tcW w:w="152" w:type="dxa"/>
            <w:gridSpan w:val="2"/>
            <w:tcBorders>
              <w:top w:val="single" w:sz="4" w:space="0" w:color="auto"/>
              <w:left w:val="single" w:sz="4" w:space="0" w:color="auto"/>
              <w:bottom w:val="single" w:sz="4" w:space="0" w:color="auto"/>
              <w:right w:val="single" w:sz="4" w:space="0" w:color="auto"/>
            </w:tcBorders>
          </w:tcPr>
          <w:p w14:paraId="5B47B472" w14:textId="77777777" w:rsidR="005A11E4" w:rsidRPr="0049183D" w:rsidRDefault="005A11E4" w:rsidP="0060607F">
            <w:pPr>
              <w:spacing w:after="0"/>
              <w:jc w:val="both"/>
              <w:rPr>
                <w:rFonts w:eastAsia="Calibri" w:cs="Arial"/>
                <w:lang w:eastAsia="sl-SI"/>
              </w:rPr>
            </w:pPr>
          </w:p>
        </w:tc>
        <w:tc>
          <w:tcPr>
            <w:tcW w:w="4826" w:type="dxa"/>
            <w:gridSpan w:val="9"/>
            <w:tcBorders>
              <w:top w:val="single" w:sz="4" w:space="0" w:color="auto"/>
              <w:left w:val="single" w:sz="4" w:space="0" w:color="auto"/>
              <w:bottom w:val="single" w:sz="4" w:space="0" w:color="auto"/>
              <w:right w:val="single" w:sz="4" w:space="0" w:color="auto"/>
            </w:tcBorders>
          </w:tcPr>
          <w:p w14:paraId="36EA6D1A" w14:textId="77777777" w:rsidR="0060607F" w:rsidRPr="007E5DAD" w:rsidRDefault="0060607F" w:rsidP="0060607F">
            <w:pPr>
              <w:tabs>
                <w:tab w:val="left" w:pos="1030"/>
              </w:tabs>
              <w:spacing w:after="0"/>
              <w:jc w:val="both"/>
              <w:rPr>
                <w:rFonts w:asciiTheme="minorHAnsi" w:eastAsia="Calibri" w:hAnsiTheme="minorHAnsi" w:cstheme="minorHAnsi"/>
                <w:bCs/>
                <w:lang w:val="en-US" w:eastAsia="sl-SI"/>
              </w:rPr>
            </w:pPr>
            <w:r w:rsidRPr="007E5DAD">
              <w:rPr>
                <w:rFonts w:asciiTheme="minorHAnsi" w:eastAsia="Calibri" w:hAnsiTheme="minorHAnsi" w:cstheme="minorHAnsi"/>
                <w:bCs/>
                <w:lang w:val="en-US" w:eastAsia="sl-SI"/>
              </w:rPr>
              <w:t>1. Fundamentals of econometrics (regression models, linear and nonlinear time series models, optimal model selection problems, forecasting in business logistics systems).</w:t>
            </w:r>
          </w:p>
          <w:p w14:paraId="70C7B1E9" w14:textId="77777777" w:rsidR="0060607F" w:rsidRPr="007E5DAD" w:rsidRDefault="0060607F" w:rsidP="0060607F">
            <w:pPr>
              <w:tabs>
                <w:tab w:val="left" w:pos="1030"/>
              </w:tabs>
              <w:spacing w:after="0"/>
              <w:jc w:val="both"/>
              <w:rPr>
                <w:rFonts w:asciiTheme="minorHAnsi" w:eastAsia="Calibri" w:hAnsiTheme="minorHAnsi" w:cstheme="minorHAnsi"/>
                <w:bCs/>
                <w:lang w:val="en-US" w:eastAsia="sl-SI"/>
              </w:rPr>
            </w:pPr>
            <w:r w:rsidRPr="007E5DAD">
              <w:rPr>
                <w:rFonts w:asciiTheme="minorHAnsi" w:eastAsia="Calibri" w:hAnsiTheme="minorHAnsi" w:cstheme="minorHAnsi"/>
                <w:bCs/>
                <w:lang w:val="en-US" w:eastAsia="sl-SI"/>
              </w:rPr>
              <w:t>2. Sustainable modeling in optimizing international goods flows, stocks and transport (emission models for the analysis of transport impacts on the environment, regression statistical models for measuring the social irresponsibility of companies and organizations).</w:t>
            </w:r>
          </w:p>
          <w:p w14:paraId="38013C32" w14:textId="77777777" w:rsidR="0060607F" w:rsidRPr="007E5DAD" w:rsidRDefault="0060607F" w:rsidP="0060607F">
            <w:pPr>
              <w:tabs>
                <w:tab w:val="left" w:pos="1030"/>
              </w:tabs>
              <w:spacing w:after="0"/>
              <w:jc w:val="both"/>
              <w:rPr>
                <w:rFonts w:asciiTheme="minorHAnsi" w:eastAsia="Calibri" w:hAnsiTheme="minorHAnsi" w:cstheme="minorHAnsi"/>
                <w:bCs/>
                <w:lang w:val="en-US" w:eastAsia="sl-SI"/>
              </w:rPr>
            </w:pPr>
            <w:r w:rsidRPr="007E5DAD">
              <w:rPr>
                <w:rFonts w:asciiTheme="minorHAnsi" w:eastAsia="Calibri" w:hAnsiTheme="minorHAnsi" w:cstheme="minorHAnsi"/>
                <w:bCs/>
                <w:lang w:val="en-US" w:eastAsia="sl-SI"/>
              </w:rPr>
              <w:t>3. Inventory control and cost management (deterministic and stochastic models for inventory management and control, link to demand forecasting).</w:t>
            </w:r>
          </w:p>
          <w:p w14:paraId="226F0A14" w14:textId="77777777" w:rsidR="0060607F" w:rsidRPr="007E5DAD" w:rsidRDefault="0060607F" w:rsidP="0060607F">
            <w:pPr>
              <w:tabs>
                <w:tab w:val="left" w:pos="1030"/>
              </w:tabs>
              <w:spacing w:after="0"/>
              <w:jc w:val="both"/>
              <w:rPr>
                <w:rFonts w:asciiTheme="minorHAnsi" w:eastAsia="Calibri" w:hAnsiTheme="minorHAnsi" w:cstheme="minorHAnsi"/>
                <w:bCs/>
                <w:lang w:val="en-US" w:eastAsia="sl-SI"/>
              </w:rPr>
            </w:pPr>
            <w:r w:rsidRPr="007E5DAD">
              <w:rPr>
                <w:rFonts w:asciiTheme="minorHAnsi" w:eastAsia="Calibri" w:hAnsiTheme="minorHAnsi" w:cstheme="minorHAnsi"/>
                <w:bCs/>
                <w:lang w:val="en-US" w:eastAsia="sl-SI"/>
              </w:rPr>
              <w:t xml:space="preserve">4. Models for the efficiency analysis of companies and organizations (data envelopment analysis (DEA) models, radial input and output oriented models, </w:t>
            </w:r>
            <w:r w:rsidRPr="007E5DAD">
              <w:rPr>
                <w:rFonts w:asciiTheme="minorHAnsi" w:eastAsia="Calibri" w:hAnsiTheme="minorHAnsi" w:cstheme="minorHAnsi"/>
                <w:bCs/>
                <w:lang w:val="en-US" w:eastAsia="sl-SI"/>
              </w:rPr>
              <w:lastRenderedPageBreak/>
              <w:t>directional model, additive model, super-efficient model, allocative models, models with undesirable outputs).</w:t>
            </w:r>
          </w:p>
          <w:p w14:paraId="68E25B91" w14:textId="38CB4320" w:rsidR="005A11E4" w:rsidRPr="0060607F" w:rsidRDefault="0060607F" w:rsidP="0060607F">
            <w:pPr>
              <w:tabs>
                <w:tab w:val="left" w:pos="1030"/>
              </w:tabs>
              <w:spacing w:after="0"/>
              <w:jc w:val="both"/>
              <w:rPr>
                <w:rFonts w:asciiTheme="minorHAnsi" w:eastAsia="Calibri" w:hAnsiTheme="minorHAnsi" w:cstheme="minorHAnsi"/>
                <w:bCs/>
                <w:lang w:val="en-US" w:eastAsia="sl-SI"/>
              </w:rPr>
            </w:pPr>
            <w:r w:rsidRPr="007E5DAD">
              <w:rPr>
                <w:rFonts w:asciiTheme="minorHAnsi" w:eastAsia="Calibri" w:hAnsiTheme="minorHAnsi" w:cstheme="minorHAnsi"/>
                <w:bCs/>
                <w:lang w:val="en-US" w:eastAsia="sl-SI"/>
              </w:rPr>
              <w:t>5.  Basic principles of financial modeling, statistical risk management and decision theory with uncertainty in logistics systems (basic concepts and models from finance theory, discounted cash-flow model, models for valuation of real options, supply chain risk modeling, decision trees based on probability theory, utility functions).</w:t>
            </w:r>
          </w:p>
        </w:tc>
      </w:tr>
      <w:tr w:rsidR="005A11E4" w:rsidRPr="0049183D" w14:paraId="50F6CFCC" w14:textId="77777777" w:rsidTr="0060607F">
        <w:tc>
          <w:tcPr>
            <w:tcW w:w="9695" w:type="dxa"/>
            <w:gridSpan w:val="19"/>
            <w:tcBorders>
              <w:top w:val="single" w:sz="4" w:space="0" w:color="auto"/>
              <w:bottom w:val="single" w:sz="4" w:space="0" w:color="auto"/>
            </w:tcBorders>
          </w:tcPr>
          <w:p w14:paraId="7A05D1C5" w14:textId="23A1120E" w:rsidR="005A11E4" w:rsidRPr="0049183D" w:rsidRDefault="005A11E4" w:rsidP="00B71733">
            <w:pPr>
              <w:spacing w:after="0"/>
              <w:jc w:val="both"/>
              <w:rPr>
                <w:rFonts w:eastAsia="Calibri" w:cs="Calibri"/>
                <w:lang w:eastAsia="sl-SI"/>
              </w:rPr>
            </w:pPr>
          </w:p>
          <w:p w14:paraId="4C4D6A60" w14:textId="77777777" w:rsidR="005A11E4" w:rsidRPr="0049183D" w:rsidRDefault="005A11E4" w:rsidP="00B71733">
            <w:pPr>
              <w:spacing w:after="0"/>
              <w:jc w:val="both"/>
              <w:rPr>
                <w:rFonts w:eastAsia="Calibri" w:cs="Calibri"/>
                <w:b/>
                <w:lang w:eastAsia="sl-SI"/>
              </w:rPr>
            </w:pPr>
            <w:r w:rsidRPr="0049183D">
              <w:rPr>
                <w:rFonts w:eastAsia="Calibri" w:cs="Calibri"/>
                <w:lang w:eastAsia="sl-SI"/>
              </w:rPr>
              <w:br w:type="page"/>
            </w:r>
            <w:r w:rsidRPr="0049183D">
              <w:rPr>
                <w:rFonts w:eastAsia="Calibri" w:cs="Calibri"/>
                <w:b/>
                <w:lang w:eastAsia="sl-SI"/>
              </w:rPr>
              <w:t xml:space="preserve">Temeljni literatura in viri / </w:t>
            </w:r>
            <w:r>
              <w:rPr>
                <w:rFonts w:eastAsia="Calibri" w:cs="Calibri"/>
                <w:b/>
                <w:lang w:eastAsia="sl-SI"/>
              </w:rPr>
              <w:t>Reading materials</w:t>
            </w:r>
            <w:r w:rsidRPr="0049183D">
              <w:rPr>
                <w:rFonts w:eastAsia="Calibri" w:cs="Calibri"/>
                <w:b/>
                <w:lang w:eastAsia="sl-SI"/>
              </w:rPr>
              <w:t>:</w:t>
            </w:r>
          </w:p>
        </w:tc>
      </w:tr>
      <w:tr w:rsidR="0060607F" w:rsidRPr="00E33A20" w14:paraId="4695E570" w14:textId="77777777" w:rsidTr="0060607F">
        <w:trPr>
          <w:trHeight w:val="20"/>
        </w:trPr>
        <w:tc>
          <w:tcPr>
            <w:tcW w:w="9695" w:type="dxa"/>
            <w:gridSpan w:val="19"/>
            <w:tcBorders>
              <w:top w:val="single" w:sz="4" w:space="0" w:color="auto"/>
              <w:left w:val="single" w:sz="4" w:space="0" w:color="auto"/>
              <w:bottom w:val="single" w:sz="4" w:space="0" w:color="auto"/>
              <w:right w:val="single" w:sz="4" w:space="0" w:color="auto"/>
            </w:tcBorders>
          </w:tcPr>
          <w:p w14:paraId="555FB7CC" w14:textId="1E2E557D" w:rsidR="0060607F" w:rsidRPr="00437F49" w:rsidRDefault="0060607F" w:rsidP="0060607F">
            <w:pPr>
              <w:spacing w:after="0"/>
              <w:jc w:val="both"/>
              <w:rPr>
                <w:rFonts w:asciiTheme="minorHAnsi" w:hAnsiTheme="minorHAnsi" w:cstheme="minorHAnsi"/>
              </w:rPr>
            </w:pPr>
            <w:r w:rsidRPr="00437F49">
              <w:rPr>
                <w:rFonts w:asciiTheme="minorHAnsi" w:hAnsiTheme="minorHAnsi" w:cstheme="minorHAnsi"/>
              </w:rPr>
              <w:t>DRAGAN, Dejan. Upravljanje logističnih sistemov : visokošolski učbenik. Celje: Fakulteta za logistiko, 2009. 434 str., ilustr. ISBN 978-961-6562-31-7 . [COBISS.SI-ID 246006272].</w:t>
            </w:r>
          </w:p>
          <w:p w14:paraId="2B117C4C" w14:textId="74A78B42" w:rsidR="0060607F" w:rsidRPr="00437F49" w:rsidRDefault="0060607F" w:rsidP="0060607F">
            <w:pPr>
              <w:spacing w:after="0"/>
              <w:jc w:val="both"/>
              <w:rPr>
                <w:rFonts w:asciiTheme="minorHAnsi" w:hAnsiTheme="minorHAnsi" w:cstheme="minorHAnsi"/>
              </w:rPr>
            </w:pPr>
            <w:r w:rsidRPr="00437F49">
              <w:rPr>
                <w:rFonts w:asciiTheme="minorHAnsi" w:hAnsiTheme="minorHAnsi" w:cstheme="minorHAnsi"/>
              </w:rPr>
              <w:t>DRAGAN, Dejan. Predstavitev optimalnih strategij za upravljanje zalog pri stohastičnem povpraševanju : interno dodatno gradivo za predmet Upravljanje logističnih sistemov. Celje: Fakulteta za logistiko, 2009. 48 f., graf. prikazi. [COBISS.SI-ID 512203325].</w:t>
            </w:r>
          </w:p>
          <w:p w14:paraId="60DF9957" w14:textId="77777777" w:rsidR="0060607F" w:rsidRPr="00437F49" w:rsidRDefault="0060607F" w:rsidP="0060607F">
            <w:pPr>
              <w:spacing w:after="0"/>
              <w:jc w:val="both"/>
              <w:rPr>
                <w:rFonts w:asciiTheme="minorHAnsi" w:hAnsiTheme="minorHAnsi" w:cstheme="minorHAnsi"/>
                <w:lang w:val="en-US"/>
              </w:rPr>
            </w:pPr>
            <w:r w:rsidRPr="00437F49">
              <w:rPr>
                <w:rFonts w:asciiTheme="minorHAnsi" w:hAnsiTheme="minorHAnsi" w:cstheme="minorHAnsi"/>
                <w:lang w:val="en-US"/>
              </w:rPr>
              <w:t>Box, G. E. P., Jenkins, G. M., Reinsel, G. C., et al. 2015. Time Series Analysis: Forecasting and Control: John Wiley &amp; Sons.</w:t>
            </w:r>
          </w:p>
          <w:p w14:paraId="7D0A79F1" w14:textId="77777777" w:rsidR="0060607F" w:rsidRPr="00437F49" w:rsidRDefault="0060607F" w:rsidP="0060607F">
            <w:pPr>
              <w:spacing w:after="0"/>
              <w:jc w:val="both"/>
              <w:rPr>
                <w:rFonts w:asciiTheme="minorHAnsi" w:hAnsiTheme="minorHAnsi" w:cstheme="minorHAnsi"/>
                <w:lang w:val="en-US"/>
              </w:rPr>
            </w:pPr>
            <w:r w:rsidRPr="00437F49">
              <w:rPr>
                <w:rFonts w:asciiTheme="minorHAnsi" w:hAnsiTheme="minorHAnsi" w:cstheme="minorHAnsi"/>
                <w:lang w:val="en-US"/>
              </w:rPr>
              <w:t>Cooper, W. W., Seiford, L. M.,  Tone, K. 2007. Data Envelopment Analysis: A Comprehensive Text with Models, Applications, References and DEA-Solver Software: Springer Science &amp; Business Media.</w:t>
            </w:r>
          </w:p>
          <w:p w14:paraId="46A12533" w14:textId="77777777" w:rsidR="00DA4423" w:rsidRPr="00437F49" w:rsidRDefault="00DA4423" w:rsidP="00DA4423">
            <w:pPr>
              <w:spacing w:after="0"/>
              <w:jc w:val="both"/>
              <w:rPr>
                <w:lang w:val="en-US"/>
              </w:rPr>
            </w:pPr>
            <w:r w:rsidRPr="00437F49">
              <w:rPr>
                <w:lang w:val="en-US"/>
              </w:rPr>
              <w:t xml:space="preserve">DRAGAN, Dejan. Stohastični procesi v logistiki : visokošolski učbenik. Celje: Fakulteta za logistiko, 2013. 570 str., graf. prikazi. https://fl.um.si/knjiznica/digitalna-knjiznica/e-knjige/. </w:t>
            </w:r>
          </w:p>
          <w:p w14:paraId="627149F2" w14:textId="77777777" w:rsidR="000A269D" w:rsidRPr="00437F49" w:rsidRDefault="00DA4423" w:rsidP="00DA4423">
            <w:pPr>
              <w:jc w:val="both"/>
              <w:rPr>
                <w:lang w:val="en-US"/>
              </w:rPr>
            </w:pPr>
            <w:r w:rsidRPr="00437F49">
              <w:rPr>
                <w:lang w:val="en-US"/>
              </w:rPr>
              <w:t xml:space="preserve">DRAGAN, Dejan. Optimizacija logističnih procesov : visokošolski učbenik. Celje: Fakulteta za logistiko, 2010. 429 str., graf. prikazi. https://fl.um.si/knjiznica/digitalna-knjiznica/e-knjige/. </w:t>
            </w:r>
          </w:p>
          <w:p w14:paraId="565CF0FC" w14:textId="4EA31BE0" w:rsidR="00CB3DE3" w:rsidRPr="000A269D" w:rsidRDefault="00DA4423" w:rsidP="00DA4423">
            <w:pPr>
              <w:jc w:val="both"/>
              <w:rPr>
                <w:b/>
                <w:bCs/>
                <w:lang w:val="en-US"/>
              </w:rPr>
            </w:pPr>
            <w:r w:rsidRPr="00437F49">
              <w:rPr>
                <w:lang w:val="en-US"/>
              </w:rPr>
              <w:t>DRAGAN, Dejan. Principi modeliranja v logistiki : visokošolski učbenik. Celje: Fakulteta za logistiko, 2010. 194 str., graf. prikazi. https://fl.um.si/knjiznica/digitalna-knjiznica/e-knjige/.</w:t>
            </w:r>
          </w:p>
        </w:tc>
      </w:tr>
      <w:tr w:rsidR="005A11E4" w:rsidRPr="0049183D" w14:paraId="17101D27" w14:textId="77777777" w:rsidTr="0060607F">
        <w:trPr>
          <w:trHeight w:val="73"/>
        </w:trPr>
        <w:tc>
          <w:tcPr>
            <w:tcW w:w="4717" w:type="dxa"/>
            <w:gridSpan w:val="8"/>
            <w:tcBorders>
              <w:top w:val="single" w:sz="4" w:space="0" w:color="auto"/>
              <w:left w:val="nil"/>
              <w:bottom w:val="single" w:sz="4" w:space="0" w:color="auto"/>
              <w:right w:val="nil"/>
            </w:tcBorders>
          </w:tcPr>
          <w:p w14:paraId="277E4DE3" w14:textId="77777777" w:rsidR="005A11E4" w:rsidRPr="0049183D" w:rsidRDefault="005A11E4" w:rsidP="00B71733">
            <w:pPr>
              <w:spacing w:after="0"/>
              <w:rPr>
                <w:rFonts w:eastAsia="Calibri" w:cs="Calibri"/>
                <w:b/>
                <w:bCs/>
                <w:lang w:eastAsia="sl-SI"/>
              </w:rPr>
            </w:pPr>
          </w:p>
          <w:p w14:paraId="337EC76C" w14:textId="77777777" w:rsidR="005A11E4" w:rsidRPr="0049183D" w:rsidRDefault="005A11E4" w:rsidP="00B71733">
            <w:pPr>
              <w:spacing w:after="0"/>
              <w:rPr>
                <w:rFonts w:eastAsia="Calibri" w:cs="Calibri"/>
                <w:b/>
                <w:lang w:eastAsia="sl-SI"/>
              </w:rPr>
            </w:pPr>
            <w:r w:rsidRPr="0049183D">
              <w:rPr>
                <w:rFonts w:eastAsia="Calibri" w:cs="Calibri"/>
                <w:b/>
                <w:lang w:eastAsia="sl-SI"/>
              </w:rPr>
              <w:t>Cilji in kompetence:</w:t>
            </w:r>
          </w:p>
        </w:tc>
        <w:tc>
          <w:tcPr>
            <w:tcW w:w="152" w:type="dxa"/>
            <w:gridSpan w:val="2"/>
            <w:tcBorders>
              <w:top w:val="single" w:sz="4" w:space="0" w:color="auto"/>
            </w:tcBorders>
          </w:tcPr>
          <w:p w14:paraId="21B5386D" w14:textId="77777777" w:rsidR="005A11E4" w:rsidRPr="0049183D" w:rsidRDefault="005A11E4" w:rsidP="00B71733">
            <w:pPr>
              <w:spacing w:after="0"/>
              <w:rPr>
                <w:rFonts w:eastAsia="Calibri" w:cs="Calibri"/>
                <w:b/>
                <w:lang w:eastAsia="sl-SI"/>
              </w:rPr>
            </w:pPr>
          </w:p>
        </w:tc>
        <w:tc>
          <w:tcPr>
            <w:tcW w:w="4826" w:type="dxa"/>
            <w:gridSpan w:val="9"/>
            <w:tcBorders>
              <w:top w:val="single" w:sz="4" w:space="0" w:color="auto"/>
              <w:left w:val="nil"/>
              <w:bottom w:val="single" w:sz="4" w:space="0" w:color="auto"/>
              <w:right w:val="nil"/>
            </w:tcBorders>
          </w:tcPr>
          <w:p w14:paraId="40427E4C" w14:textId="77777777" w:rsidR="005A11E4" w:rsidRPr="0049183D" w:rsidRDefault="005A11E4" w:rsidP="00B71733">
            <w:pPr>
              <w:spacing w:after="0"/>
              <w:rPr>
                <w:rFonts w:eastAsia="Calibri" w:cs="Calibri"/>
                <w:b/>
                <w:lang w:eastAsia="sl-SI"/>
              </w:rPr>
            </w:pPr>
          </w:p>
          <w:p w14:paraId="51F3F523" w14:textId="77777777" w:rsidR="005A11E4" w:rsidRPr="0049183D" w:rsidRDefault="005A11E4" w:rsidP="00B71733">
            <w:pPr>
              <w:spacing w:after="0"/>
              <w:rPr>
                <w:rFonts w:eastAsia="Calibri" w:cs="Calibri"/>
                <w:b/>
                <w:lang w:eastAsia="sl-SI"/>
              </w:rPr>
            </w:pPr>
            <w:r w:rsidRPr="0049183D">
              <w:rPr>
                <w:rFonts w:eastAsia="Calibri" w:cs="Calibri"/>
                <w:b/>
                <w:lang w:val="en-GB" w:eastAsia="sl-SI"/>
              </w:rPr>
              <w:t>Objectives and competences</w:t>
            </w:r>
            <w:r w:rsidRPr="0049183D">
              <w:rPr>
                <w:rFonts w:eastAsia="Calibri" w:cs="Calibri"/>
                <w:b/>
                <w:lang w:eastAsia="sl-SI"/>
              </w:rPr>
              <w:t>:</w:t>
            </w:r>
          </w:p>
        </w:tc>
      </w:tr>
      <w:tr w:rsidR="0060607F" w:rsidRPr="0049183D" w14:paraId="572FDB32" w14:textId="77777777" w:rsidTr="0060607F">
        <w:trPr>
          <w:trHeight w:val="778"/>
        </w:trPr>
        <w:tc>
          <w:tcPr>
            <w:tcW w:w="4717" w:type="dxa"/>
            <w:gridSpan w:val="8"/>
            <w:tcBorders>
              <w:top w:val="single" w:sz="4" w:space="0" w:color="auto"/>
              <w:left w:val="single" w:sz="4" w:space="0" w:color="auto"/>
              <w:bottom w:val="single" w:sz="4" w:space="0" w:color="auto"/>
              <w:right w:val="single" w:sz="4" w:space="0" w:color="auto"/>
            </w:tcBorders>
          </w:tcPr>
          <w:p w14:paraId="2C5F122B" w14:textId="77777777" w:rsidR="0060607F" w:rsidRPr="007E5DAD" w:rsidRDefault="0060607F" w:rsidP="0060607F">
            <w:pPr>
              <w:spacing w:after="0"/>
              <w:jc w:val="both"/>
              <w:rPr>
                <w:rFonts w:asciiTheme="minorHAnsi" w:hAnsiTheme="minorHAnsi" w:cstheme="minorHAnsi"/>
                <w:bCs/>
              </w:rPr>
            </w:pPr>
            <w:r w:rsidRPr="007E5DAD">
              <w:rPr>
                <w:rFonts w:asciiTheme="minorHAnsi" w:hAnsiTheme="minorHAnsi" w:cstheme="minorHAnsi"/>
                <w:bCs/>
              </w:rPr>
              <w:t>Cilji predmeta so:</w:t>
            </w:r>
          </w:p>
          <w:p w14:paraId="5648C62C" w14:textId="756CC767" w:rsidR="0060607F" w:rsidRPr="007E5DAD" w:rsidRDefault="0060607F" w:rsidP="0060607F">
            <w:pPr>
              <w:pStyle w:val="Odstavekseznama"/>
              <w:numPr>
                <w:ilvl w:val="0"/>
                <w:numId w:val="19"/>
              </w:numPr>
              <w:jc w:val="both"/>
              <w:rPr>
                <w:rFonts w:asciiTheme="minorHAnsi" w:hAnsiTheme="minorHAnsi" w:cstheme="minorHAnsi"/>
                <w:bCs/>
              </w:rPr>
            </w:pPr>
            <w:r w:rsidRPr="007E5DAD">
              <w:rPr>
                <w:rFonts w:asciiTheme="minorHAnsi" w:hAnsiTheme="minorHAnsi" w:cstheme="minorHAnsi"/>
                <w:bCs/>
              </w:rPr>
              <w:t>osvojiti in razumeti pojme in znanja s področja  matematičnih modelov in metod v poslovnih logističnih sistemih (PLS)</w:t>
            </w:r>
            <w:r>
              <w:rPr>
                <w:rFonts w:asciiTheme="minorHAnsi" w:hAnsiTheme="minorHAnsi" w:cstheme="minorHAnsi"/>
                <w:bCs/>
              </w:rPr>
              <w:t>,</w:t>
            </w:r>
          </w:p>
          <w:p w14:paraId="40E77BEC" w14:textId="3625DB3E" w:rsidR="0060607F" w:rsidRPr="007E5DAD" w:rsidRDefault="0060607F" w:rsidP="0060607F">
            <w:pPr>
              <w:pStyle w:val="Odstavekseznama"/>
              <w:numPr>
                <w:ilvl w:val="0"/>
                <w:numId w:val="19"/>
              </w:numPr>
              <w:jc w:val="both"/>
              <w:rPr>
                <w:rFonts w:asciiTheme="minorHAnsi" w:hAnsiTheme="minorHAnsi" w:cstheme="minorHAnsi"/>
                <w:bCs/>
              </w:rPr>
            </w:pPr>
            <w:r w:rsidRPr="007E5DAD">
              <w:rPr>
                <w:rFonts w:asciiTheme="minorHAnsi" w:hAnsiTheme="minorHAnsi" w:cstheme="minorHAnsi"/>
                <w:bCs/>
              </w:rPr>
              <w:t>pravilno identificirati probleme s tega področja in pridobiti znanja za konstrukcijo modelov in uporabo metod v PLS</w:t>
            </w:r>
            <w:r>
              <w:rPr>
                <w:rFonts w:asciiTheme="minorHAnsi" w:hAnsiTheme="minorHAnsi" w:cstheme="minorHAnsi"/>
                <w:bCs/>
              </w:rPr>
              <w:t>,</w:t>
            </w:r>
          </w:p>
          <w:p w14:paraId="0B89E2D5" w14:textId="2644C423" w:rsidR="0060607F" w:rsidRPr="007E5DAD" w:rsidRDefault="0060607F" w:rsidP="0060607F">
            <w:pPr>
              <w:pStyle w:val="Odstavekseznama"/>
              <w:numPr>
                <w:ilvl w:val="0"/>
                <w:numId w:val="19"/>
              </w:numPr>
              <w:jc w:val="both"/>
              <w:rPr>
                <w:rFonts w:asciiTheme="minorHAnsi" w:hAnsiTheme="minorHAnsi" w:cstheme="minorHAnsi"/>
                <w:bCs/>
              </w:rPr>
            </w:pPr>
            <w:r w:rsidRPr="007E5DAD">
              <w:rPr>
                <w:rFonts w:asciiTheme="minorHAnsi" w:hAnsiTheme="minorHAnsi" w:cstheme="minorHAnsi"/>
                <w:bCs/>
              </w:rPr>
              <w:t>razumeti mehanizme delovanja metod in modelov PLS, ter jih znati pravilno uporabiti za reševanje problemov</w:t>
            </w:r>
            <w:r>
              <w:rPr>
                <w:rFonts w:asciiTheme="minorHAnsi" w:hAnsiTheme="minorHAnsi" w:cstheme="minorHAnsi"/>
                <w:bCs/>
              </w:rPr>
              <w:t>,</w:t>
            </w:r>
          </w:p>
          <w:p w14:paraId="43CFAD8A" w14:textId="293F4011" w:rsidR="0060607F" w:rsidRPr="007E5DAD" w:rsidRDefault="0060607F" w:rsidP="0060607F">
            <w:pPr>
              <w:pStyle w:val="Odstavekseznama"/>
              <w:numPr>
                <w:ilvl w:val="0"/>
                <w:numId w:val="19"/>
              </w:numPr>
              <w:jc w:val="both"/>
              <w:rPr>
                <w:rFonts w:asciiTheme="minorHAnsi" w:hAnsiTheme="minorHAnsi" w:cstheme="minorHAnsi"/>
                <w:bCs/>
              </w:rPr>
            </w:pPr>
            <w:r w:rsidRPr="007E5DAD">
              <w:rPr>
                <w:rFonts w:asciiTheme="minorHAnsi" w:hAnsiTheme="minorHAnsi" w:cstheme="minorHAnsi"/>
                <w:bCs/>
              </w:rPr>
              <w:t>pridobiti znanja pravilne klasifikacije različnih problemov in zmožnosti uporabe pravilnih in ustreznih metod in modelov PLS za dani problem</w:t>
            </w:r>
            <w:r>
              <w:rPr>
                <w:rFonts w:asciiTheme="minorHAnsi" w:hAnsiTheme="minorHAnsi" w:cstheme="minorHAnsi"/>
                <w:bCs/>
              </w:rPr>
              <w:t>,</w:t>
            </w:r>
            <w:r w:rsidRPr="007E5DAD">
              <w:rPr>
                <w:rFonts w:asciiTheme="minorHAnsi" w:hAnsiTheme="minorHAnsi" w:cstheme="minorHAnsi"/>
                <w:bCs/>
              </w:rPr>
              <w:t xml:space="preserve"> </w:t>
            </w:r>
          </w:p>
          <w:p w14:paraId="11416EC3" w14:textId="0B14F743" w:rsidR="0060607F" w:rsidRPr="007E5DAD" w:rsidRDefault="0060607F" w:rsidP="0060607F">
            <w:pPr>
              <w:pStyle w:val="Odstavekseznama"/>
              <w:numPr>
                <w:ilvl w:val="0"/>
                <w:numId w:val="19"/>
              </w:numPr>
              <w:jc w:val="both"/>
              <w:rPr>
                <w:rFonts w:asciiTheme="minorHAnsi" w:hAnsiTheme="minorHAnsi" w:cstheme="minorHAnsi"/>
                <w:bCs/>
              </w:rPr>
            </w:pPr>
            <w:r w:rsidRPr="007E5DAD">
              <w:rPr>
                <w:rFonts w:asciiTheme="minorHAnsi" w:hAnsiTheme="minorHAnsi" w:cstheme="minorHAnsi"/>
                <w:bCs/>
              </w:rPr>
              <w:t>pridobiti razumevanje teoretičnih ozadij, nujno potrebnih za pravilno interpretacijo dobljenih rezultatov metod in modelov PLS in ocenitev njihove kakovosti</w:t>
            </w:r>
            <w:r>
              <w:rPr>
                <w:rFonts w:asciiTheme="minorHAnsi" w:hAnsiTheme="minorHAnsi" w:cstheme="minorHAnsi"/>
                <w:bCs/>
              </w:rPr>
              <w:t>,</w:t>
            </w:r>
            <w:r w:rsidRPr="007E5DAD">
              <w:rPr>
                <w:rFonts w:asciiTheme="minorHAnsi" w:hAnsiTheme="minorHAnsi" w:cstheme="minorHAnsi"/>
                <w:bCs/>
              </w:rPr>
              <w:t xml:space="preserve"> </w:t>
            </w:r>
          </w:p>
          <w:p w14:paraId="1642EA56" w14:textId="496A7A4E" w:rsidR="0060607F" w:rsidRPr="007E5DAD" w:rsidRDefault="0060607F" w:rsidP="0060607F">
            <w:pPr>
              <w:pStyle w:val="Odstavekseznama"/>
              <w:numPr>
                <w:ilvl w:val="0"/>
                <w:numId w:val="19"/>
              </w:numPr>
              <w:jc w:val="both"/>
              <w:rPr>
                <w:rFonts w:asciiTheme="minorHAnsi" w:hAnsiTheme="minorHAnsi" w:cstheme="minorHAnsi"/>
                <w:bCs/>
              </w:rPr>
            </w:pPr>
            <w:r w:rsidRPr="007E5DAD">
              <w:rPr>
                <w:rFonts w:asciiTheme="minorHAnsi" w:hAnsiTheme="minorHAnsi" w:cstheme="minorHAnsi"/>
                <w:bCs/>
              </w:rPr>
              <w:t xml:space="preserve">pridobiti razumevanje fizikalnih in matematičnih mehanizmov v ozadju </w:t>
            </w:r>
            <w:r w:rsidRPr="007E5DAD">
              <w:rPr>
                <w:rFonts w:asciiTheme="minorHAnsi" w:hAnsiTheme="minorHAnsi" w:cstheme="minorHAnsi"/>
                <w:bCs/>
              </w:rPr>
              <w:lastRenderedPageBreak/>
              <w:t>obravnavanih problemov in procesov v okviru PLS</w:t>
            </w:r>
            <w:r>
              <w:rPr>
                <w:rFonts w:asciiTheme="minorHAnsi" w:hAnsiTheme="minorHAnsi" w:cstheme="minorHAnsi"/>
                <w:bCs/>
              </w:rPr>
              <w:t>,</w:t>
            </w:r>
          </w:p>
          <w:p w14:paraId="2024A143" w14:textId="5DA701B5" w:rsidR="0060607F" w:rsidRPr="007E5DAD" w:rsidRDefault="0060607F" w:rsidP="0060607F">
            <w:pPr>
              <w:pStyle w:val="Odstavekseznama"/>
              <w:numPr>
                <w:ilvl w:val="0"/>
                <w:numId w:val="19"/>
              </w:numPr>
              <w:jc w:val="both"/>
              <w:rPr>
                <w:rFonts w:asciiTheme="minorHAnsi" w:hAnsiTheme="minorHAnsi" w:cstheme="minorHAnsi"/>
                <w:bCs/>
              </w:rPr>
            </w:pPr>
            <w:r w:rsidRPr="007E5DAD">
              <w:rPr>
                <w:rFonts w:asciiTheme="minorHAnsi" w:hAnsiTheme="minorHAnsi" w:cstheme="minorHAnsi"/>
                <w:bCs/>
              </w:rPr>
              <w:t>se naučiti pravilno ovrednotiti ustreznost in kvaliteto uporabljenih metod in modelov PLS, ter znati pravilno uporabiti ustrezne metrike za testiranje njihove veljavnosti</w:t>
            </w:r>
            <w:r>
              <w:rPr>
                <w:rFonts w:asciiTheme="minorHAnsi" w:hAnsiTheme="minorHAnsi" w:cstheme="minorHAnsi"/>
                <w:bCs/>
              </w:rPr>
              <w:t>,</w:t>
            </w:r>
            <w:r w:rsidRPr="007E5DAD">
              <w:rPr>
                <w:rFonts w:asciiTheme="minorHAnsi" w:hAnsiTheme="minorHAnsi" w:cstheme="minorHAnsi"/>
                <w:bCs/>
              </w:rPr>
              <w:t xml:space="preserve"> </w:t>
            </w:r>
          </w:p>
          <w:p w14:paraId="384B4DC6" w14:textId="77777777" w:rsidR="0060607F" w:rsidRPr="007E5DAD" w:rsidRDefault="0060607F" w:rsidP="0060607F">
            <w:pPr>
              <w:pStyle w:val="Odstavekseznama"/>
              <w:numPr>
                <w:ilvl w:val="0"/>
                <w:numId w:val="19"/>
              </w:numPr>
              <w:jc w:val="both"/>
              <w:rPr>
                <w:rFonts w:asciiTheme="minorHAnsi" w:hAnsiTheme="minorHAnsi" w:cstheme="minorHAnsi"/>
                <w:bCs/>
              </w:rPr>
            </w:pPr>
            <w:r w:rsidRPr="007E5DAD">
              <w:rPr>
                <w:rFonts w:asciiTheme="minorHAnsi" w:hAnsiTheme="minorHAnsi" w:cstheme="minorHAnsi"/>
                <w:bCs/>
              </w:rPr>
              <w:t xml:space="preserve">se naučiti pravilno interpretirati rezultate uporabljenih metod in modelov PLS ter pravilno podati sklepe na njihovi osnovi.   </w:t>
            </w:r>
          </w:p>
          <w:p w14:paraId="3BF374E1" w14:textId="7F8F61C9" w:rsidR="0060607F" w:rsidRDefault="0060607F" w:rsidP="0060607F">
            <w:pPr>
              <w:pStyle w:val="Odstavekseznama"/>
              <w:ind w:left="360"/>
              <w:jc w:val="both"/>
              <w:rPr>
                <w:rFonts w:asciiTheme="minorHAnsi" w:hAnsiTheme="minorHAnsi" w:cstheme="minorHAnsi"/>
                <w:bCs/>
              </w:rPr>
            </w:pPr>
          </w:p>
          <w:p w14:paraId="3AA7496A" w14:textId="77777777" w:rsidR="0060607F" w:rsidRPr="007E5DAD" w:rsidRDefault="0060607F" w:rsidP="0060607F">
            <w:pPr>
              <w:pStyle w:val="Odstavekseznama"/>
              <w:ind w:left="360"/>
              <w:jc w:val="both"/>
              <w:rPr>
                <w:rFonts w:asciiTheme="minorHAnsi" w:hAnsiTheme="minorHAnsi" w:cstheme="minorHAnsi"/>
                <w:bCs/>
              </w:rPr>
            </w:pPr>
          </w:p>
          <w:p w14:paraId="05D7AE50" w14:textId="77777777" w:rsidR="0060607F" w:rsidRPr="007E5DAD" w:rsidRDefault="0060607F" w:rsidP="0060607F">
            <w:pPr>
              <w:spacing w:after="0"/>
              <w:jc w:val="both"/>
              <w:rPr>
                <w:bCs/>
                <w:lang w:eastAsia="sl-SI"/>
              </w:rPr>
            </w:pPr>
            <w:r w:rsidRPr="007E5DAD">
              <w:rPr>
                <w:bCs/>
                <w:lang w:eastAsia="sl-SI"/>
              </w:rPr>
              <w:t>Kompetence, ki jih pridobijo študenti:</w:t>
            </w:r>
          </w:p>
          <w:p w14:paraId="3E46ECFC" w14:textId="14AFDC6C" w:rsidR="0060607F" w:rsidRPr="007E5DAD" w:rsidRDefault="0060607F" w:rsidP="0060607F">
            <w:pPr>
              <w:pStyle w:val="Odstavekseznama"/>
              <w:numPr>
                <w:ilvl w:val="0"/>
                <w:numId w:val="18"/>
              </w:numPr>
              <w:jc w:val="both"/>
              <w:rPr>
                <w:bCs/>
                <w:lang w:eastAsia="sl-SI"/>
              </w:rPr>
            </w:pPr>
            <w:r w:rsidRPr="007E5DAD">
              <w:rPr>
                <w:bCs/>
                <w:lang w:eastAsia="sl-SI"/>
              </w:rPr>
              <w:t xml:space="preserve">osvojijo teoretično znanje na področju </w:t>
            </w:r>
            <w:r w:rsidRPr="007E5DAD">
              <w:rPr>
                <w:rFonts w:asciiTheme="minorHAnsi" w:hAnsiTheme="minorHAnsi" w:cstheme="minorHAnsi"/>
                <w:bCs/>
              </w:rPr>
              <w:t>matematičnih modelov in metod v PLS</w:t>
            </w:r>
            <w:r>
              <w:rPr>
                <w:bCs/>
                <w:lang w:eastAsia="sl-SI"/>
              </w:rPr>
              <w:t>,</w:t>
            </w:r>
          </w:p>
          <w:p w14:paraId="41FE42AF" w14:textId="7819121C" w:rsidR="0060607F" w:rsidRPr="007E5DAD" w:rsidRDefault="0060607F" w:rsidP="0060607F">
            <w:pPr>
              <w:pStyle w:val="Odstavekseznama"/>
              <w:numPr>
                <w:ilvl w:val="0"/>
                <w:numId w:val="18"/>
              </w:numPr>
              <w:jc w:val="both"/>
              <w:rPr>
                <w:bCs/>
                <w:lang w:eastAsia="sl-SI"/>
              </w:rPr>
            </w:pPr>
            <w:r w:rsidRPr="007E5DAD">
              <w:rPr>
                <w:bCs/>
                <w:lang w:eastAsia="sl-SI"/>
              </w:rPr>
              <w:t xml:space="preserve">poglobljeno razumejo </w:t>
            </w:r>
            <w:r w:rsidRPr="007E5DAD">
              <w:rPr>
                <w:rFonts w:asciiTheme="minorHAnsi" w:hAnsiTheme="minorHAnsi" w:cstheme="minorHAnsi"/>
                <w:bCs/>
              </w:rPr>
              <w:t>matematične modele in metode v PLS</w:t>
            </w:r>
            <w:r>
              <w:rPr>
                <w:bCs/>
                <w:lang w:eastAsia="sl-SI"/>
              </w:rPr>
              <w:t>,</w:t>
            </w:r>
          </w:p>
          <w:p w14:paraId="525103D2" w14:textId="39BF809F" w:rsidR="0060607F" w:rsidRPr="007E5DAD" w:rsidRDefault="0060607F" w:rsidP="0060607F">
            <w:pPr>
              <w:pStyle w:val="Odstavekseznama"/>
              <w:numPr>
                <w:ilvl w:val="0"/>
                <w:numId w:val="18"/>
              </w:numPr>
              <w:jc w:val="both"/>
              <w:rPr>
                <w:bCs/>
                <w:lang w:eastAsia="sl-SI"/>
              </w:rPr>
            </w:pPr>
            <w:r w:rsidRPr="007E5DAD">
              <w:rPr>
                <w:bCs/>
                <w:lang w:eastAsia="sl-SI"/>
              </w:rPr>
              <w:t xml:space="preserve">spoznajo in razumejo metrike na področju </w:t>
            </w:r>
            <w:r w:rsidRPr="007E5DAD">
              <w:rPr>
                <w:rFonts w:asciiTheme="minorHAnsi" w:hAnsiTheme="minorHAnsi" w:cstheme="minorHAnsi"/>
                <w:bCs/>
              </w:rPr>
              <w:t>matematičnih modelov in metod v PLS</w:t>
            </w:r>
            <w:r>
              <w:rPr>
                <w:bCs/>
                <w:lang w:eastAsia="sl-SI"/>
              </w:rPr>
              <w:t>,</w:t>
            </w:r>
          </w:p>
          <w:p w14:paraId="090C7DBD" w14:textId="22FD333D" w:rsidR="0060607F" w:rsidRPr="007E5DAD" w:rsidRDefault="0060607F" w:rsidP="0060607F">
            <w:pPr>
              <w:pStyle w:val="Odstavekseznama"/>
              <w:numPr>
                <w:ilvl w:val="0"/>
                <w:numId w:val="18"/>
              </w:numPr>
              <w:jc w:val="both"/>
              <w:rPr>
                <w:rFonts w:eastAsia="Calibri" w:cs="Arial"/>
                <w:bCs/>
                <w:lang w:eastAsia="sl-SI"/>
              </w:rPr>
            </w:pPr>
            <w:r w:rsidRPr="007E5DAD">
              <w:rPr>
                <w:rFonts w:asciiTheme="minorHAnsi" w:hAnsiTheme="minorHAnsi" w:cstheme="minorHAnsi"/>
                <w:bCs/>
              </w:rPr>
              <w:t>razumejo fizikalne in matematične mehanizme v ozadju matematičnih modelov in metod v PLS</w:t>
            </w:r>
            <w:r>
              <w:rPr>
                <w:rFonts w:eastAsia="Calibri" w:cs="Arial"/>
                <w:bCs/>
                <w:lang w:eastAsia="sl-SI"/>
              </w:rPr>
              <w:t>,</w:t>
            </w:r>
          </w:p>
          <w:p w14:paraId="3F406519" w14:textId="27861875" w:rsidR="0060607F" w:rsidRPr="007E5DAD" w:rsidRDefault="0060607F" w:rsidP="0060607F">
            <w:pPr>
              <w:pStyle w:val="Odstavekseznama"/>
              <w:numPr>
                <w:ilvl w:val="0"/>
                <w:numId w:val="18"/>
              </w:numPr>
              <w:jc w:val="both"/>
              <w:rPr>
                <w:rFonts w:asciiTheme="minorHAnsi" w:hAnsiTheme="minorHAnsi" w:cstheme="minorHAnsi"/>
                <w:bCs/>
              </w:rPr>
            </w:pPr>
            <w:r w:rsidRPr="007E5DAD">
              <w:rPr>
                <w:rFonts w:eastAsia="Calibri" w:cs="Arial"/>
                <w:bCs/>
                <w:lang w:eastAsia="sl-SI"/>
              </w:rPr>
              <w:t xml:space="preserve">rešujejo kompleksne probleme v logističnih sistemih s pomočjo </w:t>
            </w:r>
            <w:r w:rsidRPr="007E5DAD">
              <w:rPr>
                <w:rFonts w:asciiTheme="minorHAnsi" w:hAnsiTheme="minorHAnsi" w:cstheme="minorHAnsi"/>
                <w:bCs/>
              </w:rPr>
              <w:t>matematičnih modelov in metod v PLS</w:t>
            </w:r>
            <w:r>
              <w:rPr>
                <w:rFonts w:eastAsia="Calibri" w:cs="Arial"/>
                <w:bCs/>
                <w:lang w:eastAsia="sl-SI"/>
              </w:rPr>
              <w:t>,</w:t>
            </w:r>
            <w:r w:rsidRPr="007E5DAD">
              <w:rPr>
                <w:rFonts w:eastAsia="Calibri" w:cs="Arial"/>
                <w:bCs/>
                <w:lang w:eastAsia="sl-SI"/>
              </w:rPr>
              <w:t xml:space="preserve"> </w:t>
            </w:r>
          </w:p>
          <w:p w14:paraId="582EF3EA" w14:textId="247334B8" w:rsidR="0060607F" w:rsidRPr="0060607F" w:rsidRDefault="0060607F" w:rsidP="0060607F">
            <w:pPr>
              <w:pStyle w:val="Odstavekseznama"/>
              <w:numPr>
                <w:ilvl w:val="0"/>
                <w:numId w:val="18"/>
              </w:numPr>
              <w:jc w:val="both"/>
              <w:rPr>
                <w:rFonts w:eastAsia="Calibri" w:cs="Arial"/>
                <w:lang w:eastAsia="sl-SI"/>
              </w:rPr>
            </w:pPr>
            <w:r w:rsidRPr="0060607F">
              <w:rPr>
                <w:rFonts w:asciiTheme="minorHAnsi" w:hAnsiTheme="minorHAnsi" w:cstheme="minorHAnsi"/>
                <w:bCs/>
              </w:rPr>
              <w:t>razumejo delovanje matematičnih modelov in metod v PLS, koristno tako v okviru tega, kot tudi drugih sorodnih predmetov.</w:t>
            </w:r>
          </w:p>
        </w:tc>
        <w:tc>
          <w:tcPr>
            <w:tcW w:w="152" w:type="dxa"/>
            <w:gridSpan w:val="2"/>
            <w:tcBorders>
              <w:top w:val="nil"/>
              <w:left w:val="single" w:sz="4" w:space="0" w:color="auto"/>
              <w:bottom w:val="nil"/>
              <w:right w:val="single" w:sz="4" w:space="0" w:color="auto"/>
            </w:tcBorders>
          </w:tcPr>
          <w:p w14:paraId="1C5043AF" w14:textId="77777777" w:rsidR="0060607F" w:rsidRPr="0049183D" w:rsidRDefault="0060607F" w:rsidP="0060607F">
            <w:pPr>
              <w:spacing w:after="0"/>
              <w:jc w:val="both"/>
              <w:rPr>
                <w:rFonts w:eastAsia="Calibri" w:cs="Arial"/>
                <w:b/>
                <w:lang w:eastAsia="sl-SI"/>
              </w:rPr>
            </w:pPr>
          </w:p>
        </w:tc>
        <w:tc>
          <w:tcPr>
            <w:tcW w:w="4826" w:type="dxa"/>
            <w:gridSpan w:val="9"/>
            <w:tcBorders>
              <w:top w:val="single" w:sz="4" w:space="0" w:color="auto"/>
              <w:left w:val="single" w:sz="4" w:space="0" w:color="auto"/>
              <w:bottom w:val="single" w:sz="4" w:space="0" w:color="auto"/>
              <w:right w:val="single" w:sz="4" w:space="0" w:color="auto"/>
            </w:tcBorders>
          </w:tcPr>
          <w:p w14:paraId="3BD880B9" w14:textId="77777777" w:rsidR="0060607F" w:rsidRPr="007E5DAD" w:rsidRDefault="0060607F" w:rsidP="0060607F">
            <w:pPr>
              <w:spacing w:after="0"/>
              <w:jc w:val="both"/>
              <w:rPr>
                <w:rFonts w:asciiTheme="minorHAnsi" w:hAnsiTheme="minorHAnsi" w:cstheme="minorHAnsi"/>
                <w:bCs/>
                <w:lang w:val="en-GB"/>
              </w:rPr>
            </w:pPr>
            <w:r w:rsidRPr="007E5DAD">
              <w:rPr>
                <w:rFonts w:asciiTheme="minorHAnsi" w:eastAsia="Calibri" w:hAnsiTheme="minorHAnsi" w:cstheme="minorHAnsi"/>
                <w:bCs/>
                <w:lang w:val="en-US" w:eastAsia="sl-SI"/>
              </w:rPr>
              <w:t>The aims of this course are</w:t>
            </w:r>
            <w:r w:rsidRPr="007E5DAD">
              <w:rPr>
                <w:rFonts w:asciiTheme="minorHAnsi" w:hAnsiTheme="minorHAnsi" w:cstheme="minorHAnsi"/>
                <w:bCs/>
                <w:lang w:val="en-GB"/>
              </w:rPr>
              <w:t>:</w:t>
            </w:r>
          </w:p>
          <w:p w14:paraId="7BCF160A" w14:textId="712A30F1" w:rsidR="0060607F" w:rsidRDefault="0060607F" w:rsidP="0060607F">
            <w:pPr>
              <w:pStyle w:val="Odstavekseznama"/>
              <w:numPr>
                <w:ilvl w:val="0"/>
                <w:numId w:val="20"/>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to acquire and understand concepts and knowledge in the field of mathematical models and methods in business logistics systems (BLS)</w:t>
            </w:r>
            <w:r>
              <w:rPr>
                <w:rFonts w:asciiTheme="minorHAnsi" w:eastAsia="Calibri" w:hAnsiTheme="minorHAnsi" w:cstheme="minorHAnsi"/>
                <w:bCs/>
                <w:lang w:val="en-US" w:eastAsia="sl-SI"/>
              </w:rPr>
              <w:t>,</w:t>
            </w:r>
          </w:p>
          <w:p w14:paraId="528D7FDB" w14:textId="78B4914A" w:rsidR="0060607F" w:rsidRPr="0060607F" w:rsidRDefault="0060607F" w:rsidP="0060607F">
            <w:pPr>
              <w:pStyle w:val="Odstavekseznama"/>
              <w:numPr>
                <w:ilvl w:val="0"/>
                <w:numId w:val="20"/>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correctly identify problems in this area and gain knowledge for the construction of models and the use of methods in BLS</w:t>
            </w:r>
            <w:r>
              <w:rPr>
                <w:rFonts w:asciiTheme="minorHAnsi" w:eastAsia="Calibri" w:hAnsiTheme="minorHAnsi" w:cstheme="minorHAnsi"/>
                <w:bCs/>
                <w:lang w:val="en-US" w:eastAsia="sl-SI"/>
              </w:rPr>
              <w:t>,</w:t>
            </w:r>
          </w:p>
          <w:p w14:paraId="196EE913" w14:textId="4AD0C8F2" w:rsidR="0060607F" w:rsidRPr="0060607F" w:rsidRDefault="0060607F" w:rsidP="0060607F">
            <w:pPr>
              <w:pStyle w:val="Odstavekseznama"/>
              <w:numPr>
                <w:ilvl w:val="0"/>
                <w:numId w:val="20"/>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understand the working mechanisms of ​​methods and models in BLS, and be able to use them correctly to solve problems</w:t>
            </w:r>
            <w:r>
              <w:rPr>
                <w:rFonts w:asciiTheme="minorHAnsi" w:eastAsia="Calibri" w:hAnsiTheme="minorHAnsi" w:cstheme="minorHAnsi"/>
                <w:bCs/>
                <w:lang w:val="en-US" w:eastAsia="sl-SI"/>
              </w:rPr>
              <w:t>,</w:t>
            </w:r>
          </w:p>
          <w:p w14:paraId="4EF042B0" w14:textId="2BCA1295" w:rsidR="0060607F" w:rsidRPr="0060607F" w:rsidRDefault="0060607F" w:rsidP="0060607F">
            <w:pPr>
              <w:pStyle w:val="Odstavekseznama"/>
              <w:numPr>
                <w:ilvl w:val="0"/>
                <w:numId w:val="20"/>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to acquire knowledge of the correct classification of various problems and the ability to use the correct and appropriate methods and models of BLS ​​for a given problem</w:t>
            </w:r>
            <w:r>
              <w:rPr>
                <w:rFonts w:asciiTheme="minorHAnsi" w:eastAsia="Calibri" w:hAnsiTheme="minorHAnsi" w:cstheme="minorHAnsi"/>
                <w:bCs/>
                <w:lang w:val="en-US" w:eastAsia="sl-SI"/>
              </w:rPr>
              <w:t>,</w:t>
            </w:r>
          </w:p>
          <w:p w14:paraId="723B2A08" w14:textId="077AED8C" w:rsidR="0060607F" w:rsidRPr="0060607F" w:rsidRDefault="0060607F" w:rsidP="0060607F">
            <w:pPr>
              <w:pStyle w:val="Odstavekseznama"/>
              <w:numPr>
                <w:ilvl w:val="0"/>
                <w:numId w:val="20"/>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to gain an understanding of the theoretical backgrounds necessary for the correct interpretation of the obtained results of methods and models in BLS and assessment of their quality</w:t>
            </w:r>
            <w:r>
              <w:rPr>
                <w:rFonts w:asciiTheme="minorHAnsi" w:eastAsia="Calibri" w:hAnsiTheme="minorHAnsi" w:cstheme="minorHAnsi"/>
                <w:bCs/>
                <w:lang w:val="en-US" w:eastAsia="sl-SI"/>
              </w:rPr>
              <w:t>,</w:t>
            </w:r>
          </w:p>
          <w:p w14:paraId="40415956" w14:textId="13911F4A" w:rsidR="0060607F" w:rsidRPr="0060607F" w:rsidRDefault="0060607F" w:rsidP="0060607F">
            <w:pPr>
              <w:pStyle w:val="Odstavekseznama"/>
              <w:numPr>
                <w:ilvl w:val="0"/>
                <w:numId w:val="20"/>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lastRenderedPageBreak/>
              <w:t>to gain an understanding of the physical and mathematical mechanisms behind the problems and processes discussed within BLS</w:t>
            </w:r>
            <w:r>
              <w:rPr>
                <w:rFonts w:asciiTheme="minorHAnsi" w:eastAsia="Calibri" w:hAnsiTheme="minorHAnsi" w:cstheme="minorHAnsi"/>
                <w:bCs/>
                <w:lang w:val="en-US" w:eastAsia="sl-SI"/>
              </w:rPr>
              <w:t>,</w:t>
            </w:r>
          </w:p>
          <w:p w14:paraId="260CFC21" w14:textId="48A485D3" w:rsidR="0060607F" w:rsidRPr="0060607F" w:rsidRDefault="0060607F" w:rsidP="0060607F">
            <w:pPr>
              <w:pStyle w:val="Odstavekseznama"/>
              <w:numPr>
                <w:ilvl w:val="0"/>
                <w:numId w:val="20"/>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learn to properly evaluate the adequacy and quality of the conducted methods and models of BLS, and to be able to correctly use the appropriate metrics to test their validity</w:t>
            </w:r>
            <w:r>
              <w:rPr>
                <w:rFonts w:asciiTheme="minorHAnsi" w:eastAsia="Calibri" w:hAnsiTheme="minorHAnsi" w:cstheme="minorHAnsi"/>
                <w:bCs/>
                <w:lang w:val="en-US" w:eastAsia="sl-SI"/>
              </w:rPr>
              <w:t>,</w:t>
            </w:r>
          </w:p>
          <w:p w14:paraId="5B314731" w14:textId="518B34E1" w:rsidR="0060607F" w:rsidRPr="0060607F" w:rsidRDefault="0060607F" w:rsidP="0060607F">
            <w:pPr>
              <w:pStyle w:val="Odstavekseznama"/>
              <w:numPr>
                <w:ilvl w:val="0"/>
                <w:numId w:val="20"/>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learn to correctly interpret the results of the used methods and models of BLS ​​and to correctly draw conclusions based on these methods and models.</w:t>
            </w:r>
          </w:p>
          <w:p w14:paraId="0C850E67" w14:textId="77777777" w:rsidR="0060607F" w:rsidRPr="007E5DAD" w:rsidRDefault="0060607F" w:rsidP="0060607F">
            <w:pPr>
              <w:spacing w:after="0"/>
              <w:jc w:val="both"/>
              <w:rPr>
                <w:rFonts w:asciiTheme="minorHAnsi" w:eastAsia="Calibri" w:hAnsiTheme="minorHAnsi" w:cstheme="minorHAnsi"/>
                <w:bCs/>
                <w:lang w:val="en-US" w:eastAsia="sl-SI"/>
              </w:rPr>
            </w:pPr>
          </w:p>
          <w:p w14:paraId="67863299" w14:textId="77777777" w:rsidR="0060607F" w:rsidRPr="007E5DAD" w:rsidRDefault="0060607F" w:rsidP="0060607F">
            <w:pPr>
              <w:spacing w:after="0"/>
              <w:jc w:val="both"/>
              <w:rPr>
                <w:rFonts w:asciiTheme="minorHAnsi" w:eastAsia="Calibri" w:hAnsiTheme="minorHAnsi" w:cstheme="minorHAnsi"/>
                <w:bCs/>
                <w:lang w:val="en-US" w:eastAsia="sl-SI"/>
              </w:rPr>
            </w:pPr>
            <w:r w:rsidRPr="007E5DAD">
              <w:rPr>
                <w:rFonts w:asciiTheme="minorHAnsi" w:eastAsia="Calibri" w:hAnsiTheme="minorHAnsi" w:cstheme="minorHAnsi"/>
                <w:bCs/>
                <w:lang w:val="en-US" w:eastAsia="sl-SI"/>
              </w:rPr>
              <w:t>Competences acquired by students:</w:t>
            </w:r>
          </w:p>
          <w:p w14:paraId="225005BB" w14:textId="2639E737" w:rsidR="0060607F" w:rsidRPr="0060607F" w:rsidRDefault="0060607F" w:rsidP="0060607F">
            <w:pPr>
              <w:pStyle w:val="Odstavekseznama"/>
              <w:numPr>
                <w:ilvl w:val="0"/>
                <w:numId w:val="21"/>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acquire theoretical knowledge in the field of mathematical models and methods in BLS</w:t>
            </w:r>
            <w:r>
              <w:rPr>
                <w:rFonts w:asciiTheme="minorHAnsi" w:eastAsia="Calibri" w:hAnsiTheme="minorHAnsi" w:cstheme="minorHAnsi"/>
                <w:bCs/>
                <w:lang w:val="en-US" w:eastAsia="sl-SI"/>
              </w:rPr>
              <w:t>,</w:t>
            </w:r>
          </w:p>
          <w:p w14:paraId="72F88ADB" w14:textId="539D6BAE" w:rsidR="0060607F" w:rsidRPr="0060607F" w:rsidRDefault="0060607F" w:rsidP="0060607F">
            <w:pPr>
              <w:pStyle w:val="Odstavekseznama"/>
              <w:numPr>
                <w:ilvl w:val="0"/>
                <w:numId w:val="21"/>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have an in-depth understanding of mathematical models and methods in BLS</w:t>
            </w:r>
            <w:r>
              <w:rPr>
                <w:rFonts w:asciiTheme="minorHAnsi" w:eastAsia="Calibri" w:hAnsiTheme="minorHAnsi" w:cstheme="minorHAnsi"/>
                <w:bCs/>
                <w:lang w:val="en-US" w:eastAsia="sl-SI"/>
              </w:rPr>
              <w:t>,</w:t>
            </w:r>
          </w:p>
          <w:p w14:paraId="43F3EF0A" w14:textId="2BEBBE5D" w:rsidR="0060607F" w:rsidRPr="0060607F" w:rsidRDefault="0060607F" w:rsidP="0060607F">
            <w:pPr>
              <w:pStyle w:val="Odstavekseznama"/>
              <w:numPr>
                <w:ilvl w:val="0"/>
                <w:numId w:val="21"/>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get to know and understand metrics in the field of mathematical models and methods in BLS</w:t>
            </w:r>
            <w:r>
              <w:rPr>
                <w:rFonts w:asciiTheme="minorHAnsi" w:eastAsia="Calibri" w:hAnsiTheme="minorHAnsi" w:cstheme="minorHAnsi"/>
                <w:bCs/>
                <w:lang w:val="en-US" w:eastAsia="sl-SI"/>
              </w:rPr>
              <w:t>,</w:t>
            </w:r>
          </w:p>
          <w:p w14:paraId="557ED8DE" w14:textId="5836891A" w:rsidR="0060607F" w:rsidRPr="0060607F" w:rsidRDefault="0060607F" w:rsidP="0060607F">
            <w:pPr>
              <w:pStyle w:val="Odstavekseznama"/>
              <w:numPr>
                <w:ilvl w:val="0"/>
                <w:numId w:val="21"/>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understand the physical and mathematical mechanisms behind mathematical models and methods in BLS</w:t>
            </w:r>
            <w:r>
              <w:rPr>
                <w:rFonts w:asciiTheme="minorHAnsi" w:eastAsia="Calibri" w:hAnsiTheme="minorHAnsi" w:cstheme="minorHAnsi"/>
                <w:bCs/>
                <w:lang w:val="en-US" w:eastAsia="sl-SI"/>
              </w:rPr>
              <w:t>,</w:t>
            </w:r>
          </w:p>
          <w:p w14:paraId="41DCD409" w14:textId="57192DC1" w:rsidR="0060607F" w:rsidRPr="0060607F" w:rsidRDefault="0060607F" w:rsidP="0060607F">
            <w:pPr>
              <w:pStyle w:val="Odstavekseznama"/>
              <w:numPr>
                <w:ilvl w:val="0"/>
                <w:numId w:val="21"/>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solve complex problems in logistics systems using mathematical models and methods in BLS</w:t>
            </w:r>
            <w:r>
              <w:rPr>
                <w:rFonts w:asciiTheme="minorHAnsi" w:eastAsia="Calibri" w:hAnsiTheme="minorHAnsi" w:cstheme="minorHAnsi"/>
                <w:bCs/>
                <w:lang w:val="en-US" w:eastAsia="sl-SI"/>
              </w:rPr>
              <w:t>,</w:t>
            </w:r>
          </w:p>
          <w:p w14:paraId="41C5AAA2" w14:textId="3A1A76FC" w:rsidR="0060607F" w:rsidRPr="0060607F" w:rsidRDefault="0060607F" w:rsidP="0060607F">
            <w:pPr>
              <w:pStyle w:val="Odstavekseznama"/>
              <w:numPr>
                <w:ilvl w:val="0"/>
                <w:numId w:val="21"/>
              </w:numPr>
              <w:jc w:val="both"/>
              <w:rPr>
                <w:rFonts w:eastAsia="Calibri" w:cs="Arial"/>
                <w:lang w:eastAsia="sl-SI"/>
              </w:rPr>
            </w:pPr>
            <w:r w:rsidRPr="0060607F">
              <w:rPr>
                <w:rFonts w:asciiTheme="minorHAnsi" w:eastAsia="Calibri" w:hAnsiTheme="minorHAnsi" w:cstheme="minorHAnsi"/>
                <w:bCs/>
                <w:lang w:val="en-US" w:eastAsia="sl-SI"/>
              </w:rPr>
              <w:t>understand the working principles of mathematical models and methods in BLS, useful both within this and other related subjects.</w:t>
            </w:r>
          </w:p>
        </w:tc>
      </w:tr>
      <w:tr w:rsidR="0060607F" w:rsidRPr="0049183D" w14:paraId="2732D8B1" w14:textId="77777777" w:rsidTr="0060607F">
        <w:trPr>
          <w:trHeight w:val="117"/>
        </w:trPr>
        <w:tc>
          <w:tcPr>
            <w:tcW w:w="4726" w:type="dxa"/>
            <w:gridSpan w:val="9"/>
            <w:tcBorders>
              <w:top w:val="nil"/>
              <w:left w:val="nil"/>
              <w:bottom w:val="single" w:sz="4" w:space="0" w:color="auto"/>
              <w:right w:val="nil"/>
            </w:tcBorders>
          </w:tcPr>
          <w:p w14:paraId="61F8FEE7" w14:textId="77777777" w:rsidR="0060607F" w:rsidRPr="0049183D" w:rsidRDefault="0060607F" w:rsidP="0060607F">
            <w:pPr>
              <w:spacing w:after="0"/>
              <w:rPr>
                <w:rFonts w:eastAsia="Calibri" w:cs="Calibri"/>
                <w:b/>
                <w:lang w:eastAsia="sl-SI"/>
              </w:rPr>
            </w:pPr>
          </w:p>
          <w:p w14:paraId="2857D9C8" w14:textId="77777777" w:rsidR="0060607F" w:rsidRPr="0049183D" w:rsidRDefault="0060607F" w:rsidP="0060607F">
            <w:pPr>
              <w:spacing w:after="0"/>
              <w:rPr>
                <w:rFonts w:eastAsia="Calibri" w:cs="Calibri"/>
                <w:b/>
                <w:lang w:eastAsia="sl-SI"/>
              </w:rPr>
            </w:pPr>
            <w:r w:rsidRPr="0049183D">
              <w:rPr>
                <w:rFonts w:eastAsia="Calibri" w:cs="Calibri"/>
                <w:b/>
                <w:lang w:eastAsia="sl-SI"/>
              </w:rPr>
              <w:t>Predvideni študijski rezultati:</w:t>
            </w:r>
          </w:p>
        </w:tc>
        <w:tc>
          <w:tcPr>
            <w:tcW w:w="143" w:type="dxa"/>
          </w:tcPr>
          <w:p w14:paraId="4D4A9CC8" w14:textId="77777777" w:rsidR="0060607F" w:rsidRPr="0049183D" w:rsidRDefault="0060607F" w:rsidP="0060607F">
            <w:pPr>
              <w:spacing w:after="0"/>
              <w:rPr>
                <w:rFonts w:eastAsia="Calibri" w:cs="Calibri"/>
                <w:b/>
                <w:lang w:eastAsia="sl-SI"/>
              </w:rPr>
            </w:pPr>
          </w:p>
          <w:p w14:paraId="426D774D" w14:textId="77777777" w:rsidR="0060607F" w:rsidRPr="0049183D" w:rsidRDefault="0060607F" w:rsidP="0060607F">
            <w:pPr>
              <w:spacing w:after="0"/>
              <w:rPr>
                <w:rFonts w:eastAsia="Calibri" w:cs="Calibri"/>
                <w:b/>
                <w:lang w:eastAsia="sl-SI"/>
              </w:rPr>
            </w:pPr>
          </w:p>
        </w:tc>
        <w:tc>
          <w:tcPr>
            <w:tcW w:w="4826" w:type="dxa"/>
            <w:gridSpan w:val="9"/>
            <w:tcBorders>
              <w:top w:val="nil"/>
              <w:left w:val="nil"/>
              <w:bottom w:val="single" w:sz="4" w:space="0" w:color="auto"/>
              <w:right w:val="nil"/>
            </w:tcBorders>
          </w:tcPr>
          <w:p w14:paraId="7C86AC38" w14:textId="77777777" w:rsidR="0060607F" w:rsidRPr="0049183D" w:rsidRDefault="0060607F" w:rsidP="0060607F">
            <w:pPr>
              <w:spacing w:after="0"/>
              <w:rPr>
                <w:rFonts w:eastAsia="Calibri" w:cs="Calibri"/>
                <w:b/>
                <w:lang w:eastAsia="sl-SI"/>
              </w:rPr>
            </w:pPr>
          </w:p>
          <w:p w14:paraId="5589EC16" w14:textId="77777777" w:rsidR="0060607F" w:rsidRPr="0049183D" w:rsidRDefault="0060607F" w:rsidP="0060607F">
            <w:pPr>
              <w:spacing w:after="0"/>
              <w:rPr>
                <w:rFonts w:eastAsia="Calibri" w:cs="Calibri"/>
                <w:b/>
                <w:lang w:eastAsia="sl-SI"/>
              </w:rPr>
            </w:pPr>
            <w:r w:rsidRPr="0049183D">
              <w:rPr>
                <w:rFonts w:eastAsia="Calibri" w:cs="Calibri"/>
                <w:b/>
                <w:lang w:eastAsia="sl-SI"/>
              </w:rPr>
              <w:t>Intended learning outcomes:</w:t>
            </w:r>
          </w:p>
        </w:tc>
      </w:tr>
      <w:tr w:rsidR="0060607F" w:rsidRPr="0049183D" w14:paraId="355E000C" w14:textId="77777777" w:rsidTr="0060607F">
        <w:trPr>
          <w:trHeight w:val="410"/>
        </w:trPr>
        <w:tc>
          <w:tcPr>
            <w:tcW w:w="4726" w:type="dxa"/>
            <w:gridSpan w:val="9"/>
            <w:tcBorders>
              <w:top w:val="single" w:sz="4" w:space="0" w:color="auto"/>
              <w:left w:val="single" w:sz="4" w:space="0" w:color="auto"/>
              <w:bottom w:val="single" w:sz="4" w:space="0" w:color="auto"/>
              <w:right w:val="single" w:sz="4" w:space="0" w:color="auto"/>
            </w:tcBorders>
          </w:tcPr>
          <w:p w14:paraId="68F33B9C" w14:textId="77777777" w:rsidR="0060607F" w:rsidRPr="007E5DAD" w:rsidRDefault="0060607F" w:rsidP="0060607F">
            <w:pPr>
              <w:spacing w:after="0"/>
              <w:jc w:val="both"/>
              <w:rPr>
                <w:rFonts w:asciiTheme="minorHAnsi" w:hAnsiTheme="minorHAnsi" w:cstheme="minorHAnsi"/>
                <w:bCs/>
              </w:rPr>
            </w:pPr>
            <w:r w:rsidRPr="007E5DAD">
              <w:rPr>
                <w:rFonts w:asciiTheme="minorHAnsi" w:hAnsiTheme="minorHAnsi" w:cstheme="minorHAnsi"/>
                <w:bCs/>
              </w:rPr>
              <w:t>Znanje in razumevanje:</w:t>
            </w:r>
          </w:p>
          <w:p w14:paraId="5642CE60" w14:textId="77777777" w:rsidR="0060607F" w:rsidRPr="007E5DAD" w:rsidRDefault="0060607F" w:rsidP="0060607F">
            <w:pPr>
              <w:tabs>
                <w:tab w:val="left" w:pos="227"/>
              </w:tabs>
              <w:spacing w:after="0"/>
              <w:jc w:val="both"/>
              <w:rPr>
                <w:rFonts w:asciiTheme="minorHAnsi" w:hAnsiTheme="minorHAnsi" w:cstheme="minorHAnsi"/>
                <w:bCs/>
              </w:rPr>
            </w:pPr>
            <w:r w:rsidRPr="007E5DAD">
              <w:rPr>
                <w:rFonts w:asciiTheme="minorHAnsi" w:hAnsiTheme="minorHAnsi" w:cstheme="minorHAnsi"/>
                <w:bCs/>
              </w:rPr>
              <w:t xml:space="preserve">Študent/študentka bo ob zaključku predmeta zmožen: </w:t>
            </w:r>
          </w:p>
          <w:p w14:paraId="5BF418A2" w14:textId="75734F19" w:rsidR="0060607F" w:rsidRPr="007E5DAD" w:rsidRDefault="0060607F" w:rsidP="0060607F">
            <w:pPr>
              <w:pStyle w:val="Odstavekseznama"/>
              <w:numPr>
                <w:ilvl w:val="0"/>
                <w:numId w:val="22"/>
              </w:numPr>
              <w:jc w:val="both"/>
              <w:rPr>
                <w:rFonts w:asciiTheme="minorHAnsi" w:hAnsiTheme="minorHAnsi" w:cstheme="minorHAnsi"/>
                <w:bCs/>
              </w:rPr>
            </w:pPr>
            <w:r w:rsidRPr="007E5DAD">
              <w:rPr>
                <w:rFonts w:asciiTheme="minorHAnsi" w:hAnsiTheme="minorHAnsi" w:cstheme="minorHAnsi"/>
                <w:bCs/>
              </w:rPr>
              <w:t xml:space="preserve"> obvladati raziskovalne metode, postopke in procese na področju metod in modelov PLS</w:t>
            </w:r>
            <w:r>
              <w:rPr>
                <w:rFonts w:asciiTheme="minorHAnsi" w:hAnsiTheme="minorHAnsi" w:cstheme="minorHAnsi"/>
                <w:bCs/>
              </w:rPr>
              <w:t>,</w:t>
            </w:r>
          </w:p>
          <w:p w14:paraId="3E61DDF0" w14:textId="77777777" w:rsidR="0060607F" w:rsidRPr="007E5DAD" w:rsidRDefault="0060607F" w:rsidP="0060607F">
            <w:pPr>
              <w:pStyle w:val="Odstavekseznama"/>
              <w:tabs>
                <w:tab w:val="left" w:pos="227"/>
              </w:tabs>
              <w:ind w:left="360"/>
              <w:jc w:val="both"/>
              <w:rPr>
                <w:rFonts w:asciiTheme="minorHAnsi" w:hAnsiTheme="minorHAnsi" w:cstheme="minorHAnsi"/>
                <w:bCs/>
                <w:sz w:val="8"/>
                <w:szCs w:val="8"/>
              </w:rPr>
            </w:pPr>
          </w:p>
          <w:p w14:paraId="4B8C06EB" w14:textId="0C7660D6" w:rsidR="0060607F" w:rsidRPr="0060607F" w:rsidRDefault="0060607F" w:rsidP="0060607F">
            <w:pPr>
              <w:pStyle w:val="Odstavekseznama"/>
              <w:numPr>
                <w:ilvl w:val="0"/>
                <w:numId w:val="27"/>
              </w:numPr>
              <w:jc w:val="both"/>
              <w:rPr>
                <w:rFonts w:asciiTheme="minorHAnsi" w:hAnsiTheme="minorHAnsi" w:cstheme="minorHAnsi"/>
                <w:bCs/>
              </w:rPr>
            </w:pPr>
            <w:r w:rsidRPr="0060607F">
              <w:rPr>
                <w:rFonts w:asciiTheme="minorHAnsi" w:hAnsiTheme="minorHAnsi" w:cstheme="minorHAnsi"/>
                <w:bCs/>
              </w:rPr>
              <w:t>samostojno znanstveno raziskovati na področju  metod in modelov PLS</w:t>
            </w:r>
            <w:r>
              <w:rPr>
                <w:rFonts w:asciiTheme="minorHAnsi" w:hAnsiTheme="minorHAnsi" w:cstheme="minorHAnsi"/>
                <w:bCs/>
              </w:rPr>
              <w:t>,</w:t>
            </w:r>
          </w:p>
          <w:p w14:paraId="4C21AD40" w14:textId="5253B96D" w:rsidR="0060607F" w:rsidRPr="0060607F" w:rsidRDefault="0060607F" w:rsidP="0060607F">
            <w:pPr>
              <w:pStyle w:val="Odstavekseznama"/>
              <w:numPr>
                <w:ilvl w:val="0"/>
                <w:numId w:val="27"/>
              </w:numPr>
              <w:jc w:val="both"/>
              <w:rPr>
                <w:rFonts w:asciiTheme="minorHAnsi" w:hAnsiTheme="minorHAnsi" w:cstheme="minorHAnsi"/>
                <w:bCs/>
              </w:rPr>
            </w:pPr>
            <w:r>
              <w:rPr>
                <w:rFonts w:asciiTheme="minorHAnsi" w:hAnsiTheme="minorHAnsi" w:cstheme="minorHAnsi"/>
                <w:bCs/>
              </w:rPr>
              <w:t>u</w:t>
            </w:r>
            <w:r w:rsidRPr="0060607F">
              <w:rPr>
                <w:rFonts w:asciiTheme="minorHAnsi" w:hAnsiTheme="minorHAnsi" w:cstheme="minorHAnsi"/>
                <w:bCs/>
              </w:rPr>
              <w:t>porabljati kvantitativne metode in modele PLS</w:t>
            </w:r>
            <w:r>
              <w:rPr>
                <w:rFonts w:asciiTheme="minorHAnsi" w:hAnsiTheme="minorHAnsi" w:cstheme="minorHAnsi"/>
                <w:bCs/>
              </w:rPr>
              <w:t>,</w:t>
            </w:r>
            <w:r w:rsidRPr="0060607F">
              <w:rPr>
                <w:rFonts w:asciiTheme="minorHAnsi" w:hAnsiTheme="minorHAnsi" w:cstheme="minorHAnsi"/>
                <w:bCs/>
              </w:rPr>
              <w:t xml:space="preserve"> </w:t>
            </w:r>
          </w:p>
          <w:p w14:paraId="7E57D851" w14:textId="00F30E39" w:rsidR="0060607F" w:rsidRPr="0060607F" w:rsidRDefault="0060607F" w:rsidP="0060607F">
            <w:pPr>
              <w:pStyle w:val="Odstavekseznama"/>
              <w:numPr>
                <w:ilvl w:val="0"/>
                <w:numId w:val="27"/>
              </w:numPr>
              <w:jc w:val="both"/>
              <w:rPr>
                <w:rFonts w:asciiTheme="minorHAnsi" w:hAnsiTheme="minorHAnsi" w:cstheme="minorHAnsi"/>
                <w:bCs/>
              </w:rPr>
            </w:pPr>
            <w:r>
              <w:rPr>
                <w:rFonts w:asciiTheme="minorHAnsi" w:hAnsiTheme="minorHAnsi" w:cstheme="minorHAnsi"/>
                <w:bCs/>
              </w:rPr>
              <w:t>p</w:t>
            </w:r>
            <w:r w:rsidRPr="0060607F">
              <w:rPr>
                <w:rFonts w:asciiTheme="minorHAnsi" w:hAnsiTheme="minorHAnsi" w:cstheme="minorHAnsi"/>
                <w:bCs/>
              </w:rPr>
              <w:t>oglobljeno analizirati probleme in uporabljati pri tem sistemsko razmišljanje na tem področju</w:t>
            </w:r>
            <w:r>
              <w:rPr>
                <w:rFonts w:asciiTheme="minorHAnsi" w:hAnsiTheme="minorHAnsi" w:cstheme="minorHAnsi"/>
                <w:bCs/>
              </w:rPr>
              <w:t>,</w:t>
            </w:r>
          </w:p>
          <w:p w14:paraId="0B128C59" w14:textId="5A6AC3C2" w:rsidR="0060607F" w:rsidRPr="0060607F" w:rsidRDefault="0060607F" w:rsidP="0060607F">
            <w:pPr>
              <w:pStyle w:val="Odstavekseznama"/>
              <w:numPr>
                <w:ilvl w:val="0"/>
                <w:numId w:val="27"/>
              </w:numPr>
              <w:jc w:val="both"/>
              <w:rPr>
                <w:rFonts w:asciiTheme="minorHAnsi" w:hAnsiTheme="minorHAnsi" w:cstheme="minorHAnsi"/>
                <w:bCs/>
              </w:rPr>
            </w:pPr>
            <w:r w:rsidRPr="0060607F">
              <w:rPr>
                <w:rFonts w:asciiTheme="minorHAnsi" w:hAnsiTheme="minorHAnsi" w:cstheme="minorHAnsi"/>
                <w:bCs/>
              </w:rPr>
              <w:t>reševati probleme v poslovnih logističnih okoljih</w:t>
            </w:r>
            <w:r>
              <w:rPr>
                <w:rFonts w:asciiTheme="minorHAnsi" w:hAnsiTheme="minorHAnsi" w:cstheme="minorHAnsi"/>
                <w:bCs/>
              </w:rPr>
              <w:t>,</w:t>
            </w:r>
          </w:p>
          <w:p w14:paraId="265C1976" w14:textId="1013395C" w:rsidR="0060607F" w:rsidRPr="0060607F" w:rsidRDefault="0060607F" w:rsidP="0060607F">
            <w:pPr>
              <w:pStyle w:val="Odstavekseznama"/>
              <w:numPr>
                <w:ilvl w:val="0"/>
                <w:numId w:val="27"/>
              </w:numPr>
              <w:autoSpaceDE w:val="0"/>
              <w:autoSpaceDN w:val="0"/>
              <w:adjustRightInd w:val="0"/>
              <w:jc w:val="both"/>
              <w:rPr>
                <w:rFonts w:asciiTheme="minorHAnsi" w:hAnsiTheme="minorHAnsi" w:cstheme="minorHAnsi"/>
                <w:bCs/>
              </w:rPr>
            </w:pPr>
            <w:r w:rsidRPr="0060607F">
              <w:rPr>
                <w:rFonts w:asciiTheme="minorHAnsi" w:hAnsiTheme="minorHAnsi" w:cstheme="minorHAnsi"/>
                <w:bCs/>
              </w:rPr>
              <w:t>pridobiti splošna in specifična znanja na področju metod in modelov PLS</w:t>
            </w:r>
            <w:r>
              <w:rPr>
                <w:rFonts w:asciiTheme="minorHAnsi" w:hAnsiTheme="minorHAnsi" w:cstheme="minorHAnsi"/>
                <w:bCs/>
              </w:rPr>
              <w:t>,</w:t>
            </w:r>
          </w:p>
          <w:p w14:paraId="1DE7CCA1" w14:textId="77777777" w:rsidR="0060607F" w:rsidRDefault="0060607F" w:rsidP="0060607F">
            <w:pPr>
              <w:pStyle w:val="Odstavekseznama"/>
              <w:numPr>
                <w:ilvl w:val="0"/>
                <w:numId w:val="27"/>
              </w:numPr>
              <w:jc w:val="both"/>
              <w:rPr>
                <w:rFonts w:asciiTheme="minorHAnsi" w:hAnsiTheme="minorHAnsi" w:cstheme="minorHAnsi"/>
                <w:bCs/>
              </w:rPr>
            </w:pPr>
            <w:r>
              <w:rPr>
                <w:rFonts w:asciiTheme="minorHAnsi" w:hAnsiTheme="minorHAnsi" w:cstheme="minorHAnsi"/>
                <w:bCs/>
              </w:rPr>
              <w:t>i</w:t>
            </w:r>
            <w:r w:rsidRPr="0060607F">
              <w:rPr>
                <w:rFonts w:asciiTheme="minorHAnsi" w:hAnsiTheme="minorHAnsi" w:cstheme="minorHAnsi"/>
                <w:bCs/>
              </w:rPr>
              <w:t>ntegrirati različne koncepte kvantitativnih metod in modelov PLS, ki vodijo k inovativnim rešitvam obravnavanih problemov</w:t>
            </w:r>
            <w:r>
              <w:rPr>
                <w:rFonts w:asciiTheme="minorHAnsi" w:hAnsiTheme="minorHAnsi" w:cstheme="minorHAnsi"/>
                <w:bCs/>
              </w:rPr>
              <w:t>,</w:t>
            </w:r>
          </w:p>
          <w:p w14:paraId="44949474" w14:textId="425F874C" w:rsidR="0060607F" w:rsidRPr="0060607F" w:rsidRDefault="0060607F" w:rsidP="0060607F">
            <w:pPr>
              <w:pStyle w:val="Odstavekseznama"/>
              <w:numPr>
                <w:ilvl w:val="0"/>
                <w:numId w:val="27"/>
              </w:numPr>
              <w:jc w:val="both"/>
              <w:rPr>
                <w:rFonts w:asciiTheme="minorHAnsi" w:hAnsiTheme="minorHAnsi" w:cstheme="minorHAnsi"/>
                <w:bCs/>
              </w:rPr>
            </w:pPr>
            <w:r w:rsidRPr="0060607F">
              <w:rPr>
                <w:rFonts w:asciiTheme="minorHAnsi" w:hAnsiTheme="minorHAnsi" w:cstheme="minorHAnsi"/>
                <w:bCs/>
              </w:rPr>
              <w:t>kritično analizirati kompleksna znanja, koncepte, pristope in strategije k uporabi metod in načrtovanju modelov</w:t>
            </w:r>
            <w:r>
              <w:rPr>
                <w:rFonts w:asciiTheme="minorHAnsi" w:hAnsiTheme="minorHAnsi" w:cstheme="minorHAnsi"/>
                <w:bCs/>
              </w:rPr>
              <w:t>,</w:t>
            </w:r>
          </w:p>
          <w:p w14:paraId="13100AD9" w14:textId="77777777" w:rsidR="0060607F" w:rsidRPr="007E5DAD" w:rsidRDefault="0060607F" w:rsidP="0060607F">
            <w:pPr>
              <w:numPr>
                <w:ilvl w:val="0"/>
                <w:numId w:val="23"/>
              </w:numPr>
              <w:autoSpaceDE w:val="0"/>
              <w:autoSpaceDN w:val="0"/>
              <w:adjustRightInd w:val="0"/>
              <w:spacing w:after="0"/>
              <w:contextualSpacing/>
              <w:jc w:val="both"/>
              <w:rPr>
                <w:rFonts w:asciiTheme="minorHAnsi" w:hAnsiTheme="minorHAnsi" w:cstheme="minorHAnsi"/>
                <w:bCs/>
              </w:rPr>
            </w:pPr>
            <w:r w:rsidRPr="007E5DAD">
              <w:rPr>
                <w:rFonts w:asciiTheme="minorHAnsi" w:hAnsiTheme="minorHAnsi" w:cstheme="minorHAnsi"/>
                <w:bCs/>
              </w:rPr>
              <w:lastRenderedPageBreak/>
              <w:t>sintetizirati informacije s področja metod in modelov PLS, ter prepoznati vrednosti znanja ali procesov z vidika predmeta in prakse.</w:t>
            </w:r>
          </w:p>
          <w:p w14:paraId="697CDF1A" w14:textId="77777777" w:rsidR="0060607F" w:rsidRPr="007E5DAD" w:rsidRDefault="0060607F" w:rsidP="0060607F">
            <w:pPr>
              <w:autoSpaceDE w:val="0"/>
              <w:autoSpaceDN w:val="0"/>
              <w:adjustRightInd w:val="0"/>
              <w:spacing w:after="0"/>
              <w:contextualSpacing/>
              <w:jc w:val="both"/>
              <w:rPr>
                <w:rFonts w:asciiTheme="minorHAnsi" w:hAnsiTheme="minorHAnsi" w:cstheme="minorHAnsi"/>
                <w:bCs/>
              </w:rPr>
            </w:pPr>
          </w:p>
          <w:p w14:paraId="46DEA773" w14:textId="3F286922" w:rsidR="0060607F" w:rsidRPr="0060607F" w:rsidRDefault="0060607F" w:rsidP="0060607F">
            <w:pPr>
              <w:autoSpaceDE w:val="0"/>
              <w:autoSpaceDN w:val="0"/>
              <w:adjustRightInd w:val="0"/>
              <w:spacing w:after="0"/>
              <w:contextualSpacing/>
              <w:jc w:val="both"/>
              <w:rPr>
                <w:rFonts w:asciiTheme="minorHAnsi" w:hAnsiTheme="minorHAnsi" w:cstheme="minorHAnsi"/>
                <w:bCs/>
              </w:rPr>
            </w:pPr>
            <w:r w:rsidRPr="007E5DAD">
              <w:rPr>
                <w:rFonts w:asciiTheme="minorHAnsi" w:hAnsiTheme="minorHAnsi" w:cstheme="minorHAnsi"/>
                <w:bCs/>
              </w:rPr>
              <w:t>Študijski rezultati se bodo preverjali (in merili) na različne načine, kot je to definirano v deležih (v %) pri načinih ocenjevanja.</w:t>
            </w:r>
          </w:p>
        </w:tc>
        <w:tc>
          <w:tcPr>
            <w:tcW w:w="143" w:type="dxa"/>
            <w:tcBorders>
              <w:top w:val="nil"/>
              <w:left w:val="single" w:sz="4" w:space="0" w:color="auto"/>
              <w:bottom w:val="nil"/>
              <w:right w:val="single" w:sz="4" w:space="0" w:color="auto"/>
            </w:tcBorders>
          </w:tcPr>
          <w:p w14:paraId="66CAD405" w14:textId="77777777" w:rsidR="0060607F" w:rsidRPr="0049183D" w:rsidRDefault="0060607F" w:rsidP="0060607F">
            <w:pPr>
              <w:spacing w:after="0"/>
              <w:jc w:val="both"/>
              <w:rPr>
                <w:rFonts w:eastAsia="Calibri" w:cs="Calibri"/>
                <w:lang w:eastAsia="sl-SI"/>
              </w:rPr>
            </w:pPr>
          </w:p>
          <w:p w14:paraId="0E34BD94" w14:textId="77777777" w:rsidR="0060607F" w:rsidRPr="0049183D" w:rsidRDefault="0060607F" w:rsidP="0060607F">
            <w:pPr>
              <w:spacing w:after="0"/>
              <w:jc w:val="both"/>
              <w:rPr>
                <w:rFonts w:eastAsia="Calibri" w:cs="Calibri"/>
                <w:lang w:eastAsia="sl-SI"/>
              </w:rPr>
            </w:pPr>
          </w:p>
          <w:p w14:paraId="1859909D" w14:textId="77777777" w:rsidR="0060607F" w:rsidRPr="0049183D" w:rsidRDefault="0060607F" w:rsidP="0060607F">
            <w:pPr>
              <w:spacing w:after="0"/>
              <w:jc w:val="both"/>
              <w:rPr>
                <w:rFonts w:eastAsia="Calibri" w:cs="Calibri"/>
                <w:lang w:eastAsia="sl-SI"/>
              </w:rPr>
            </w:pPr>
          </w:p>
        </w:tc>
        <w:tc>
          <w:tcPr>
            <w:tcW w:w="4826" w:type="dxa"/>
            <w:gridSpan w:val="9"/>
            <w:tcBorders>
              <w:top w:val="single" w:sz="4" w:space="0" w:color="auto"/>
              <w:left w:val="single" w:sz="4" w:space="0" w:color="auto"/>
              <w:bottom w:val="single" w:sz="4" w:space="0" w:color="auto"/>
              <w:right w:val="single" w:sz="4" w:space="0" w:color="auto"/>
            </w:tcBorders>
          </w:tcPr>
          <w:p w14:paraId="3328428E" w14:textId="77777777" w:rsidR="0060607F" w:rsidRPr="007E5DAD" w:rsidRDefault="0060607F" w:rsidP="0060607F">
            <w:pPr>
              <w:tabs>
                <w:tab w:val="left" w:pos="227"/>
              </w:tabs>
              <w:spacing w:after="0"/>
              <w:jc w:val="both"/>
              <w:rPr>
                <w:rFonts w:asciiTheme="minorHAnsi" w:eastAsia="Calibri" w:hAnsiTheme="minorHAnsi" w:cstheme="minorHAnsi"/>
                <w:bCs/>
                <w:lang w:val="en-US" w:eastAsia="sl-SI"/>
              </w:rPr>
            </w:pPr>
            <w:r w:rsidRPr="007E5DAD">
              <w:rPr>
                <w:rFonts w:asciiTheme="minorHAnsi" w:eastAsia="Calibri" w:hAnsiTheme="minorHAnsi" w:cstheme="minorHAnsi"/>
                <w:bCs/>
                <w:lang w:val="en-US" w:eastAsia="sl-SI"/>
              </w:rPr>
              <w:t>Knowledge and understanding:</w:t>
            </w:r>
          </w:p>
          <w:p w14:paraId="25EA96DD" w14:textId="7A5264E4" w:rsidR="0060607F" w:rsidRPr="0060607F" w:rsidRDefault="0060607F" w:rsidP="0060607F">
            <w:pPr>
              <w:tabs>
                <w:tab w:val="left" w:pos="227"/>
              </w:tabs>
              <w:spacing w:after="0"/>
              <w:jc w:val="both"/>
              <w:rPr>
                <w:rFonts w:asciiTheme="minorHAnsi" w:eastAsia="Calibri" w:hAnsiTheme="minorHAnsi" w:cstheme="minorHAnsi"/>
                <w:bCs/>
                <w:lang w:val="en-US" w:eastAsia="sl-SI"/>
              </w:rPr>
            </w:pPr>
            <w:r w:rsidRPr="007E5DAD">
              <w:rPr>
                <w:rFonts w:asciiTheme="minorHAnsi" w:eastAsia="Calibri" w:hAnsiTheme="minorHAnsi" w:cstheme="minorHAnsi"/>
                <w:bCs/>
                <w:lang w:val="en-US" w:eastAsia="sl-SI"/>
              </w:rPr>
              <w:t>The student will be able to:</w:t>
            </w:r>
          </w:p>
          <w:p w14:paraId="33AA5203" w14:textId="7234BF7D" w:rsidR="0060607F" w:rsidRPr="0060607F" w:rsidRDefault="0060607F" w:rsidP="0060607F">
            <w:pPr>
              <w:pStyle w:val="Odstavekseznama"/>
              <w:numPr>
                <w:ilvl w:val="0"/>
                <w:numId w:val="23"/>
              </w:numPr>
              <w:tabs>
                <w:tab w:val="left" w:pos="227"/>
              </w:tabs>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 xml:space="preserve">master research methods, procedures, and processes in the field of methods and models of BLS, </w:t>
            </w:r>
          </w:p>
          <w:p w14:paraId="2818F9A2" w14:textId="22201CF7" w:rsidR="0060607F" w:rsidRPr="0060607F" w:rsidRDefault="0060607F" w:rsidP="0060607F">
            <w:pPr>
              <w:pStyle w:val="Odstavekseznama"/>
              <w:numPr>
                <w:ilvl w:val="0"/>
                <w:numId w:val="23"/>
              </w:numPr>
              <w:tabs>
                <w:tab w:val="left" w:pos="227"/>
              </w:tabs>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able for independent scientific research work in the field of methods and models of BLS</w:t>
            </w:r>
            <w:r>
              <w:rPr>
                <w:rFonts w:asciiTheme="minorHAnsi" w:eastAsia="Calibri" w:hAnsiTheme="minorHAnsi" w:cstheme="minorHAnsi"/>
                <w:bCs/>
                <w:lang w:val="en-US" w:eastAsia="sl-SI"/>
              </w:rPr>
              <w:t>,</w:t>
            </w:r>
          </w:p>
          <w:p w14:paraId="612D8CB3" w14:textId="13CED161" w:rsidR="0060607F" w:rsidRPr="0060607F" w:rsidRDefault="0060607F" w:rsidP="0060607F">
            <w:pPr>
              <w:pStyle w:val="Odstavekseznama"/>
              <w:numPr>
                <w:ilvl w:val="0"/>
                <w:numId w:val="23"/>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understand the use of methods and models of BLS with the ability of in-depth problem analysis and systems thinking in this area</w:t>
            </w:r>
            <w:r>
              <w:rPr>
                <w:rFonts w:asciiTheme="minorHAnsi" w:eastAsia="Calibri" w:hAnsiTheme="minorHAnsi" w:cstheme="minorHAnsi"/>
                <w:bCs/>
                <w:lang w:val="en-US" w:eastAsia="sl-SI"/>
              </w:rPr>
              <w:t>,</w:t>
            </w:r>
          </w:p>
          <w:p w14:paraId="2B7B887E" w14:textId="00131736" w:rsidR="0060607F" w:rsidRPr="0060607F" w:rsidRDefault="0060607F" w:rsidP="0060607F">
            <w:pPr>
              <w:pStyle w:val="Odstavekseznama"/>
              <w:numPr>
                <w:ilvl w:val="0"/>
                <w:numId w:val="23"/>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able to cooperate creatively in solving problems in business logistics environments</w:t>
            </w:r>
            <w:r>
              <w:rPr>
                <w:rFonts w:asciiTheme="minorHAnsi" w:eastAsia="Calibri" w:hAnsiTheme="minorHAnsi" w:cstheme="minorHAnsi"/>
                <w:bCs/>
                <w:lang w:val="en-US" w:eastAsia="sl-SI"/>
              </w:rPr>
              <w:t>,</w:t>
            </w:r>
          </w:p>
          <w:p w14:paraId="3D301EF8" w14:textId="12EF2E5F" w:rsidR="0060607F" w:rsidRPr="0060607F" w:rsidRDefault="0060607F" w:rsidP="0060607F">
            <w:pPr>
              <w:pStyle w:val="Odstavekseznama"/>
              <w:numPr>
                <w:ilvl w:val="0"/>
                <w:numId w:val="23"/>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acquire general and specific knowledge in the field of methods and models of BLS</w:t>
            </w:r>
            <w:r>
              <w:rPr>
                <w:rFonts w:asciiTheme="minorHAnsi" w:eastAsia="Calibri" w:hAnsiTheme="minorHAnsi" w:cstheme="minorHAnsi"/>
                <w:bCs/>
                <w:lang w:val="en-US" w:eastAsia="sl-SI"/>
              </w:rPr>
              <w:t>,</w:t>
            </w:r>
          </w:p>
          <w:p w14:paraId="7A20D7B9" w14:textId="3F794282" w:rsidR="0060607F" w:rsidRPr="0060607F" w:rsidRDefault="0060607F" w:rsidP="0060607F">
            <w:pPr>
              <w:pStyle w:val="Odstavekseznama"/>
              <w:numPr>
                <w:ilvl w:val="0"/>
                <w:numId w:val="23"/>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develop the ability to integrate various concepts in the field of methods and models of BLS, which lead to innovative solutions to the problems addressed</w:t>
            </w:r>
            <w:r>
              <w:rPr>
                <w:rFonts w:asciiTheme="minorHAnsi" w:eastAsia="Calibri" w:hAnsiTheme="minorHAnsi" w:cstheme="minorHAnsi"/>
                <w:bCs/>
                <w:lang w:val="en-US" w:eastAsia="sl-SI"/>
              </w:rPr>
              <w:t>,</w:t>
            </w:r>
          </w:p>
          <w:p w14:paraId="5900C6EC" w14:textId="687174CB" w:rsidR="0060607F" w:rsidRPr="0060607F" w:rsidRDefault="0060607F" w:rsidP="0060607F">
            <w:pPr>
              <w:pStyle w:val="Odstavekseznama"/>
              <w:numPr>
                <w:ilvl w:val="0"/>
                <w:numId w:val="23"/>
              </w:numPr>
              <w:jc w:val="both"/>
              <w:rPr>
                <w:rFonts w:asciiTheme="minorHAnsi" w:eastAsia="Calibri" w:hAnsiTheme="minorHAnsi" w:cstheme="minorHAnsi"/>
                <w:bCs/>
                <w:lang w:val="en-US" w:eastAsia="sl-SI"/>
              </w:rPr>
            </w:pPr>
            <w:r w:rsidRPr="0060607F">
              <w:rPr>
                <w:rFonts w:asciiTheme="minorHAnsi" w:eastAsia="Calibri" w:hAnsiTheme="minorHAnsi" w:cstheme="minorHAnsi"/>
                <w:bCs/>
                <w:lang w:val="en-US" w:eastAsia="sl-SI"/>
              </w:rPr>
              <w:t>develop the ability to critically analyze complex knowledge, concepts, approaches, and strategies related to methods and models of BLS</w:t>
            </w:r>
            <w:r>
              <w:rPr>
                <w:rFonts w:asciiTheme="minorHAnsi" w:eastAsia="Calibri" w:hAnsiTheme="minorHAnsi" w:cstheme="minorHAnsi"/>
                <w:bCs/>
                <w:lang w:val="en-US" w:eastAsia="sl-SI"/>
              </w:rPr>
              <w:t>,</w:t>
            </w:r>
          </w:p>
          <w:p w14:paraId="09A16679" w14:textId="77777777" w:rsidR="0060607F" w:rsidRPr="0060607F" w:rsidRDefault="0060607F" w:rsidP="0060607F">
            <w:pPr>
              <w:pStyle w:val="Odstavekseznama"/>
              <w:numPr>
                <w:ilvl w:val="0"/>
                <w:numId w:val="23"/>
              </w:numPr>
              <w:jc w:val="both"/>
              <w:rPr>
                <w:rFonts w:eastAsia="Calibri"/>
                <w:lang w:eastAsia="sl-SI"/>
              </w:rPr>
            </w:pPr>
            <w:r w:rsidRPr="0060607F">
              <w:rPr>
                <w:rFonts w:asciiTheme="minorHAnsi" w:eastAsia="Calibri" w:hAnsiTheme="minorHAnsi" w:cstheme="minorHAnsi"/>
                <w:bCs/>
                <w:lang w:val="en-US" w:eastAsia="sl-SI"/>
              </w:rPr>
              <w:lastRenderedPageBreak/>
              <w:t>able to synthesize information in the field of methods and models of BLS innovatively and recognize the value of knowledge or processes from the subject and practice perspective.</w:t>
            </w:r>
          </w:p>
          <w:p w14:paraId="3027F2C2" w14:textId="77777777" w:rsidR="0060607F" w:rsidRDefault="0060607F" w:rsidP="0060607F">
            <w:pPr>
              <w:spacing w:after="0"/>
              <w:jc w:val="both"/>
              <w:rPr>
                <w:rFonts w:ascii="Times New Roman" w:hAnsi="Times New Roman"/>
                <w:color w:val="000000"/>
                <w:sz w:val="27"/>
                <w:szCs w:val="27"/>
                <w:lang w:val="en" w:eastAsia="sl-SI"/>
              </w:rPr>
            </w:pPr>
          </w:p>
          <w:p w14:paraId="06D50644" w14:textId="0C561938" w:rsidR="0060607F" w:rsidRPr="0060607F" w:rsidRDefault="0060607F" w:rsidP="0060607F">
            <w:pPr>
              <w:spacing w:after="0"/>
              <w:jc w:val="both"/>
              <w:rPr>
                <w:rFonts w:asciiTheme="minorHAnsi" w:hAnsiTheme="minorHAnsi" w:cstheme="minorHAnsi"/>
                <w:bCs/>
              </w:rPr>
            </w:pPr>
            <w:r w:rsidRPr="0060607F">
              <w:rPr>
                <w:rFonts w:asciiTheme="minorHAnsi" w:hAnsiTheme="minorHAnsi" w:cstheme="minorHAnsi"/>
                <w:bCs/>
              </w:rPr>
              <w:t xml:space="preserve">Study results will be checked (and measured) in different ways, as defined in shares (in%) in assessment methods. </w:t>
            </w:r>
          </w:p>
        </w:tc>
      </w:tr>
      <w:tr w:rsidR="0060607F" w:rsidRPr="0049183D" w14:paraId="28C61BBA" w14:textId="77777777" w:rsidTr="0060607F">
        <w:tc>
          <w:tcPr>
            <w:tcW w:w="4726" w:type="dxa"/>
            <w:gridSpan w:val="9"/>
            <w:tcBorders>
              <w:top w:val="single" w:sz="4" w:space="0" w:color="auto"/>
              <w:left w:val="nil"/>
              <w:bottom w:val="single" w:sz="4" w:space="0" w:color="auto"/>
              <w:right w:val="nil"/>
            </w:tcBorders>
          </w:tcPr>
          <w:p w14:paraId="5F9B87AA" w14:textId="77777777" w:rsidR="0060607F" w:rsidRPr="0049183D" w:rsidRDefault="0060607F" w:rsidP="0060607F">
            <w:pPr>
              <w:spacing w:after="0"/>
              <w:rPr>
                <w:rFonts w:eastAsia="Calibri" w:cs="Calibri"/>
                <w:b/>
                <w:lang w:eastAsia="sl-SI"/>
              </w:rPr>
            </w:pPr>
          </w:p>
          <w:p w14:paraId="6CB06FAE" w14:textId="77777777" w:rsidR="0060607F" w:rsidRPr="0049183D" w:rsidRDefault="0060607F" w:rsidP="0060607F">
            <w:pPr>
              <w:spacing w:after="0"/>
              <w:rPr>
                <w:rFonts w:eastAsia="Calibri" w:cs="Calibri"/>
                <w:b/>
                <w:lang w:eastAsia="sl-SI"/>
              </w:rPr>
            </w:pPr>
            <w:r w:rsidRPr="0049183D">
              <w:rPr>
                <w:rFonts w:eastAsia="Calibri" w:cs="Calibri"/>
                <w:b/>
                <w:lang w:eastAsia="sl-SI"/>
              </w:rPr>
              <w:t>Metode poučevanja in učenja:</w:t>
            </w:r>
          </w:p>
        </w:tc>
        <w:tc>
          <w:tcPr>
            <w:tcW w:w="143" w:type="dxa"/>
          </w:tcPr>
          <w:p w14:paraId="47B947C4" w14:textId="77777777" w:rsidR="0060607F" w:rsidRPr="0049183D" w:rsidRDefault="0060607F" w:rsidP="0060607F">
            <w:pPr>
              <w:spacing w:after="0"/>
              <w:rPr>
                <w:rFonts w:eastAsia="Calibri" w:cs="Calibri"/>
                <w:b/>
                <w:lang w:eastAsia="sl-SI"/>
              </w:rPr>
            </w:pPr>
          </w:p>
          <w:p w14:paraId="2A03173A" w14:textId="77777777" w:rsidR="0060607F" w:rsidRPr="0049183D" w:rsidRDefault="0060607F" w:rsidP="0060607F">
            <w:pPr>
              <w:spacing w:after="0"/>
              <w:rPr>
                <w:rFonts w:eastAsia="Calibri" w:cs="Calibri"/>
                <w:b/>
                <w:lang w:eastAsia="sl-SI"/>
              </w:rPr>
            </w:pPr>
          </w:p>
        </w:tc>
        <w:tc>
          <w:tcPr>
            <w:tcW w:w="4826" w:type="dxa"/>
            <w:gridSpan w:val="9"/>
            <w:tcBorders>
              <w:top w:val="single" w:sz="4" w:space="0" w:color="auto"/>
              <w:left w:val="nil"/>
              <w:bottom w:val="single" w:sz="4" w:space="0" w:color="auto"/>
              <w:right w:val="nil"/>
            </w:tcBorders>
          </w:tcPr>
          <w:p w14:paraId="539ECA8F" w14:textId="77777777" w:rsidR="0060607F" w:rsidRPr="0049183D" w:rsidRDefault="0060607F" w:rsidP="0060607F">
            <w:pPr>
              <w:spacing w:after="0"/>
              <w:rPr>
                <w:rFonts w:eastAsia="Calibri" w:cs="Calibri"/>
                <w:b/>
                <w:lang w:eastAsia="sl-SI"/>
              </w:rPr>
            </w:pPr>
          </w:p>
          <w:p w14:paraId="0DCDBC86" w14:textId="77777777" w:rsidR="0060607F" w:rsidRPr="0049183D" w:rsidRDefault="0060607F" w:rsidP="0060607F">
            <w:pPr>
              <w:spacing w:after="0"/>
              <w:rPr>
                <w:rFonts w:eastAsia="Calibri" w:cs="Calibri"/>
                <w:b/>
                <w:lang w:eastAsia="sl-SI"/>
              </w:rPr>
            </w:pPr>
            <w:r w:rsidRPr="0049183D">
              <w:rPr>
                <w:rFonts w:eastAsia="Calibri" w:cs="Calibri"/>
                <w:b/>
                <w:lang w:eastAsia="sl-SI"/>
              </w:rPr>
              <w:t>Learning and teaching methods:</w:t>
            </w:r>
          </w:p>
        </w:tc>
      </w:tr>
      <w:tr w:rsidR="0060607F" w:rsidRPr="0049183D" w14:paraId="4C66F302" w14:textId="77777777" w:rsidTr="0060607F">
        <w:trPr>
          <w:trHeight w:val="1163"/>
        </w:trPr>
        <w:tc>
          <w:tcPr>
            <w:tcW w:w="4726" w:type="dxa"/>
            <w:gridSpan w:val="9"/>
            <w:tcBorders>
              <w:top w:val="single" w:sz="4" w:space="0" w:color="auto"/>
              <w:left w:val="single" w:sz="4" w:space="0" w:color="auto"/>
              <w:bottom w:val="single" w:sz="4" w:space="0" w:color="auto"/>
              <w:right w:val="single" w:sz="4" w:space="0" w:color="auto"/>
            </w:tcBorders>
          </w:tcPr>
          <w:p w14:paraId="48CFCD27" w14:textId="77777777" w:rsidR="0060607F" w:rsidRPr="007E5DAD" w:rsidRDefault="0060607F" w:rsidP="0060607F">
            <w:pPr>
              <w:spacing w:after="0"/>
              <w:jc w:val="both"/>
              <w:rPr>
                <w:rFonts w:asciiTheme="minorHAnsi" w:hAnsiTheme="minorHAnsi" w:cstheme="minorHAnsi"/>
              </w:rPr>
            </w:pPr>
            <w:r w:rsidRPr="007E5DAD">
              <w:rPr>
                <w:rFonts w:asciiTheme="minorHAnsi" w:hAnsiTheme="minorHAnsi" w:cstheme="minorHAnsi"/>
              </w:rPr>
              <w:t xml:space="preserve">Predmet vključuje različne metode poučevanja in učenja, kot so: predavanja v klasični obliki, predavanja preko video predstavitev, filmov in webinarjev, predstavitve študentov in samostojni študij študentov. </w:t>
            </w:r>
          </w:p>
          <w:p w14:paraId="66FE3160" w14:textId="77777777" w:rsidR="0060607F" w:rsidRPr="007E5DAD" w:rsidRDefault="0060607F" w:rsidP="0060607F">
            <w:pPr>
              <w:spacing w:after="0"/>
              <w:jc w:val="both"/>
              <w:rPr>
                <w:rFonts w:asciiTheme="minorHAnsi" w:hAnsiTheme="minorHAnsi" w:cstheme="minorHAnsi"/>
              </w:rPr>
            </w:pPr>
          </w:p>
          <w:p w14:paraId="40B91268" w14:textId="77777777" w:rsidR="0060607F" w:rsidRPr="007E5DAD" w:rsidRDefault="0060607F" w:rsidP="0060607F">
            <w:pPr>
              <w:spacing w:after="0"/>
              <w:jc w:val="both"/>
              <w:rPr>
                <w:rFonts w:asciiTheme="minorHAnsi" w:hAnsiTheme="minorHAnsi" w:cstheme="minorHAnsi"/>
              </w:rPr>
            </w:pPr>
            <w:r w:rsidRPr="007E5DAD">
              <w:rPr>
                <w:rFonts w:asciiTheme="minorHAnsi" w:hAnsiTheme="minorHAnsi" w:cstheme="minorHAnsi"/>
              </w:rPr>
              <w:t>Predavanja: pri predavanjih študent spozna teoretične vsebine predmeta. Del predavanj se izvaja na klasični način v predavalnici, del pa v obliki e-predavanj (e-predavanja se lahko izvajajo na videokonferenčni način ali s pomočjo posebej v ta namen didaktično pripravljenih e-gradiv v virtualnem elektronskem učnem okolju).</w:t>
            </w:r>
          </w:p>
          <w:p w14:paraId="1703F427" w14:textId="77777777" w:rsidR="0060607F" w:rsidRPr="007E5DAD" w:rsidRDefault="0060607F" w:rsidP="0060607F">
            <w:pPr>
              <w:spacing w:after="0"/>
              <w:jc w:val="both"/>
              <w:rPr>
                <w:rFonts w:asciiTheme="minorHAnsi" w:hAnsiTheme="minorHAnsi" w:cstheme="minorHAnsi"/>
              </w:rPr>
            </w:pPr>
          </w:p>
          <w:p w14:paraId="2A339AFB" w14:textId="0DBA43E1" w:rsidR="0060607F" w:rsidRPr="0049183D" w:rsidRDefault="0060607F" w:rsidP="0060607F">
            <w:pPr>
              <w:spacing w:after="0"/>
              <w:jc w:val="both"/>
              <w:rPr>
                <w:rFonts w:eastAsia="Calibri" w:cs="Arial"/>
                <w:lang w:eastAsia="sl-SI"/>
              </w:rPr>
            </w:pPr>
            <w:r w:rsidRPr="007E5DAD">
              <w:rPr>
                <w:rFonts w:asciiTheme="minorHAnsi" w:hAnsiTheme="minorHAnsi" w:cstheme="minorHAnsi"/>
              </w:rPr>
              <w:t>Vaje: pri vajah študent utrdi teoretično znanje in spozna aplikativne možnosti. Del vaj se izvaja na klasični način v predavalnici, del pa v obliki e-vaj (e-vaje se lahko izvajajo na videokonferenčni način ali s pomočjo posebej v ta namen didaktično pripravljenih e-gradiv v virtualnem elektronskem učnem okolju).</w:t>
            </w:r>
          </w:p>
        </w:tc>
        <w:tc>
          <w:tcPr>
            <w:tcW w:w="143" w:type="dxa"/>
            <w:tcBorders>
              <w:top w:val="nil"/>
              <w:left w:val="single" w:sz="4" w:space="0" w:color="auto"/>
              <w:bottom w:val="nil"/>
              <w:right w:val="single" w:sz="4" w:space="0" w:color="auto"/>
            </w:tcBorders>
          </w:tcPr>
          <w:p w14:paraId="18CD4BF4" w14:textId="77777777" w:rsidR="0060607F" w:rsidRPr="0049183D" w:rsidRDefault="0060607F" w:rsidP="0060607F">
            <w:pPr>
              <w:spacing w:after="0"/>
              <w:jc w:val="both"/>
              <w:rPr>
                <w:rFonts w:eastAsia="Calibri" w:cs="Arial"/>
                <w:lang w:eastAsia="sl-SI"/>
              </w:rPr>
            </w:pPr>
          </w:p>
        </w:tc>
        <w:tc>
          <w:tcPr>
            <w:tcW w:w="4826" w:type="dxa"/>
            <w:gridSpan w:val="9"/>
            <w:tcBorders>
              <w:top w:val="single" w:sz="4" w:space="0" w:color="auto"/>
              <w:left w:val="single" w:sz="4" w:space="0" w:color="auto"/>
              <w:bottom w:val="single" w:sz="4" w:space="0" w:color="auto"/>
              <w:right w:val="single" w:sz="4" w:space="0" w:color="auto"/>
            </w:tcBorders>
          </w:tcPr>
          <w:p w14:paraId="7B676A9A" w14:textId="77777777" w:rsidR="0060607F" w:rsidRPr="007E5DAD" w:rsidRDefault="0060607F" w:rsidP="0060607F">
            <w:pPr>
              <w:spacing w:after="0"/>
              <w:jc w:val="both"/>
              <w:rPr>
                <w:rFonts w:asciiTheme="minorHAnsi" w:hAnsiTheme="minorHAnsi" w:cstheme="minorHAnsi"/>
                <w:lang w:val="en-US"/>
              </w:rPr>
            </w:pPr>
            <w:r w:rsidRPr="007E5DAD">
              <w:rPr>
                <w:rFonts w:asciiTheme="minorHAnsi" w:hAnsiTheme="minorHAnsi" w:cstheme="minorHAnsi"/>
                <w:lang w:val="en-US"/>
              </w:rPr>
              <w:t>The subject includes various teaching and learning methods, such as: lectures in classical form, lectures via video presentations, films and webinars, student presentations and independent student studies.</w:t>
            </w:r>
          </w:p>
          <w:p w14:paraId="4971879D" w14:textId="3A468562" w:rsidR="0060607F" w:rsidRDefault="0060607F" w:rsidP="0060607F">
            <w:pPr>
              <w:pStyle w:val="Odstavekseznama"/>
              <w:ind w:left="360"/>
              <w:jc w:val="both"/>
              <w:rPr>
                <w:rFonts w:asciiTheme="minorHAnsi" w:hAnsiTheme="minorHAnsi" w:cstheme="minorHAnsi"/>
                <w:sz w:val="16"/>
                <w:szCs w:val="16"/>
                <w:lang w:val="en-US"/>
              </w:rPr>
            </w:pPr>
          </w:p>
          <w:p w14:paraId="3E77D0B3" w14:textId="77777777" w:rsidR="0060607F" w:rsidRPr="007E5DAD" w:rsidRDefault="0060607F" w:rsidP="0060607F">
            <w:pPr>
              <w:pStyle w:val="Odstavekseznama"/>
              <w:ind w:left="360"/>
              <w:jc w:val="both"/>
              <w:rPr>
                <w:rFonts w:asciiTheme="minorHAnsi" w:hAnsiTheme="minorHAnsi" w:cstheme="minorHAnsi"/>
                <w:sz w:val="16"/>
                <w:szCs w:val="16"/>
                <w:lang w:val="en-US"/>
              </w:rPr>
            </w:pPr>
          </w:p>
          <w:p w14:paraId="236C662F" w14:textId="77777777" w:rsidR="0060607F" w:rsidRPr="007E5DAD" w:rsidRDefault="0060607F" w:rsidP="0060607F">
            <w:pPr>
              <w:spacing w:after="0"/>
              <w:jc w:val="both"/>
              <w:rPr>
                <w:rFonts w:asciiTheme="minorHAnsi" w:hAnsiTheme="minorHAnsi" w:cstheme="minorHAnsi"/>
                <w:lang w:val="en-US"/>
              </w:rPr>
            </w:pPr>
            <w:r w:rsidRPr="007E5DAD">
              <w:rPr>
                <w:rFonts w:asciiTheme="minorHAnsi" w:hAnsiTheme="minorHAnsi" w:cstheme="minorHAnsi"/>
                <w:lang w:val="en-US"/>
              </w:rPr>
              <w:t xml:space="preserve">Lectures: Students understand the theoretical frameworks of the course. Part of the lecture course is in a classroom while the rest is in the form of e-learning (e-lectures may be given via video-conferencing or with the help of specially designed e-material in a virtual electronic learning environment). </w:t>
            </w:r>
          </w:p>
          <w:p w14:paraId="0DC1B6D0" w14:textId="77777777" w:rsidR="0060607F" w:rsidRDefault="0060607F" w:rsidP="0060607F">
            <w:pPr>
              <w:spacing w:after="0"/>
              <w:jc w:val="both"/>
              <w:rPr>
                <w:rFonts w:asciiTheme="minorHAnsi" w:hAnsiTheme="minorHAnsi" w:cstheme="minorHAnsi"/>
                <w:lang w:val="en-US"/>
              </w:rPr>
            </w:pPr>
          </w:p>
          <w:p w14:paraId="1098CBE1" w14:textId="158E438A" w:rsidR="0060607F" w:rsidRPr="007E5DAD" w:rsidRDefault="0060607F" w:rsidP="0060607F">
            <w:pPr>
              <w:spacing w:after="0"/>
              <w:jc w:val="both"/>
              <w:rPr>
                <w:rFonts w:asciiTheme="minorHAnsi" w:hAnsiTheme="minorHAnsi" w:cstheme="minorHAnsi"/>
                <w:lang w:val="en-US"/>
              </w:rPr>
            </w:pPr>
            <w:r w:rsidRPr="007E5DAD">
              <w:rPr>
                <w:rFonts w:asciiTheme="minorHAnsi" w:hAnsiTheme="minorHAnsi" w:cstheme="minorHAnsi"/>
                <w:lang w:val="en-US"/>
              </w:rPr>
              <w:t xml:space="preserve">Tutorials: Students enhance their theoretical knowledge and are able to apply it. Part of the seminar is in a classroom while the rest is in the form of e-learning (e-Tutorials: may be given via video-conferencing or with the help of specially designed e-material in a virtual electronic learning environment). </w:t>
            </w:r>
          </w:p>
          <w:p w14:paraId="16E78F08" w14:textId="77777777" w:rsidR="0060607F" w:rsidRPr="0049183D" w:rsidRDefault="0060607F" w:rsidP="0060607F">
            <w:pPr>
              <w:spacing w:after="0"/>
              <w:jc w:val="both"/>
              <w:rPr>
                <w:rFonts w:eastAsia="Calibri" w:cs="Arial"/>
                <w:lang w:eastAsia="sl-SI"/>
              </w:rPr>
            </w:pPr>
          </w:p>
        </w:tc>
      </w:tr>
      <w:tr w:rsidR="0060607F" w:rsidRPr="0049183D" w14:paraId="0566443A" w14:textId="77777777" w:rsidTr="0060607F">
        <w:tc>
          <w:tcPr>
            <w:tcW w:w="4018" w:type="dxa"/>
            <w:gridSpan w:val="6"/>
            <w:tcBorders>
              <w:top w:val="nil"/>
              <w:left w:val="nil"/>
              <w:bottom w:val="single" w:sz="4" w:space="0" w:color="auto"/>
              <w:right w:val="nil"/>
            </w:tcBorders>
          </w:tcPr>
          <w:p w14:paraId="24856A0C" w14:textId="77777777" w:rsidR="0060607F" w:rsidRPr="0049183D" w:rsidRDefault="0060607F" w:rsidP="0060607F">
            <w:pPr>
              <w:spacing w:after="0"/>
              <w:rPr>
                <w:rFonts w:eastAsia="Calibri" w:cs="Calibri"/>
                <w:b/>
                <w:lang w:eastAsia="sl-SI"/>
              </w:rPr>
            </w:pPr>
          </w:p>
          <w:p w14:paraId="2D420B6D" w14:textId="77777777" w:rsidR="0060607F" w:rsidRPr="0049183D" w:rsidRDefault="0060607F" w:rsidP="0060607F">
            <w:pPr>
              <w:spacing w:after="0"/>
              <w:rPr>
                <w:rFonts w:eastAsia="Calibri" w:cs="Calibri"/>
                <w:b/>
                <w:lang w:eastAsia="sl-SI"/>
              </w:rPr>
            </w:pPr>
            <w:r w:rsidRPr="0049183D">
              <w:rPr>
                <w:rFonts w:eastAsia="Calibri" w:cs="Calibri"/>
                <w:b/>
                <w:lang w:eastAsia="sl-SI"/>
              </w:rPr>
              <w:t>Načini ocenjevanja:</w:t>
            </w:r>
          </w:p>
        </w:tc>
        <w:tc>
          <w:tcPr>
            <w:tcW w:w="1560" w:type="dxa"/>
            <w:gridSpan w:val="5"/>
            <w:tcBorders>
              <w:top w:val="nil"/>
              <w:left w:val="nil"/>
              <w:bottom w:val="single" w:sz="4" w:space="0" w:color="auto"/>
              <w:right w:val="nil"/>
            </w:tcBorders>
          </w:tcPr>
          <w:p w14:paraId="59BD2FDC" w14:textId="77777777" w:rsidR="0060607F" w:rsidRPr="0049183D" w:rsidRDefault="0060607F" w:rsidP="0060607F">
            <w:pPr>
              <w:spacing w:after="0"/>
              <w:rPr>
                <w:rFonts w:eastAsia="Calibri" w:cs="Calibri"/>
                <w:lang w:eastAsia="sl-SI"/>
              </w:rPr>
            </w:pPr>
            <w:r w:rsidRPr="0049183D">
              <w:rPr>
                <w:rFonts w:eastAsia="Calibri" w:cs="Calibri"/>
                <w:lang w:eastAsia="sl-SI"/>
              </w:rPr>
              <w:t>Delež (v %) /</w:t>
            </w:r>
          </w:p>
          <w:p w14:paraId="49E1EDE7" w14:textId="77777777" w:rsidR="0060607F" w:rsidRPr="0049183D" w:rsidRDefault="0060607F" w:rsidP="0060607F">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17" w:type="dxa"/>
            <w:gridSpan w:val="8"/>
            <w:tcBorders>
              <w:top w:val="nil"/>
              <w:left w:val="nil"/>
              <w:bottom w:val="single" w:sz="4" w:space="0" w:color="auto"/>
              <w:right w:val="nil"/>
            </w:tcBorders>
          </w:tcPr>
          <w:p w14:paraId="7B708EBB" w14:textId="77777777" w:rsidR="0060607F" w:rsidRPr="0049183D" w:rsidRDefault="0060607F" w:rsidP="0060607F">
            <w:pPr>
              <w:spacing w:after="0"/>
              <w:rPr>
                <w:rFonts w:eastAsia="Calibri" w:cs="Calibri"/>
                <w:b/>
                <w:lang w:eastAsia="sl-SI"/>
              </w:rPr>
            </w:pPr>
          </w:p>
          <w:p w14:paraId="282097A4" w14:textId="77777777" w:rsidR="0060607F" w:rsidRPr="0049183D" w:rsidRDefault="0060607F" w:rsidP="0060607F">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60607F" w:rsidRPr="0049183D" w14:paraId="52B92BAD" w14:textId="77777777" w:rsidTr="006C1AEA">
        <w:trPr>
          <w:trHeight w:val="841"/>
        </w:trPr>
        <w:tc>
          <w:tcPr>
            <w:tcW w:w="4018" w:type="dxa"/>
            <w:gridSpan w:val="6"/>
            <w:tcBorders>
              <w:top w:val="single" w:sz="4" w:space="0" w:color="auto"/>
              <w:left w:val="single" w:sz="4" w:space="0" w:color="auto"/>
              <w:bottom w:val="single" w:sz="4" w:space="0" w:color="auto"/>
              <w:right w:val="single" w:sz="4" w:space="0" w:color="auto"/>
            </w:tcBorders>
          </w:tcPr>
          <w:p w14:paraId="5229F363" w14:textId="77777777" w:rsidR="0060607F" w:rsidRPr="007E5DAD" w:rsidRDefault="0060607F" w:rsidP="006C1AEA">
            <w:pPr>
              <w:spacing w:after="0"/>
              <w:ind w:right="113"/>
              <w:jc w:val="both"/>
              <w:rPr>
                <w:rFonts w:asciiTheme="minorHAnsi" w:eastAsia="Calibri" w:hAnsiTheme="minorHAnsi" w:cstheme="minorHAnsi"/>
                <w:bCs/>
              </w:rPr>
            </w:pPr>
            <w:r w:rsidRPr="007E5DAD">
              <w:rPr>
                <w:rFonts w:asciiTheme="minorHAnsi" w:eastAsia="Calibri" w:hAnsiTheme="minorHAnsi" w:cstheme="minorHAnsi"/>
                <w:bCs/>
              </w:rPr>
              <w:t>Opravljene obveznosti e-predavanj in e-vaj so pogoj za pristop k izpitu</w:t>
            </w:r>
          </w:p>
          <w:p w14:paraId="2E6AED71" w14:textId="77777777" w:rsidR="0060607F" w:rsidRPr="007E5DAD" w:rsidRDefault="0060607F" w:rsidP="006C1AEA">
            <w:pPr>
              <w:spacing w:after="0"/>
              <w:ind w:left="360"/>
              <w:jc w:val="both"/>
              <w:rPr>
                <w:rFonts w:asciiTheme="minorHAnsi" w:hAnsiTheme="minorHAnsi" w:cstheme="minorHAnsi"/>
                <w:bCs/>
              </w:rPr>
            </w:pPr>
          </w:p>
          <w:p w14:paraId="5723D5AD" w14:textId="77777777" w:rsidR="0060607F" w:rsidRPr="007E5DAD" w:rsidRDefault="0060607F" w:rsidP="006C1AEA">
            <w:pPr>
              <w:numPr>
                <w:ilvl w:val="0"/>
                <w:numId w:val="28"/>
              </w:numPr>
              <w:spacing w:after="0"/>
              <w:jc w:val="both"/>
              <w:rPr>
                <w:rFonts w:asciiTheme="minorHAnsi" w:hAnsiTheme="minorHAnsi" w:cstheme="minorHAnsi"/>
                <w:bCs/>
              </w:rPr>
            </w:pPr>
            <w:r w:rsidRPr="007E5DAD">
              <w:rPr>
                <w:rFonts w:asciiTheme="minorHAnsi" w:hAnsiTheme="minorHAnsi" w:cstheme="minorHAnsi"/>
                <w:bCs/>
              </w:rPr>
              <w:t>Pisni izpit</w:t>
            </w:r>
          </w:p>
          <w:p w14:paraId="14C92E95" w14:textId="77777777" w:rsidR="0060607F" w:rsidRPr="007E5DAD" w:rsidRDefault="0060607F" w:rsidP="006C1AEA">
            <w:pPr>
              <w:numPr>
                <w:ilvl w:val="0"/>
                <w:numId w:val="28"/>
              </w:numPr>
              <w:spacing w:after="0"/>
              <w:jc w:val="both"/>
              <w:rPr>
                <w:rFonts w:asciiTheme="minorHAnsi" w:hAnsiTheme="minorHAnsi" w:cstheme="minorHAnsi"/>
                <w:bCs/>
              </w:rPr>
            </w:pPr>
            <w:r w:rsidRPr="007E5DAD">
              <w:rPr>
                <w:rFonts w:asciiTheme="minorHAnsi" w:hAnsiTheme="minorHAnsi" w:cstheme="minorHAnsi"/>
                <w:bCs/>
              </w:rPr>
              <w:t>Ustni izpit</w:t>
            </w:r>
          </w:p>
          <w:p w14:paraId="050CD0B7" w14:textId="1C6FF2C4" w:rsidR="0060607F" w:rsidRPr="006C1AEA" w:rsidRDefault="0060607F" w:rsidP="006C1AEA">
            <w:pPr>
              <w:pStyle w:val="Odstavekseznama"/>
              <w:numPr>
                <w:ilvl w:val="0"/>
                <w:numId w:val="28"/>
              </w:numPr>
              <w:jc w:val="both"/>
              <w:rPr>
                <w:rFonts w:asciiTheme="minorHAnsi" w:eastAsia="Calibri" w:hAnsiTheme="minorHAnsi" w:cstheme="minorHAnsi"/>
                <w:bCs/>
                <w:lang w:eastAsia="sl-SI"/>
              </w:rPr>
            </w:pPr>
            <w:r w:rsidRPr="007E5DAD">
              <w:rPr>
                <w:rFonts w:asciiTheme="minorHAnsi" w:hAnsiTheme="minorHAnsi" w:cstheme="minorHAnsi"/>
                <w:bCs/>
              </w:rPr>
              <w:t>Naloge pri e-predavanjih in e-vajah</w:t>
            </w:r>
          </w:p>
          <w:p w14:paraId="73D37E4C" w14:textId="5FF4626E" w:rsidR="0060607F" w:rsidRPr="006C1AEA" w:rsidRDefault="0060607F" w:rsidP="006C1AEA">
            <w:pPr>
              <w:pStyle w:val="Odstavekseznama"/>
              <w:numPr>
                <w:ilvl w:val="0"/>
                <w:numId w:val="28"/>
              </w:numPr>
              <w:jc w:val="both"/>
              <w:rPr>
                <w:rFonts w:asciiTheme="minorHAnsi" w:eastAsia="Calibri" w:hAnsiTheme="minorHAnsi" w:cstheme="minorHAnsi"/>
                <w:bCs/>
                <w:lang w:eastAsia="sl-SI"/>
              </w:rPr>
            </w:pPr>
            <w:r w:rsidRPr="006C1AEA">
              <w:rPr>
                <w:rFonts w:asciiTheme="minorHAnsi" w:hAnsiTheme="minorHAnsi" w:cstheme="minorHAnsi"/>
                <w:bCs/>
              </w:rPr>
              <w:t>Raziskovalna naloga</w:t>
            </w:r>
          </w:p>
        </w:tc>
        <w:tc>
          <w:tcPr>
            <w:tcW w:w="1560" w:type="dxa"/>
            <w:gridSpan w:val="5"/>
            <w:tcBorders>
              <w:top w:val="single" w:sz="4" w:space="0" w:color="auto"/>
              <w:left w:val="single" w:sz="4" w:space="0" w:color="auto"/>
              <w:bottom w:val="single" w:sz="4" w:space="0" w:color="auto"/>
              <w:right w:val="single" w:sz="4" w:space="0" w:color="auto"/>
            </w:tcBorders>
          </w:tcPr>
          <w:p w14:paraId="29EEACAC" w14:textId="77777777" w:rsidR="006C1AEA" w:rsidRDefault="006C1AEA" w:rsidP="006C1AEA">
            <w:pPr>
              <w:spacing w:after="0"/>
              <w:jc w:val="both"/>
              <w:rPr>
                <w:rFonts w:asciiTheme="minorHAnsi" w:hAnsiTheme="minorHAnsi" w:cstheme="minorHAnsi"/>
                <w:bCs/>
              </w:rPr>
            </w:pPr>
          </w:p>
          <w:p w14:paraId="255A1AD5" w14:textId="77777777" w:rsidR="006C1AEA" w:rsidRDefault="006C1AEA" w:rsidP="006C1AEA">
            <w:pPr>
              <w:spacing w:after="0"/>
              <w:jc w:val="both"/>
              <w:rPr>
                <w:rFonts w:asciiTheme="minorHAnsi" w:hAnsiTheme="minorHAnsi" w:cstheme="minorHAnsi"/>
                <w:bCs/>
              </w:rPr>
            </w:pPr>
          </w:p>
          <w:p w14:paraId="5AE99AA8" w14:textId="77777777" w:rsidR="006C1AEA" w:rsidRDefault="006C1AEA" w:rsidP="006C1AEA">
            <w:pPr>
              <w:spacing w:after="0"/>
              <w:jc w:val="both"/>
              <w:rPr>
                <w:rFonts w:asciiTheme="minorHAnsi" w:hAnsiTheme="minorHAnsi" w:cstheme="minorHAnsi"/>
                <w:bCs/>
              </w:rPr>
            </w:pPr>
          </w:p>
          <w:p w14:paraId="4334689A" w14:textId="5E512E67" w:rsidR="006C1AEA" w:rsidRPr="007E5DAD" w:rsidRDefault="006C1AEA" w:rsidP="006C1AEA">
            <w:pPr>
              <w:spacing w:after="0"/>
              <w:jc w:val="center"/>
              <w:rPr>
                <w:rFonts w:asciiTheme="minorHAnsi" w:hAnsiTheme="minorHAnsi" w:cstheme="minorHAnsi"/>
                <w:bCs/>
              </w:rPr>
            </w:pPr>
            <w:r w:rsidRPr="007E5DAD">
              <w:rPr>
                <w:rFonts w:asciiTheme="minorHAnsi" w:hAnsiTheme="minorHAnsi" w:cstheme="minorHAnsi"/>
                <w:bCs/>
              </w:rPr>
              <w:t>30</w:t>
            </w:r>
            <w:r>
              <w:rPr>
                <w:rFonts w:asciiTheme="minorHAnsi" w:hAnsiTheme="minorHAnsi" w:cstheme="minorHAnsi"/>
                <w:bCs/>
              </w:rPr>
              <w:t>%</w:t>
            </w:r>
          </w:p>
          <w:p w14:paraId="4C9DAB12" w14:textId="6B6E0699" w:rsidR="006C1AEA" w:rsidRPr="007E5DAD" w:rsidRDefault="006C1AEA" w:rsidP="006C1AEA">
            <w:pPr>
              <w:spacing w:after="0"/>
              <w:jc w:val="center"/>
              <w:rPr>
                <w:rFonts w:asciiTheme="minorHAnsi" w:hAnsiTheme="minorHAnsi" w:cstheme="minorHAnsi"/>
                <w:bCs/>
              </w:rPr>
            </w:pPr>
            <w:r w:rsidRPr="007E5DAD">
              <w:rPr>
                <w:rFonts w:asciiTheme="minorHAnsi" w:hAnsiTheme="minorHAnsi" w:cstheme="minorHAnsi"/>
                <w:bCs/>
              </w:rPr>
              <w:t>30</w:t>
            </w:r>
            <w:r>
              <w:rPr>
                <w:rFonts w:asciiTheme="minorHAnsi" w:hAnsiTheme="minorHAnsi" w:cstheme="minorHAnsi"/>
                <w:bCs/>
              </w:rPr>
              <w:t>%</w:t>
            </w:r>
          </w:p>
          <w:p w14:paraId="57B8A42F" w14:textId="77000BF9" w:rsidR="006C1AEA" w:rsidRPr="007E5DAD" w:rsidRDefault="006C1AEA" w:rsidP="006C1AEA">
            <w:pPr>
              <w:spacing w:after="0"/>
              <w:jc w:val="center"/>
              <w:rPr>
                <w:rFonts w:asciiTheme="minorHAnsi" w:eastAsia="Calibri" w:hAnsiTheme="minorHAnsi" w:cstheme="minorHAnsi"/>
                <w:bCs/>
                <w:lang w:eastAsia="sl-SI"/>
              </w:rPr>
            </w:pPr>
            <w:r w:rsidRPr="007E5DAD">
              <w:rPr>
                <w:rFonts w:asciiTheme="minorHAnsi" w:eastAsia="Calibri" w:hAnsiTheme="minorHAnsi" w:cstheme="minorHAnsi"/>
                <w:bCs/>
                <w:lang w:eastAsia="sl-SI"/>
              </w:rPr>
              <w:t>10</w:t>
            </w:r>
            <w:r>
              <w:rPr>
                <w:rFonts w:asciiTheme="minorHAnsi" w:eastAsia="Calibri" w:hAnsiTheme="minorHAnsi" w:cstheme="minorHAnsi"/>
                <w:bCs/>
                <w:lang w:eastAsia="sl-SI"/>
              </w:rPr>
              <w:t>%</w:t>
            </w:r>
          </w:p>
          <w:p w14:paraId="6252E3BC" w14:textId="3D7104C8" w:rsidR="0060607F" w:rsidRPr="0049183D" w:rsidRDefault="006C1AEA" w:rsidP="006C1AEA">
            <w:pPr>
              <w:spacing w:after="0"/>
              <w:jc w:val="center"/>
              <w:rPr>
                <w:rFonts w:eastAsia="Calibri" w:cs="Calibri"/>
                <w:b/>
                <w:lang w:eastAsia="sl-SI"/>
              </w:rPr>
            </w:pPr>
            <w:r w:rsidRPr="007E5DAD">
              <w:rPr>
                <w:rFonts w:asciiTheme="minorHAnsi" w:eastAsia="Calibri" w:hAnsiTheme="minorHAnsi" w:cstheme="minorHAnsi"/>
                <w:bCs/>
                <w:lang w:eastAsia="sl-SI"/>
              </w:rPr>
              <w:t>30</w:t>
            </w:r>
            <w:r>
              <w:rPr>
                <w:rFonts w:asciiTheme="minorHAnsi" w:eastAsia="Calibri" w:hAnsiTheme="minorHAnsi" w:cstheme="minorHAnsi"/>
                <w:bCs/>
                <w:lang w:eastAsia="sl-SI"/>
              </w:rPr>
              <w:t>%</w:t>
            </w:r>
          </w:p>
        </w:tc>
        <w:tc>
          <w:tcPr>
            <w:tcW w:w="4117" w:type="dxa"/>
            <w:gridSpan w:val="8"/>
            <w:tcBorders>
              <w:top w:val="single" w:sz="4" w:space="0" w:color="auto"/>
              <w:left w:val="single" w:sz="4" w:space="0" w:color="auto"/>
              <w:bottom w:val="single" w:sz="4" w:space="0" w:color="auto"/>
              <w:right w:val="single" w:sz="4" w:space="0" w:color="auto"/>
            </w:tcBorders>
          </w:tcPr>
          <w:p w14:paraId="5C163906" w14:textId="77777777" w:rsidR="0060607F" w:rsidRPr="007E5DAD" w:rsidRDefault="0060607F" w:rsidP="006C1AEA">
            <w:pPr>
              <w:spacing w:after="0"/>
              <w:jc w:val="both"/>
              <w:rPr>
                <w:rFonts w:asciiTheme="minorHAnsi" w:hAnsiTheme="minorHAnsi" w:cstheme="minorHAnsi"/>
                <w:bCs/>
                <w:lang w:val="en-US"/>
              </w:rPr>
            </w:pPr>
            <w:r w:rsidRPr="007E5DAD">
              <w:rPr>
                <w:rFonts w:asciiTheme="minorHAnsi" w:eastAsiaTheme="minorHAnsi" w:hAnsiTheme="minorHAnsi" w:cstheme="minorHAnsi"/>
                <w:bCs/>
                <w:lang w:val="en-US"/>
              </w:rPr>
              <w:t>Successful completion of e-lectures and e-tutorials is a prerequisite for entering the exam</w:t>
            </w:r>
          </w:p>
          <w:p w14:paraId="5B968341" w14:textId="77777777" w:rsidR="0060607F" w:rsidRPr="007E5DAD" w:rsidRDefault="0060607F" w:rsidP="006C1AEA">
            <w:pPr>
              <w:numPr>
                <w:ilvl w:val="0"/>
                <w:numId w:val="29"/>
              </w:numPr>
              <w:spacing w:after="0"/>
              <w:jc w:val="both"/>
              <w:rPr>
                <w:rFonts w:asciiTheme="minorHAnsi" w:hAnsiTheme="minorHAnsi" w:cstheme="minorHAnsi"/>
                <w:bCs/>
                <w:lang w:val="en-US"/>
              </w:rPr>
            </w:pPr>
            <w:r w:rsidRPr="007E5DAD">
              <w:rPr>
                <w:rFonts w:asciiTheme="minorHAnsi" w:hAnsiTheme="minorHAnsi" w:cstheme="minorHAnsi"/>
                <w:bCs/>
                <w:lang w:val="en-US"/>
              </w:rPr>
              <w:t>Written examination</w:t>
            </w:r>
          </w:p>
          <w:p w14:paraId="383639EB" w14:textId="77777777" w:rsidR="0060607F" w:rsidRPr="007E5DAD" w:rsidRDefault="0060607F" w:rsidP="006C1AEA">
            <w:pPr>
              <w:numPr>
                <w:ilvl w:val="0"/>
                <w:numId w:val="29"/>
              </w:numPr>
              <w:spacing w:after="0"/>
              <w:jc w:val="both"/>
              <w:rPr>
                <w:rFonts w:asciiTheme="minorHAnsi" w:hAnsiTheme="minorHAnsi" w:cstheme="minorHAnsi"/>
                <w:bCs/>
                <w:lang w:val="en-US"/>
              </w:rPr>
            </w:pPr>
            <w:r w:rsidRPr="007E5DAD">
              <w:rPr>
                <w:rFonts w:asciiTheme="minorHAnsi" w:hAnsiTheme="minorHAnsi" w:cstheme="minorHAnsi"/>
                <w:bCs/>
                <w:lang w:val="en-US"/>
              </w:rPr>
              <w:t>Oral examination</w:t>
            </w:r>
          </w:p>
          <w:p w14:paraId="1358B607" w14:textId="77777777" w:rsidR="0060607F" w:rsidRPr="007E5DAD" w:rsidRDefault="0060607F" w:rsidP="006C1AEA">
            <w:pPr>
              <w:numPr>
                <w:ilvl w:val="0"/>
                <w:numId w:val="29"/>
              </w:numPr>
              <w:spacing w:after="0"/>
              <w:jc w:val="both"/>
              <w:rPr>
                <w:rFonts w:asciiTheme="minorHAnsi" w:hAnsiTheme="minorHAnsi" w:cstheme="minorHAnsi"/>
                <w:bCs/>
                <w:lang w:val="en-US"/>
              </w:rPr>
            </w:pPr>
            <w:r w:rsidRPr="007E5DAD">
              <w:rPr>
                <w:rFonts w:asciiTheme="minorHAnsi" w:hAnsiTheme="minorHAnsi" w:cstheme="minorHAnsi"/>
                <w:bCs/>
                <w:lang w:val="en-US"/>
              </w:rPr>
              <w:t xml:space="preserve">E-lecture and e-tutorial tasks </w:t>
            </w:r>
          </w:p>
          <w:p w14:paraId="20F78515" w14:textId="4D4BF339" w:rsidR="0060607F" w:rsidRPr="006C1AEA" w:rsidRDefault="0060607F" w:rsidP="006C1AEA">
            <w:pPr>
              <w:pStyle w:val="Odstavekseznama"/>
              <w:numPr>
                <w:ilvl w:val="0"/>
                <w:numId w:val="29"/>
              </w:numPr>
              <w:jc w:val="both"/>
              <w:rPr>
                <w:rFonts w:eastAsia="Calibri" w:cs="Calibri"/>
                <w:lang w:eastAsia="sl-SI"/>
              </w:rPr>
            </w:pPr>
            <w:r w:rsidRPr="006C1AEA">
              <w:rPr>
                <w:rFonts w:asciiTheme="minorHAnsi" w:hAnsiTheme="minorHAnsi" w:cstheme="minorHAnsi"/>
                <w:bCs/>
                <w:lang w:val="en-US"/>
              </w:rPr>
              <w:t>Research task</w:t>
            </w:r>
          </w:p>
        </w:tc>
      </w:tr>
    </w:tbl>
    <w:p w14:paraId="24CD7CC4" w14:textId="77777777" w:rsidR="005A11E4" w:rsidRPr="0049183D" w:rsidRDefault="005A11E4" w:rsidP="005A11E4">
      <w:pPr>
        <w:spacing w:after="0"/>
        <w:rPr>
          <w:rFonts w:eastAsia="Calibri"/>
          <w:lang w:eastAsia="sl-SI"/>
        </w:rPr>
      </w:pPr>
    </w:p>
    <w:tbl>
      <w:tblPr>
        <w:tblW w:w="9690" w:type="dxa"/>
        <w:tblLayout w:type="fixed"/>
        <w:tblCellMar>
          <w:left w:w="56" w:type="dxa"/>
          <w:right w:w="56" w:type="dxa"/>
        </w:tblCellMar>
        <w:tblLook w:val="00A0" w:firstRow="1" w:lastRow="0" w:firstColumn="1" w:lastColumn="0" w:noHBand="0" w:noVBand="0"/>
      </w:tblPr>
      <w:tblGrid>
        <w:gridCol w:w="9690"/>
      </w:tblGrid>
      <w:tr w:rsidR="005A11E4" w:rsidRPr="0049183D" w14:paraId="0D823691" w14:textId="77777777" w:rsidTr="006C1AEA">
        <w:tc>
          <w:tcPr>
            <w:tcW w:w="9690" w:type="dxa"/>
            <w:tcBorders>
              <w:left w:val="nil"/>
              <w:bottom w:val="single" w:sz="4" w:space="0" w:color="auto"/>
              <w:right w:val="nil"/>
            </w:tcBorders>
          </w:tcPr>
          <w:p w14:paraId="5A33BA62"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5A11E4" w:rsidRPr="006C1AEA" w14:paraId="11013034" w14:textId="77777777" w:rsidTr="00B71733">
        <w:tc>
          <w:tcPr>
            <w:tcW w:w="9690" w:type="dxa"/>
            <w:tcBorders>
              <w:top w:val="single" w:sz="4" w:space="0" w:color="auto"/>
              <w:left w:val="single" w:sz="4" w:space="0" w:color="auto"/>
              <w:bottom w:val="single" w:sz="4" w:space="0" w:color="auto"/>
              <w:right w:val="single" w:sz="4" w:space="0" w:color="auto"/>
            </w:tcBorders>
          </w:tcPr>
          <w:p w14:paraId="4F18E5DD" w14:textId="77F8C295"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IVANUŠA, Teodora, DRAGAN, Dejan, PODBREGAR, Iztok, HRIBAR, Gašper, ŽIROVNIK, Janez. </w:t>
            </w:r>
            <w:r w:rsidRPr="006C1AEA">
              <w:rPr>
                <w:rFonts w:asciiTheme="minorHAnsi" w:hAnsiTheme="minorHAnsi" w:cstheme="minorHAnsi"/>
                <w:bCs/>
                <w:i/>
                <w:iCs/>
                <w:lang w:val="en-US"/>
              </w:rPr>
              <w:t>Intelligence and security challenges of the European migrant crisis : an insight into an innovative forecasting model</w:t>
            </w:r>
            <w:r w:rsidRPr="006C1AEA">
              <w:rPr>
                <w:rFonts w:asciiTheme="minorHAnsi" w:hAnsiTheme="minorHAnsi" w:cstheme="minorHAnsi"/>
                <w:bCs/>
                <w:lang w:val="en-US"/>
              </w:rPr>
              <w:t xml:space="preserve">. </w:t>
            </w:r>
            <w:r w:rsidRPr="006C1AEA">
              <w:rPr>
                <w:rFonts w:asciiTheme="minorHAnsi" w:hAnsiTheme="minorHAnsi" w:cstheme="minorHAnsi"/>
                <w:bCs/>
                <w:i/>
                <w:lang w:val="en-US"/>
              </w:rPr>
              <w:t>New York: Nova Science Publishers</w:t>
            </w:r>
            <w:r w:rsidRPr="006C1AEA">
              <w:rPr>
                <w:rFonts w:asciiTheme="minorHAnsi" w:hAnsiTheme="minorHAnsi" w:cstheme="minorHAnsi"/>
                <w:bCs/>
                <w:lang w:val="en-US"/>
              </w:rPr>
              <w:t>, cop. 2018. X, 127 str., ilustr., graf. prikazi. European political, economic, and security issues. ISBN 978-1-53613-045-4 . [COBISS.SI-ID </w:t>
            </w:r>
            <w:hyperlink r:id="rId7" w:tgtFrame="_blank" w:history="1">
              <w:r w:rsidRPr="006C1AEA">
                <w:rPr>
                  <w:rFonts w:asciiTheme="minorHAnsi" w:hAnsiTheme="minorHAnsi" w:cstheme="minorHAnsi"/>
                  <w:bCs/>
                  <w:u w:val="single"/>
                  <w:lang w:val="en-US"/>
                </w:rPr>
                <w:t>7989779</w:t>
              </w:r>
            </w:hyperlink>
            <w:r w:rsidRPr="006C1AEA">
              <w:rPr>
                <w:rFonts w:asciiTheme="minorHAnsi" w:hAnsiTheme="minorHAnsi" w:cstheme="minorHAnsi"/>
                <w:bCs/>
                <w:lang w:val="en-US"/>
              </w:rPr>
              <w:t>]</w:t>
            </w:r>
            <w:r>
              <w:rPr>
                <w:rFonts w:asciiTheme="minorHAnsi" w:hAnsiTheme="minorHAnsi" w:cstheme="minorHAnsi"/>
                <w:bCs/>
                <w:lang w:val="en-US"/>
              </w:rPr>
              <w:t>.</w:t>
            </w:r>
          </w:p>
          <w:p w14:paraId="09372BC0" w14:textId="77777777" w:rsidR="006C1AEA" w:rsidRPr="006C1AEA" w:rsidRDefault="006C1AEA" w:rsidP="006C1AEA">
            <w:pPr>
              <w:spacing w:after="0"/>
              <w:jc w:val="both"/>
              <w:rPr>
                <w:bCs/>
                <w:lang w:val="en-US" w:eastAsia="de-DE" w:bidi="en-US"/>
              </w:rPr>
            </w:pPr>
            <w:r w:rsidRPr="006C1AEA">
              <w:rPr>
                <w:rFonts w:asciiTheme="minorHAnsi" w:hAnsiTheme="minorHAnsi" w:cstheme="minorHAnsi"/>
                <w:bCs/>
                <w:noProof/>
              </w:rPr>
              <w:t xml:space="preserve">Vlado Popović, Milorad Kilibarda, Milan Andrejić, Borut Jereb, Dejan Dragan. A New Sustainable Warehouse Management Approach for Workforce and Activities Scheduling. </w:t>
            </w:r>
            <w:r w:rsidRPr="006C1AEA">
              <w:rPr>
                <w:rFonts w:asciiTheme="minorHAnsi" w:hAnsiTheme="minorHAnsi" w:cstheme="minorHAnsi"/>
                <w:bCs/>
                <w:i/>
                <w:noProof/>
              </w:rPr>
              <w:t>MDPI Sustainability</w:t>
            </w:r>
            <w:r w:rsidRPr="006C1AEA">
              <w:rPr>
                <w:rFonts w:asciiTheme="minorHAnsi" w:hAnsiTheme="minorHAnsi" w:cstheme="minorHAnsi"/>
                <w:bCs/>
                <w:noProof/>
              </w:rPr>
              <w:t xml:space="preserve">. vol. 13, 2021. </w:t>
            </w:r>
            <w:hyperlink r:id="rId8" w:history="1">
              <w:r w:rsidRPr="006C1AEA">
                <w:rPr>
                  <w:rFonts w:asciiTheme="minorHAnsi" w:hAnsiTheme="minorHAnsi" w:cstheme="minorHAnsi"/>
                  <w:bCs/>
                  <w:noProof/>
                  <w:u w:val="single"/>
                </w:rPr>
                <w:t>https://doi.org/10.3390/su13042021</w:t>
              </w:r>
            </w:hyperlink>
            <w:r w:rsidRPr="006C1AEA">
              <w:rPr>
                <w:rFonts w:asciiTheme="minorHAnsi" w:hAnsiTheme="minorHAnsi" w:cstheme="minorHAnsi"/>
                <w:bCs/>
                <w:noProof/>
              </w:rPr>
              <w:t>.</w:t>
            </w:r>
          </w:p>
          <w:p w14:paraId="2496293D" w14:textId="1D4DD60D"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HAMMAD, Mahmoud A., JEREB, Borut, ROSI, Bojan, DRAGAN, Dejan. Methods and models for electric load forecasting : a comprehensive review. </w:t>
            </w:r>
            <w:r w:rsidRPr="006C1AEA">
              <w:rPr>
                <w:rFonts w:asciiTheme="minorHAnsi" w:hAnsiTheme="minorHAnsi" w:cstheme="minorHAnsi"/>
                <w:bCs/>
                <w:i/>
                <w:iCs/>
                <w:lang w:val="en-US"/>
              </w:rPr>
              <w:t>Logistics &amp; sustainable transport</w:t>
            </w:r>
            <w:r w:rsidRPr="006C1AEA">
              <w:rPr>
                <w:rFonts w:asciiTheme="minorHAnsi" w:hAnsiTheme="minorHAnsi" w:cstheme="minorHAnsi"/>
                <w:bCs/>
                <w:lang w:val="en-US"/>
              </w:rPr>
              <w:t xml:space="preserve">. [Spletna izd.]. Feb. 2020, vol. 11, iss. </w:t>
            </w:r>
            <w:r w:rsidRPr="006C1AEA">
              <w:rPr>
                <w:rFonts w:asciiTheme="minorHAnsi" w:hAnsiTheme="minorHAnsi" w:cstheme="minorHAnsi"/>
                <w:bCs/>
                <w:lang w:val="en-US"/>
              </w:rPr>
              <w:lastRenderedPageBreak/>
              <w:t>1, str. 51-76, ilustr. ISSN 2232-4968. </w:t>
            </w:r>
            <w:hyperlink r:id="rId9" w:tgtFrame="_blank" w:history="1">
              <w:r w:rsidRPr="006C1AEA">
                <w:rPr>
                  <w:rFonts w:asciiTheme="minorHAnsi" w:hAnsiTheme="minorHAnsi" w:cstheme="minorHAnsi"/>
                  <w:bCs/>
                  <w:u w:val="single"/>
                  <w:lang w:val="en-US"/>
                </w:rPr>
                <w:t>https://doi.org/10.2478/jlst-2020-0004 </w:t>
              </w:r>
            </w:hyperlink>
            <w:r w:rsidRPr="006C1AEA">
              <w:rPr>
                <w:rFonts w:asciiTheme="minorHAnsi" w:hAnsiTheme="minorHAnsi" w:cstheme="minorHAnsi"/>
                <w:bCs/>
                <w:lang w:val="en-US"/>
              </w:rPr>
              <w:t>, DOI: </w:t>
            </w:r>
            <w:hyperlink r:id="rId10" w:tgtFrame="_blank" w:history="1">
              <w:r w:rsidRPr="006C1AEA">
                <w:rPr>
                  <w:rFonts w:asciiTheme="minorHAnsi" w:hAnsiTheme="minorHAnsi" w:cstheme="minorHAnsi"/>
                  <w:bCs/>
                  <w:u w:val="single"/>
                  <w:lang w:val="en-US"/>
                </w:rPr>
                <w:t>10.2478/jlst-2020-0004</w:t>
              </w:r>
            </w:hyperlink>
            <w:r w:rsidRPr="006C1AEA">
              <w:rPr>
                <w:rFonts w:asciiTheme="minorHAnsi" w:hAnsiTheme="minorHAnsi" w:cstheme="minorHAnsi"/>
                <w:bCs/>
                <w:lang w:val="en-US"/>
              </w:rPr>
              <w:t>. [COBISS.SI-ID </w:t>
            </w:r>
            <w:hyperlink r:id="rId11" w:tgtFrame="_blank" w:history="1">
              <w:r w:rsidRPr="006C1AEA">
                <w:rPr>
                  <w:rFonts w:asciiTheme="minorHAnsi" w:hAnsiTheme="minorHAnsi" w:cstheme="minorHAnsi"/>
                  <w:bCs/>
                  <w:u w:val="single"/>
                  <w:lang w:val="en-US"/>
                </w:rPr>
                <w:t>513089597</w:t>
              </w:r>
            </w:hyperlink>
            <w:r w:rsidRPr="006C1AEA">
              <w:rPr>
                <w:rFonts w:asciiTheme="minorHAnsi" w:hAnsiTheme="minorHAnsi" w:cstheme="minorHAnsi"/>
                <w:bCs/>
                <w:lang w:val="en-US"/>
              </w:rPr>
              <w:t>]</w:t>
            </w:r>
            <w:r>
              <w:rPr>
                <w:rFonts w:asciiTheme="minorHAnsi" w:hAnsiTheme="minorHAnsi" w:cstheme="minorHAnsi"/>
                <w:bCs/>
                <w:lang w:val="en-US"/>
              </w:rPr>
              <w:t>.</w:t>
            </w:r>
          </w:p>
          <w:p w14:paraId="2FB8BD63" w14:textId="4E197761"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 xml:space="preserve">DRAGAN, Dejan, KESHAVARZSALEH, Abolfazl, INTIHAR, Marko, POPOVIĆ, Vlado, KRAMBERGER, Tomaž. Throughput forecasting of different types of cargo in the Adriatic Seaport Koper. 2020. </w:t>
            </w:r>
            <w:r w:rsidRPr="006C1AEA">
              <w:rPr>
                <w:rFonts w:asciiTheme="minorHAnsi" w:hAnsiTheme="minorHAnsi" w:cstheme="minorHAnsi"/>
                <w:bCs/>
                <w:i/>
                <w:lang w:val="en-US"/>
              </w:rPr>
              <w:t>Taylor-Francis</w:t>
            </w:r>
            <w:r w:rsidRPr="006C1AEA">
              <w:rPr>
                <w:rFonts w:asciiTheme="minorHAnsi" w:hAnsiTheme="minorHAnsi" w:cstheme="minorHAnsi"/>
                <w:bCs/>
                <w:lang w:val="en-US"/>
              </w:rPr>
              <w:t xml:space="preserve"> </w:t>
            </w:r>
            <w:r w:rsidRPr="006C1AEA">
              <w:rPr>
                <w:rFonts w:asciiTheme="minorHAnsi" w:hAnsiTheme="minorHAnsi" w:cstheme="minorHAnsi"/>
                <w:bCs/>
                <w:i/>
                <w:iCs/>
                <w:lang w:val="en-US"/>
              </w:rPr>
              <w:t>Maritime policy &amp; management</w:t>
            </w:r>
            <w:r w:rsidRPr="006C1AEA">
              <w:rPr>
                <w:rFonts w:asciiTheme="minorHAnsi" w:hAnsiTheme="minorHAnsi" w:cstheme="minorHAnsi"/>
                <w:bCs/>
                <w:lang w:val="en-US"/>
              </w:rPr>
              <w:t>. [Spletna izd.]. ISSN 1464-5254. </w:t>
            </w:r>
            <w:hyperlink r:id="rId12" w:tgtFrame="_blank" w:history="1">
              <w:r w:rsidRPr="006C1AEA">
                <w:rPr>
                  <w:rFonts w:asciiTheme="minorHAnsi" w:hAnsiTheme="minorHAnsi" w:cstheme="minorHAnsi"/>
                  <w:bCs/>
                  <w:u w:val="single"/>
                  <w:lang w:val="en-US"/>
                </w:rPr>
                <w:t>https://doi.org/10.1080/03088839.2020.1748242 </w:t>
              </w:r>
            </w:hyperlink>
            <w:r w:rsidRPr="006C1AEA">
              <w:rPr>
                <w:rFonts w:asciiTheme="minorHAnsi" w:hAnsiTheme="minorHAnsi" w:cstheme="minorHAnsi"/>
                <w:bCs/>
                <w:lang w:val="en-US"/>
              </w:rPr>
              <w:t>, DOI: </w:t>
            </w:r>
            <w:hyperlink r:id="rId13" w:tgtFrame="_blank" w:history="1">
              <w:r w:rsidRPr="006C1AEA">
                <w:rPr>
                  <w:rFonts w:asciiTheme="minorHAnsi" w:hAnsiTheme="minorHAnsi" w:cstheme="minorHAnsi"/>
                  <w:bCs/>
                  <w:u w:val="single"/>
                  <w:lang w:val="en-US"/>
                </w:rPr>
                <w:t>10.1080/03088839.2020.1748242</w:t>
              </w:r>
            </w:hyperlink>
            <w:r w:rsidRPr="006C1AEA">
              <w:rPr>
                <w:rFonts w:asciiTheme="minorHAnsi" w:hAnsiTheme="minorHAnsi" w:cstheme="minorHAnsi"/>
                <w:bCs/>
                <w:lang w:val="en-US"/>
              </w:rPr>
              <w:t>. [COBISS.SI-ID </w:t>
            </w:r>
            <w:hyperlink r:id="rId14" w:tgtFrame="_blank" w:history="1">
              <w:r w:rsidRPr="006C1AEA">
                <w:rPr>
                  <w:rFonts w:asciiTheme="minorHAnsi" w:hAnsiTheme="minorHAnsi" w:cstheme="minorHAnsi"/>
                  <w:bCs/>
                  <w:u w:val="single"/>
                  <w:lang w:val="en-US"/>
                </w:rPr>
                <w:t>513118781</w:t>
              </w:r>
            </w:hyperlink>
            <w:r w:rsidRPr="006C1AEA">
              <w:rPr>
                <w:rFonts w:asciiTheme="minorHAnsi" w:hAnsiTheme="minorHAnsi" w:cstheme="minorHAnsi"/>
                <w:bCs/>
                <w:lang w:val="en-US"/>
              </w:rPr>
              <w:t>], [</w:t>
            </w:r>
            <w:hyperlink r:id="rId15" w:tgtFrame="_blank" w:history="1">
              <w:r w:rsidRPr="006C1AEA">
                <w:rPr>
                  <w:rFonts w:asciiTheme="minorHAnsi" w:hAnsiTheme="minorHAnsi" w:cstheme="minorHAnsi"/>
                  <w:bCs/>
                  <w:u w:val="single"/>
                  <w:lang w:val="en-US"/>
                </w:rPr>
                <w:t>JCR</w:t>
              </w:r>
            </w:hyperlink>
            <w:r w:rsidRPr="006C1AEA">
              <w:rPr>
                <w:rFonts w:asciiTheme="minorHAnsi" w:hAnsiTheme="minorHAnsi" w:cstheme="minorHAnsi"/>
                <w:bCs/>
                <w:lang w:val="en-US"/>
              </w:rPr>
              <w:t>, </w:t>
            </w:r>
            <w:hyperlink r:id="rId16" w:tgtFrame="_blank" w:history="1">
              <w:r w:rsidRPr="006C1AEA">
                <w:rPr>
                  <w:rFonts w:asciiTheme="minorHAnsi" w:hAnsiTheme="minorHAnsi" w:cstheme="minorHAnsi"/>
                  <w:bCs/>
                  <w:u w:val="single"/>
                  <w:lang w:val="en-US"/>
                </w:rPr>
                <w:t>SNIP</w:t>
              </w:r>
            </w:hyperlink>
            <w:r w:rsidRPr="006C1AEA">
              <w:rPr>
                <w:rFonts w:asciiTheme="minorHAnsi" w:hAnsiTheme="minorHAnsi" w:cstheme="minorHAnsi"/>
                <w:bCs/>
                <w:lang w:val="en-US"/>
              </w:rPr>
              <w:t>, </w:t>
            </w:r>
            <w:hyperlink r:id="rId17" w:tgtFrame="_blank" w:history="1">
              <w:r w:rsidRPr="006C1AEA">
                <w:rPr>
                  <w:rFonts w:asciiTheme="minorHAnsi" w:hAnsiTheme="minorHAnsi" w:cstheme="minorHAnsi"/>
                  <w:bCs/>
                  <w:u w:val="single"/>
                  <w:lang w:val="en-US"/>
                </w:rPr>
                <w:t>WoS</w:t>
              </w:r>
            </w:hyperlink>
            <w:r w:rsidRPr="006C1AEA">
              <w:rPr>
                <w:rFonts w:asciiTheme="minorHAnsi" w:hAnsiTheme="minorHAnsi" w:cstheme="minorHAnsi"/>
                <w:bCs/>
                <w:lang w:val="en-US"/>
              </w:rPr>
              <w:t>, </w:t>
            </w:r>
            <w:hyperlink r:id="rId18" w:tgtFrame="_blank" w:history="1">
              <w:r w:rsidRPr="006C1AEA">
                <w:rPr>
                  <w:rFonts w:asciiTheme="minorHAnsi" w:hAnsiTheme="minorHAnsi" w:cstheme="minorHAnsi"/>
                  <w:bCs/>
                  <w:u w:val="single"/>
                  <w:lang w:val="en-US"/>
                </w:rPr>
                <w:t>Scopus</w:t>
              </w:r>
            </w:hyperlink>
            <w:r w:rsidRPr="006C1AEA">
              <w:rPr>
                <w:rFonts w:asciiTheme="minorHAnsi" w:hAnsiTheme="minorHAnsi" w:cstheme="minorHAnsi"/>
                <w:bCs/>
                <w:lang w:val="en-US"/>
              </w:rPr>
              <w:t>]</w:t>
            </w:r>
            <w:r>
              <w:rPr>
                <w:rFonts w:asciiTheme="minorHAnsi" w:hAnsiTheme="minorHAnsi" w:cstheme="minorHAnsi"/>
                <w:bCs/>
                <w:lang w:val="en-US"/>
              </w:rPr>
              <w:t>.</w:t>
            </w:r>
          </w:p>
          <w:p w14:paraId="5D464998" w14:textId="4205A918"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DRAGAN, Dejan, KESHAVARZSALEH, Abolfazl, KRAMBERGER, Tomaž, JEREB, Borut, ROSI, Maja. Forecasting US tourists' inflow to Slovenia by modified holt-winters damped model : a case in the tourism industry logistics and supply chains. </w:t>
            </w:r>
            <w:r w:rsidRPr="006C1AEA">
              <w:rPr>
                <w:rFonts w:asciiTheme="minorHAnsi" w:hAnsiTheme="minorHAnsi" w:cstheme="minorHAnsi"/>
                <w:bCs/>
                <w:i/>
                <w:iCs/>
                <w:lang w:val="en-US"/>
              </w:rPr>
              <w:t>Logistics &amp; sustainable transport</w:t>
            </w:r>
            <w:r w:rsidRPr="006C1AEA">
              <w:rPr>
                <w:rFonts w:asciiTheme="minorHAnsi" w:hAnsiTheme="minorHAnsi" w:cstheme="minorHAnsi"/>
                <w:bCs/>
                <w:lang w:val="en-US"/>
              </w:rPr>
              <w:t>. [Spletna izd.]. 2019, vol. 10, no. 1, str. 11-30, ilustr. ISSN 2232-4968. </w:t>
            </w:r>
            <w:hyperlink r:id="rId19" w:tgtFrame="_blank" w:history="1">
              <w:r w:rsidRPr="006C1AEA">
                <w:rPr>
                  <w:rFonts w:asciiTheme="minorHAnsi" w:hAnsiTheme="minorHAnsi" w:cstheme="minorHAnsi"/>
                  <w:bCs/>
                  <w:u w:val="single"/>
                  <w:lang w:val="en-US"/>
                </w:rPr>
                <w:t>https://doi.org/10.2478/jlst-2019-0002 </w:t>
              </w:r>
            </w:hyperlink>
            <w:r w:rsidRPr="006C1AEA">
              <w:rPr>
                <w:rFonts w:asciiTheme="minorHAnsi" w:hAnsiTheme="minorHAnsi" w:cstheme="minorHAnsi"/>
                <w:bCs/>
                <w:lang w:val="en-US"/>
              </w:rPr>
              <w:t>, DOI: </w:t>
            </w:r>
            <w:hyperlink r:id="rId20" w:tgtFrame="_blank" w:history="1">
              <w:r w:rsidRPr="006C1AEA">
                <w:rPr>
                  <w:rFonts w:asciiTheme="minorHAnsi" w:hAnsiTheme="minorHAnsi" w:cstheme="minorHAnsi"/>
                  <w:bCs/>
                  <w:u w:val="single"/>
                  <w:lang w:val="en-US"/>
                </w:rPr>
                <w:t>10.2478/jlst-2019-0002</w:t>
              </w:r>
            </w:hyperlink>
            <w:r w:rsidRPr="006C1AEA">
              <w:rPr>
                <w:rFonts w:asciiTheme="minorHAnsi" w:hAnsiTheme="minorHAnsi" w:cstheme="minorHAnsi"/>
                <w:bCs/>
                <w:lang w:val="en-US"/>
              </w:rPr>
              <w:t>. [COBISS.SI-ID </w:t>
            </w:r>
            <w:hyperlink r:id="rId21" w:tgtFrame="_blank" w:history="1">
              <w:r w:rsidRPr="006C1AEA">
                <w:rPr>
                  <w:rFonts w:asciiTheme="minorHAnsi" w:hAnsiTheme="minorHAnsi" w:cstheme="minorHAnsi"/>
                  <w:bCs/>
                  <w:u w:val="single"/>
                  <w:lang w:val="en-US"/>
                </w:rPr>
                <w:t>513008701</w:t>
              </w:r>
            </w:hyperlink>
            <w:r w:rsidRPr="006C1AEA">
              <w:rPr>
                <w:rFonts w:asciiTheme="minorHAnsi" w:hAnsiTheme="minorHAnsi" w:cstheme="minorHAnsi"/>
                <w:bCs/>
                <w:lang w:val="en-US"/>
              </w:rPr>
              <w:t>]</w:t>
            </w:r>
            <w:r>
              <w:rPr>
                <w:rFonts w:asciiTheme="minorHAnsi" w:hAnsiTheme="minorHAnsi" w:cstheme="minorHAnsi"/>
                <w:bCs/>
                <w:lang w:val="en-US"/>
              </w:rPr>
              <w:t>.</w:t>
            </w:r>
          </w:p>
          <w:p w14:paraId="6C8222C2" w14:textId="6E34C3ED"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DRAGAN, Dejan, MULEJ, Matjaž. Some consequences of socially irresponsible, un-systemic behavior in ports : a case. </w:t>
            </w:r>
            <w:r w:rsidRPr="006C1AEA">
              <w:rPr>
                <w:rFonts w:asciiTheme="minorHAnsi" w:hAnsiTheme="minorHAnsi" w:cstheme="minorHAnsi"/>
                <w:bCs/>
                <w:i/>
                <w:lang w:val="en-US"/>
              </w:rPr>
              <w:t>Wiley</w:t>
            </w:r>
            <w:r w:rsidRPr="006C1AEA">
              <w:rPr>
                <w:rFonts w:asciiTheme="minorHAnsi" w:hAnsiTheme="minorHAnsi" w:cstheme="minorHAnsi"/>
                <w:bCs/>
                <w:lang w:val="en-US"/>
              </w:rPr>
              <w:t xml:space="preserve"> </w:t>
            </w:r>
            <w:r w:rsidRPr="006C1AEA">
              <w:rPr>
                <w:rFonts w:asciiTheme="minorHAnsi" w:hAnsiTheme="minorHAnsi" w:cstheme="minorHAnsi"/>
                <w:bCs/>
                <w:i/>
                <w:iCs/>
                <w:lang w:val="en-US"/>
              </w:rPr>
              <w:t>Systems research and behavioral science : the official journal of the International Federation for Systems Research</w:t>
            </w:r>
            <w:r w:rsidRPr="006C1AEA">
              <w:rPr>
                <w:rFonts w:asciiTheme="minorHAnsi" w:hAnsiTheme="minorHAnsi" w:cstheme="minorHAnsi"/>
                <w:bCs/>
                <w:lang w:val="en-US"/>
              </w:rPr>
              <w:t>. 2019, vol. 36, iss. 6, str. 799-807. ISSN 1092-7026. </w:t>
            </w:r>
            <w:hyperlink r:id="rId22" w:tgtFrame="_blank" w:history="1">
              <w:r w:rsidRPr="006C1AEA">
                <w:rPr>
                  <w:rFonts w:asciiTheme="minorHAnsi" w:hAnsiTheme="minorHAnsi" w:cstheme="minorHAnsi"/>
                  <w:bCs/>
                  <w:u w:val="single"/>
                  <w:lang w:val="en-US"/>
                </w:rPr>
                <w:t>https://doi.org/10.1002/sres.2646 </w:t>
              </w:r>
            </w:hyperlink>
            <w:r w:rsidRPr="006C1AEA">
              <w:rPr>
                <w:rFonts w:asciiTheme="minorHAnsi" w:hAnsiTheme="minorHAnsi" w:cstheme="minorHAnsi"/>
                <w:bCs/>
                <w:lang w:val="en-US"/>
              </w:rPr>
              <w:t>, </w:t>
            </w:r>
            <w:hyperlink r:id="rId23" w:tgtFrame="_blank" w:history="1">
              <w:r w:rsidRPr="006C1AEA">
                <w:rPr>
                  <w:rFonts w:asciiTheme="minorHAnsi" w:hAnsiTheme="minorHAnsi" w:cstheme="minorHAnsi"/>
                  <w:bCs/>
                  <w:u w:val="single"/>
                  <w:lang w:val="en-US"/>
                </w:rPr>
                <w:t>https://onlinelibrary.wiley.com/doi/pdf/10.1002/sres.2646</w:t>
              </w:r>
            </w:hyperlink>
            <w:r w:rsidRPr="006C1AEA">
              <w:rPr>
                <w:rFonts w:asciiTheme="minorHAnsi" w:hAnsiTheme="minorHAnsi" w:cstheme="minorHAnsi"/>
                <w:bCs/>
                <w:lang w:val="en-US"/>
              </w:rPr>
              <w:t>, DOI: </w:t>
            </w:r>
            <w:hyperlink r:id="rId24" w:tgtFrame="_blank" w:history="1">
              <w:r w:rsidRPr="006C1AEA">
                <w:rPr>
                  <w:rFonts w:asciiTheme="minorHAnsi" w:hAnsiTheme="minorHAnsi" w:cstheme="minorHAnsi"/>
                  <w:bCs/>
                  <w:u w:val="single"/>
                  <w:lang w:val="en-US"/>
                </w:rPr>
                <w:t>10.1002/sres.2646</w:t>
              </w:r>
            </w:hyperlink>
            <w:r w:rsidRPr="006C1AEA">
              <w:rPr>
                <w:rFonts w:asciiTheme="minorHAnsi" w:hAnsiTheme="minorHAnsi" w:cstheme="minorHAnsi"/>
                <w:bCs/>
                <w:lang w:val="en-US"/>
              </w:rPr>
              <w:t>. [COBISS.SI-ID </w:t>
            </w:r>
            <w:hyperlink r:id="rId25" w:tgtFrame="_blank" w:history="1">
              <w:r w:rsidRPr="006C1AEA">
                <w:rPr>
                  <w:rFonts w:asciiTheme="minorHAnsi" w:hAnsiTheme="minorHAnsi" w:cstheme="minorHAnsi"/>
                  <w:bCs/>
                  <w:u w:val="single"/>
                  <w:lang w:val="en-US"/>
                </w:rPr>
                <w:t>513043261</w:t>
              </w:r>
            </w:hyperlink>
            <w:r w:rsidRPr="006C1AEA">
              <w:rPr>
                <w:rFonts w:asciiTheme="minorHAnsi" w:hAnsiTheme="minorHAnsi" w:cstheme="minorHAnsi"/>
                <w:bCs/>
                <w:lang w:val="en-US"/>
              </w:rPr>
              <w:t>], [</w:t>
            </w:r>
            <w:hyperlink r:id="rId26" w:tgtFrame="_blank" w:history="1">
              <w:r w:rsidRPr="006C1AEA">
                <w:rPr>
                  <w:rFonts w:asciiTheme="minorHAnsi" w:hAnsiTheme="minorHAnsi" w:cstheme="minorHAnsi"/>
                  <w:bCs/>
                  <w:u w:val="single"/>
                  <w:lang w:val="en-US"/>
                </w:rPr>
                <w:t>JCR</w:t>
              </w:r>
            </w:hyperlink>
            <w:r w:rsidRPr="006C1AEA">
              <w:rPr>
                <w:rFonts w:asciiTheme="minorHAnsi" w:hAnsiTheme="minorHAnsi" w:cstheme="minorHAnsi"/>
                <w:bCs/>
                <w:lang w:val="en-US"/>
              </w:rPr>
              <w:t>, </w:t>
            </w:r>
            <w:hyperlink r:id="rId27" w:tgtFrame="_blank" w:history="1">
              <w:r w:rsidRPr="006C1AEA">
                <w:rPr>
                  <w:rFonts w:asciiTheme="minorHAnsi" w:hAnsiTheme="minorHAnsi" w:cstheme="minorHAnsi"/>
                  <w:bCs/>
                  <w:u w:val="single"/>
                  <w:lang w:val="en-US"/>
                </w:rPr>
                <w:t>SNIP</w:t>
              </w:r>
            </w:hyperlink>
            <w:r w:rsidRPr="006C1AEA">
              <w:rPr>
                <w:rFonts w:asciiTheme="minorHAnsi" w:hAnsiTheme="minorHAnsi" w:cstheme="minorHAnsi"/>
                <w:bCs/>
                <w:lang w:val="en-US"/>
              </w:rPr>
              <w:t>, </w:t>
            </w:r>
            <w:hyperlink r:id="rId28" w:tgtFrame="_blank" w:history="1">
              <w:r w:rsidRPr="006C1AEA">
                <w:rPr>
                  <w:rFonts w:asciiTheme="minorHAnsi" w:hAnsiTheme="minorHAnsi" w:cstheme="minorHAnsi"/>
                  <w:bCs/>
                  <w:u w:val="single"/>
                  <w:lang w:val="en-US"/>
                </w:rPr>
                <w:t>WoS</w:t>
              </w:r>
            </w:hyperlink>
            <w:r w:rsidRPr="006C1AEA">
              <w:rPr>
                <w:rFonts w:asciiTheme="minorHAnsi" w:hAnsiTheme="minorHAnsi" w:cstheme="minorHAnsi"/>
                <w:bCs/>
                <w:lang w:val="en-US"/>
              </w:rPr>
              <w:t> do 15. 11. 2020: št. citatov (TC): 1, čistih citatov (CI): 1, </w:t>
            </w:r>
            <w:hyperlink r:id="rId29" w:tgtFrame="_blank" w:history="1">
              <w:r w:rsidRPr="006C1AEA">
                <w:rPr>
                  <w:rFonts w:asciiTheme="minorHAnsi" w:hAnsiTheme="minorHAnsi" w:cstheme="minorHAnsi"/>
                  <w:bCs/>
                  <w:u w:val="single"/>
                  <w:lang w:val="en-US"/>
                </w:rPr>
                <w:t>Scopus</w:t>
              </w:r>
            </w:hyperlink>
            <w:r w:rsidRPr="006C1AEA">
              <w:rPr>
                <w:rFonts w:asciiTheme="minorHAnsi" w:hAnsiTheme="minorHAnsi" w:cstheme="minorHAnsi"/>
                <w:bCs/>
                <w:lang w:val="en-US"/>
              </w:rPr>
              <w:t>]</w:t>
            </w:r>
            <w:r>
              <w:rPr>
                <w:rFonts w:asciiTheme="minorHAnsi" w:hAnsiTheme="minorHAnsi" w:cstheme="minorHAnsi"/>
                <w:bCs/>
                <w:lang w:val="en-US"/>
              </w:rPr>
              <w:t>.</w:t>
            </w:r>
          </w:p>
          <w:p w14:paraId="577C64CF" w14:textId="794D3C80"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DRAGAN, Dejan, KESHAVARZSALEH, Abolfazl, JEREB, Borut, TOPOLŠEK, Darja. Integration with transport suppliers and efficiency of travel agencies. </w:t>
            </w:r>
            <w:r w:rsidRPr="006C1AEA">
              <w:rPr>
                <w:rFonts w:asciiTheme="minorHAnsi" w:hAnsiTheme="minorHAnsi" w:cstheme="minorHAnsi"/>
                <w:bCs/>
                <w:i/>
                <w:lang w:val="en-US"/>
              </w:rPr>
              <w:t>Inderscience</w:t>
            </w:r>
            <w:r w:rsidRPr="006C1AEA">
              <w:rPr>
                <w:rFonts w:asciiTheme="minorHAnsi" w:hAnsiTheme="minorHAnsi" w:cstheme="minorHAnsi"/>
                <w:bCs/>
                <w:lang w:val="en-US"/>
              </w:rPr>
              <w:t xml:space="preserve"> </w:t>
            </w:r>
            <w:r w:rsidRPr="006C1AEA">
              <w:rPr>
                <w:rFonts w:asciiTheme="minorHAnsi" w:hAnsiTheme="minorHAnsi" w:cstheme="minorHAnsi"/>
                <w:bCs/>
                <w:i/>
                <w:iCs/>
                <w:lang w:val="en-US"/>
              </w:rPr>
              <w:t>International journal of value chain management</w:t>
            </w:r>
            <w:r w:rsidRPr="006C1AEA">
              <w:rPr>
                <w:rFonts w:asciiTheme="minorHAnsi" w:hAnsiTheme="minorHAnsi" w:cstheme="minorHAnsi"/>
                <w:bCs/>
                <w:lang w:val="en-US"/>
              </w:rPr>
              <w:t>. 2018, vol. 9, no. 2, str. 122-148, ilustr. ISSN 1741-5365. </w:t>
            </w:r>
            <w:hyperlink r:id="rId30" w:anchor="70101" w:tgtFrame="_blank" w:history="1">
              <w:r w:rsidRPr="006C1AEA">
                <w:rPr>
                  <w:rFonts w:asciiTheme="minorHAnsi" w:hAnsiTheme="minorHAnsi" w:cstheme="minorHAnsi"/>
                  <w:bCs/>
                  <w:u w:val="single"/>
                  <w:lang w:val="en-US"/>
                </w:rPr>
                <w:t>http://www.inderscience.com/info/ingeneral/forthcoming.php?jcode=ijvcm#70101</w:t>
              </w:r>
            </w:hyperlink>
            <w:r w:rsidRPr="006C1AEA">
              <w:rPr>
                <w:rFonts w:asciiTheme="minorHAnsi" w:hAnsiTheme="minorHAnsi" w:cstheme="minorHAnsi"/>
                <w:bCs/>
                <w:lang w:val="en-US"/>
              </w:rPr>
              <w:t>, DOI: </w:t>
            </w:r>
            <w:hyperlink r:id="rId31" w:tgtFrame="_blank" w:history="1">
              <w:r w:rsidRPr="006C1AEA">
                <w:rPr>
                  <w:rFonts w:asciiTheme="minorHAnsi" w:hAnsiTheme="minorHAnsi" w:cstheme="minorHAnsi"/>
                  <w:bCs/>
                  <w:u w:val="single"/>
                  <w:lang w:val="en-US"/>
                </w:rPr>
                <w:t>10.1504/IJVCM.2018.10013594 </w:t>
              </w:r>
            </w:hyperlink>
            <w:r w:rsidRPr="006C1AEA">
              <w:rPr>
                <w:rFonts w:asciiTheme="minorHAnsi" w:hAnsiTheme="minorHAnsi" w:cstheme="minorHAnsi"/>
                <w:bCs/>
                <w:lang w:val="en-US"/>
              </w:rPr>
              <w:t>. [COBISS.SI-ID </w:t>
            </w:r>
            <w:hyperlink r:id="rId32" w:tgtFrame="_blank" w:history="1">
              <w:r w:rsidRPr="006C1AEA">
                <w:rPr>
                  <w:rFonts w:asciiTheme="minorHAnsi" w:hAnsiTheme="minorHAnsi" w:cstheme="minorHAnsi"/>
                  <w:bCs/>
                  <w:u w:val="single"/>
                  <w:lang w:val="en-US"/>
                </w:rPr>
                <w:t>512918845</w:t>
              </w:r>
            </w:hyperlink>
            <w:r w:rsidRPr="006C1AEA">
              <w:rPr>
                <w:rFonts w:asciiTheme="minorHAnsi" w:hAnsiTheme="minorHAnsi" w:cstheme="minorHAnsi"/>
                <w:bCs/>
                <w:lang w:val="en-US"/>
              </w:rPr>
              <w:t>], [</w:t>
            </w:r>
            <w:hyperlink r:id="rId33" w:tgtFrame="_blank" w:history="1">
              <w:r w:rsidRPr="006C1AEA">
                <w:rPr>
                  <w:rFonts w:asciiTheme="minorHAnsi" w:hAnsiTheme="minorHAnsi" w:cstheme="minorHAnsi"/>
                  <w:bCs/>
                  <w:u w:val="single"/>
                  <w:lang w:val="en-US"/>
                </w:rPr>
                <w:t>SNIP</w:t>
              </w:r>
            </w:hyperlink>
            <w:r w:rsidRPr="006C1AEA">
              <w:rPr>
                <w:rFonts w:asciiTheme="minorHAnsi" w:hAnsiTheme="minorHAnsi" w:cstheme="minorHAnsi"/>
                <w:bCs/>
                <w:lang w:val="en-US"/>
              </w:rPr>
              <w:t>]</w:t>
            </w:r>
            <w:r>
              <w:rPr>
                <w:rFonts w:asciiTheme="minorHAnsi" w:hAnsiTheme="minorHAnsi" w:cstheme="minorHAnsi"/>
                <w:bCs/>
                <w:lang w:val="en-US"/>
              </w:rPr>
              <w:t>.</w:t>
            </w:r>
          </w:p>
          <w:p w14:paraId="5A344E9C" w14:textId="2316FFCD"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DRAGAN, Dejan, ROSI, Bojan, AVŽNER, Toni. Synergies between an observed port and a logistic company : application of the discounted cash-flow model and the Monte Carlo simulation. </w:t>
            </w:r>
            <w:r w:rsidRPr="006C1AEA">
              <w:rPr>
                <w:rFonts w:asciiTheme="minorHAnsi" w:hAnsiTheme="minorHAnsi" w:cstheme="minorHAnsi"/>
                <w:bCs/>
                <w:i/>
                <w:iCs/>
                <w:lang w:val="en-US"/>
              </w:rPr>
              <w:t>Logistics &amp; sustainable transport</w:t>
            </w:r>
            <w:r w:rsidRPr="006C1AEA">
              <w:rPr>
                <w:rFonts w:asciiTheme="minorHAnsi" w:hAnsiTheme="minorHAnsi" w:cstheme="minorHAnsi"/>
                <w:bCs/>
                <w:lang w:val="en-US"/>
              </w:rPr>
              <w:t>. [Spletna izd.]. May 2017, vol. 8, no. 1, str. 1-18, ilustr. ISSN 2232-4968. </w:t>
            </w:r>
            <w:hyperlink r:id="rId34" w:tgtFrame="_blank" w:history="1">
              <w:r w:rsidRPr="006C1AEA">
                <w:rPr>
                  <w:rFonts w:asciiTheme="minorHAnsi" w:hAnsiTheme="minorHAnsi" w:cstheme="minorHAnsi"/>
                  <w:bCs/>
                  <w:u w:val="single"/>
                  <w:lang w:val="en-US"/>
                </w:rPr>
                <w:t>https://doi.org/10.1515/jlst-2017-0001 </w:t>
              </w:r>
            </w:hyperlink>
            <w:r w:rsidRPr="006C1AEA">
              <w:rPr>
                <w:rFonts w:asciiTheme="minorHAnsi" w:hAnsiTheme="minorHAnsi" w:cstheme="minorHAnsi"/>
                <w:bCs/>
                <w:lang w:val="en-US"/>
              </w:rPr>
              <w:t>, DOI: </w:t>
            </w:r>
            <w:hyperlink r:id="rId35" w:tgtFrame="_blank" w:history="1">
              <w:r w:rsidRPr="006C1AEA">
                <w:rPr>
                  <w:rFonts w:asciiTheme="minorHAnsi" w:hAnsiTheme="minorHAnsi" w:cstheme="minorHAnsi"/>
                  <w:bCs/>
                  <w:u w:val="single"/>
                  <w:lang w:val="en-US"/>
                </w:rPr>
                <w:t>10.1515/jlst-2017-0001</w:t>
              </w:r>
            </w:hyperlink>
            <w:r w:rsidRPr="006C1AEA">
              <w:rPr>
                <w:rFonts w:asciiTheme="minorHAnsi" w:hAnsiTheme="minorHAnsi" w:cstheme="minorHAnsi"/>
                <w:bCs/>
                <w:lang w:val="en-US"/>
              </w:rPr>
              <w:t>. [COBISS.SI-ID </w:t>
            </w:r>
            <w:hyperlink r:id="rId36" w:tgtFrame="_blank" w:history="1">
              <w:r w:rsidRPr="006C1AEA">
                <w:rPr>
                  <w:rFonts w:asciiTheme="minorHAnsi" w:hAnsiTheme="minorHAnsi" w:cstheme="minorHAnsi"/>
                  <w:bCs/>
                  <w:u w:val="single"/>
                  <w:lang w:val="en-US"/>
                </w:rPr>
                <w:t>512846141</w:t>
              </w:r>
            </w:hyperlink>
            <w:r w:rsidRPr="006C1AEA">
              <w:rPr>
                <w:rFonts w:asciiTheme="minorHAnsi" w:hAnsiTheme="minorHAnsi" w:cstheme="minorHAnsi"/>
                <w:bCs/>
                <w:lang w:val="en-US"/>
              </w:rPr>
              <w:t>]</w:t>
            </w:r>
            <w:r>
              <w:rPr>
                <w:rFonts w:asciiTheme="minorHAnsi" w:hAnsiTheme="minorHAnsi" w:cstheme="minorHAnsi"/>
                <w:bCs/>
                <w:lang w:val="en-US"/>
              </w:rPr>
              <w:t>.</w:t>
            </w:r>
          </w:p>
          <w:p w14:paraId="23B8A8B7" w14:textId="44601458"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INTIHAR, Marko, KRAMBERGER, Tomaž, DRAGAN, Dejan. Container throughput forecasting using dynamic factor analysis and ARIMAX model. </w:t>
            </w:r>
            <w:r w:rsidRPr="006C1AEA">
              <w:rPr>
                <w:rFonts w:asciiTheme="minorHAnsi" w:hAnsiTheme="minorHAnsi" w:cstheme="minorHAnsi"/>
                <w:bCs/>
                <w:i/>
                <w:iCs/>
                <w:lang w:val="en-US"/>
              </w:rPr>
              <w:t>Promet</w:t>
            </w:r>
            <w:r w:rsidRPr="006C1AEA">
              <w:rPr>
                <w:rFonts w:asciiTheme="minorHAnsi" w:hAnsiTheme="minorHAnsi" w:cstheme="minorHAnsi"/>
                <w:bCs/>
                <w:lang w:val="en-US"/>
              </w:rPr>
              <w:t>. [Print ed.]. 2017, vol. 29, no. 5, str. 529-542, ilustr. ISSN 0353-5320. [COBISS.SI-ID </w:t>
            </w:r>
            <w:hyperlink r:id="rId37" w:tgtFrame="_blank" w:history="1">
              <w:r w:rsidRPr="006C1AEA">
                <w:rPr>
                  <w:rFonts w:asciiTheme="minorHAnsi" w:hAnsiTheme="minorHAnsi" w:cstheme="minorHAnsi"/>
                  <w:bCs/>
                  <w:u w:val="single"/>
                  <w:lang w:val="en-US"/>
                </w:rPr>
                <w:t>512879421</w:t>
              </w:r>
            </w:hyperlink>
            <w:r w:rsidRPr="006C1AEA">
              <w:rPr>
                <w:rFonts w:asciiTheme="minorHAnsi" w:hAnsiTheme="minorHAnsi" w:cstheme="minorHAnsi"/>
                <w:bCs/>
                <w:lang w:val="en-US"/>
              </w:rPr>
              <w:t>], [</w:t>
            </w:r>
            <w:hyperlink r:id="rId38" w:tgtFrame="_blank" w:history="1">
              <w:r w:rsidRPr="006C1AEA">
                <w:rPr>
                  <w:rFonts w:asciiTheme="minorHAnsi" w:hAnsiTheme="minorHAnsi" w:cstheme="minorHAnsi"/>
                  <w:bCs/>
                  <w:u w:val="single"/>
                  <w:lang w:val="en-US"/>
                </w:rPr>
                <w:t>JCR</w:t>
              </w:r>
            </w:hyperlink>
            <w:r w:rsidRPr="006C1AEA">
              <w:rPr>
                <w:rFonts w:asciiTheme="minorHAnsi" w:hAnsiTheme="minorHAnsi" w:cstheme="minorHAnsi"/>
                <w:bCs/>
                <w:lang w:val="en-US"/>
              </w:rPr>
              <w:t>, </w:t>
            </w:r>
            <w:hyperlink r:id="rId39" w:tgtFrame="_blank" w:history="1">
              <w:r w:rsidRPr="006C1AEA">
                <w:rPr>
                  <w:rFonts w:asciiTheme="minorHAnsi" w:hAnsiTheme="minorHAnsi" w:cstheme="minorHAnsi"/>
                  <w:bCs/>
                  <w:u w:val="single"/>
                  <w:lang w:val="en-US"/>
                </w:rPr>
                <w:t>SNIP</w:t>
              </w:r>
            </w:hyperlink>
            <w:r w:rsidRPr="006C1AEA">
              <w:rPr>
                <w:rFonts w:asciiTheme="minorHAnsi" w:hAnsiTheme="minorHAnsi" w:cstheme="minorHAnsi"/>
                <w:bCs/>
                <w:lang w:val="en-US"/>
              </w:rPr>
              <w:t>, </w:t>
            </w:r>
            <w:hyperlink r:id="rId40" w:tgtFrame="_blank" w:history="1">
              <w:r w:rsidRPr="006C1AEA">
                <w:rPr>
                  <w:rFonts w:asciiTheme="minorHAnsi" w:hAnsiTheme="minorHAnsi" w:cstheme="minorHAnsi"/>
                  <w:bCs/>
                  <w:u w:val="single"/>
                  <w:lang w:val="en-US"/>
                </w:rPr>
                <w:t>WoS</w:t>
              </w:r>
            </w:hyperlink>
            <w:r w:rsidRPr="006C1AEA">
              <w:rPr>
                <w:rFonts w:asciiTheme="minorHAnsi" w:hAnsiTheme="minorHAnsi" w:cstheme="minorHAnsi"/>
                <w:bCs/>
                <w:lang w:val="en-US"/>
              </w:rPr>
              <w:t> do 10. 8. 2020: št. citatov (TC): 6, čistih citatov (CI): 4, </w:t>
            </w:r>
            <w:hyperlink r:id="rId41" w:tgtFrame="_blank" w:history="1">
              <w:r w:rsidRPr="006C1AEA">
                <w:rPr>
                  <w:rFonts w:asciiTheme="minorHAnsi" w:hAnsiTheme="minorHAnsi" w:cstheme="minorHAnsi"/>
                  <w:bCs/>
                  <w:u w:val="single"/>
                  <w:lang w:val="en-US"/>
                </w:rPr>
                <w:t>Scopus</w:t>
              </w:r>
            </w:hyperlink>
            <w:r w:rsidRPr="006C1AEA">
              <w:rPr>
                <w:rFonts w:asciiTheme="minorHAnsi" w:hAnsiTheme="minorHAnsi" w:cstheme="minorHAnsi"/>
                <w:bCs/>
                <w:lang w:val="en-US"/>
              </w:rPr>
              <w:t> do 10. 8. 2020: št. citatov (TC): 5, čistih citatov (CI): 5]</w:t>
            </w:r>
            <w:r>
              <w:rPr>
                <w:rFonts w:asciiTheme="minorHAnsi" w:hAnsiTheme="minorHAnsi" w:cstheme="minorHAnsi"/>
                <w:bCs/>
                <w:lang w:val="en-US"/>
              </w:rPr>
              <w:t>.</w:t>
            </w:r>
          </w:p>
          <w:p w14:paraId="7E2D397C" w14:textId="34F948A4" w:rsidR="006C1AEA" w:rsidRPr="006C1AEA" w:rsidRDefault="006C1AEA" w:rsidP="006C1AEA">
            <w:pPr>
              <w:spacing w:after="0"/>
              <w:jc w:val="both"/>
              <w:rPr>
                <w:rFonts w:asciiTheme="minorHAnsi" w:hAnsiTheme="minorHAnsi" w:cstheme="minorHAnsi"/>
                <w:bCs/>
                <w:lang w:val="en-US"/>
              </w:rPr>
            </w:pPr>
            <w:r w:rsidRPr="006C1AEA">
              <w:rPr>
                <w:rFonts w:asciiTheme="minorHAnsi" w:hAnsiTheme="minorHAnsi" w:cstheme="minorHAnsi"/>
                <w:bCs/>
                <w:lang w:val="en-US"/>
              </w:rPr>
              <w:t>DRAGAN, Dejan, KRAMBERGER, Tomaž, TOPOLŠEK, Darja. Efficiency and travel agencies : Bayesian structural equation model. V: KRAMBERGER, Tomaž (ur.), POTOČAN, Vojko (ur.), IPAVEC, Vesna Mia (ur.). </w:t>
            </w:r>
            <w:r w:rsidRPr="006C1AEA">
              <w:rPr>
                <w:rFonts w:asciiTheme="minorHAnsi" w:hAnsiTheme="minorHAnsi" w:cstheme="minorHAnsi"/>
                <w:bCs/>
                <w:i/>
                <w:iCs/>
                <w:lang w:val="en-US"/>
              </w:rPr>
              <w:t>Sustainable logistics and strategic transportation planning</w:t>
            </w:r>
            <w:r w:rsidRPr="006C1AEA">
              <w:rPr>
                <w:rFonts w:asciiTheme="minorHAnsi" w:hAnsiTheme="minorHAnsi" w:cstheme="minorHAnsi"/>
                <w:bCs/>
                <w:lang w:val="en-US"/>
              </w:rPr>
              <w:t>. Hershey: IGI Global, cop. 2016. Str. 211-235, ilustr. Advances in logistics, operations, and management science book series (Print). ISBN 978-1-5225-0001-8 . ISSN 2327-350X. </w:t>
            </w:r>
            <w:hyperlink r:id="rId42" w:tgtFrame="_blank" w:history="1">
              <w:r w:rsidRPr="006C1AEA">
                <w:rPr>
                  <w:rFonts w:asciiTheme="minorHAnsi" w:hAnsiTheme="minorHAnsi" w:cstheme="minorHAnsi"/>
                  <w:bCs/>
                  <w:u w:val="single"/>
                  <w:lang w:val="en-US"/>
                </w:rPr>
                <w:t>http://www.igi-global.com/book/sustainable-logistics-strategic-transportation-planning/141939</w:t>
              </w:r>
            </w:hyperlink>
            <w:r w:rsidRPr="006C1AEA">
              <w:rPr>
                <w:rFonts w:asciiTheme="minorHAnsi" w:hAnsiTheme="minorHAnsi" w:cstheme="minorHAnsi"/>
                <w:bCs/>
                <w:lang w:val="en-US"/>
              </w:rPr>
              <w:t>, DOI: </w:t>
            </w:r>
            <w:hyperlink r:id="rId43" w:tgtFrame="_blank" w:history="1">
              <w:r w:rsidRPr="006C1AEA">
                <w:rPr>
                  <w:rFonts w:asciiTheme="minorHAnsi" w:hAnsiTheme="minorHAnsi" w:cstheme="minorHAnsi"/>
                  <w:bCs/>
                  <w:u w:val="single"/>
                  <w:lang w:val="en-US"/>
                </w:rPr>
                <w:t>10.4018/978-1-5225-0001-8.ch010 </w:t>
              </w:r>
            </w:hyperlink>
            <w:r w:rsidRPr="006C1AEA">
              <w:rPr>
                <w:rFonts w:asciiTheme="minorHAnsi" w:hAnsiTheme="minorHAnsi" w:cstheme="minorHAnsi"/>
                <w:bCs/>
                <w:lang w:val="en-US"/>
              </w:rPr>
              <w:t>. [COBISS.SI-ID </w:t>
            </w:r>
            <w:hyperlink r:id="rId44" w:tgtFrame="_blank" w:history="1">
              <w:r w:rsidRPr="006C1AEA">
                <w:rPr>
                  <w:rFonts w:asciiTheme="minorHAnsi" w:hAnsiTheme="minorHAnsi" w:cstheme="minorHAnsi"/>
                  <w:bCs/>
                  <w:u w:val="single"/>
                  <w:lang w:val="en-US"/>
                </w:rPr>
                <w:t>512762173</w:t>
              </w:r>
            </w:hyperlink>
            <w:r w:rsidRPr="006C1AEA">
              <w:rPr>
                <w:rFonts w:asciiTheme="minorHAnsi" w:hAnsiTheme="minorHAnsi" w:cstheme="minorHAnsi"/>
                <w:bCs/>
                <w:lang w:val="en-US"/>
              </w:rPr>
              <w:t>]</w:t>
            </w:r>
            <w:r>
              <w:rPr>
                <w:rFonts w:asciiTheme="minorHAnsi" w:hAnsiTheme="minorHAnsi" w:cstheme="minorHAnsi"/>
                <w:bCs/>
                <w:lang w:val="en-US"/>
              </w:rPr>
              <w:t>.</w:t>
            </w:r>
          </w:p>
          <w:p w14:paraId="41AC7B40" w14:textId="5B7AECF2" w:rsidR="005A11E4" w:rsidRPr="006C1AEA" w:rsidRDefault="006C1AEA" w:rsidP="006C1AEA">
            <w:pPr>
              <w:spacing w:after="0"/>
              <w:contextualSpacing/>
              <w:jc w:val="both"/>
              <w:rPr>
                <w:rFonts w:eastAsia="Calibri" w:cs="Calibri"/>
                <w:lang w:eastAsia="sl-SI"/>
              </w:rPr>
            </w:pPr>
            <w:r w:rsidRPr="006C1AEA">
              <w:rPr>
                <w:rFonts w:asciiTheme="minorHAnsi" w:hAnsiTheme="minorHAnsi" w:cstheme="minorHAnsi"/>
                <w:bCs/>
                <w:lang w:val="en-US"/>
              </w:rPr>
              <w:t>DRAGAN, Dejan, KRAMBERGER, Tomaž, PRAH, Klemen. Transport optimization and estimation of reduced CO2 emissions. V: KRAMBERGER, Tomaž (ur.), POTOČAN, Vojko (ur.), IPAVEC, Vesna Mia (ur.). </w:t>
            </w:r>
            <w:r w:rsidRPr="006C1AEA">
              <w:rPr>
                <w:rFonts w:asciiTheme="minorHAnsi" w:hAnsiTheme="minorHAnsi" w:cstheme="minorHAnsi"/>
                <w:bCs/>
                <w:i/>
                <w:iCs/>
                <w:lang w:val="en-US"/>
              </w:rPr>
              <w:t>Sustainable logistics and strategic transportation planning</w:t>
            </w:r>
            <w:r w:rsidRPr="006C1AEA">
              <w:rPr>
                <w:rFonts w:asciiTheme="minorHAnsi" w:hAnsiTheme="minorHAnsi" w:cstheme="minorHAnsi"/>
                <w:bCs/>
                <w:lang w:val="en-US"/>
              </w:rPr>
              <w:t>. Hershey: IGI Global, cop. 2016. Str. 405-436, ilustr. Advances in logistics, operations, and management science book series (Print). ISBN 978-1-5225-0001-8. ISSN 2327-350X. </w:t>
            </w:r>
            <w:hyperlink r:id="rId45" w:tgtFrame="_blank" w:history="1">
              <w:r w:rsidRPr="006C1AEA">
                <w:rPr>
                  <w:rFonts w:asciiTheme="minorHAnsi" w:hAnsiTheme="minorHAnsi" w:cstheme="minorHAnsi"/>
                  <w:bCs/>
                  <w:u w:val="single"/>
                  <w:lang w:val="en-US"/>
                </w:rPr>
                <w:t>http://www.igi-global.com/book/sustainable-logistics-strategic-transportation-planning/141939</w:t>
              </w:r>
            </w:hyperlink>
            <w:r w:rsidRPr="006C1AEA">
              <w:rPr>
                <w:rFonts w:asciiTheme="minorHAnsi" w:hAnsiTheme="minorHAnsi" w:cstheme="minorHAnsi"/>
                <w:bCs/>
                <w:lang w:val="en-US"/>
              </w:rPr>
              <w:t>, DOI: </w:t>
            </w:r>
            <w:hyperlink r:id="rId46" w:tgtFrame="_blank" w:history="1">
              <w:r w:rsidRPr="006C1AEA">
                <w:rPr>
                  <w:rFonts w:asciiTheme="minorHAnsi" w:hAnsiTheme="minorHAnsi" w:cstheme="minorHAnsi"/>
                  <w:bCs/>
                  <w:u w:val="single"/>
                  <w:lang w:val="en-US"/>
                </w:rPr>
                <w:t>10.4018/978-1-5225-0001-8.ch019 </w:t>
              </w:r>
            </w:hyperlink>
            <w:r w:rsidRPr="006C1AEA">
              <w:rPr>
                <w:rFonts w:asciiTheme="minorHAnsi" w:hAnsiTheme="minorHAnsi" w:cstheme="minorHAnsi"/>
                <w:bCs/>
                <w:lang w:val="en-US"/>
              </w:rPr>
              <w:t>. [COBISS.SI-ID </w:t>
            </w:r>
            <w:hyperlink r:id="rId47" w:tgtFrame="_blank" w:history="1">
              <w:r w:rsidRPr="006C1AEA">
                <w:rPr>
                  <w:rFonts w:asciiTheme="minorHAnsi" w:hAnsiTheme="minorHAnsi" w:cstheme="minorHAnsi"/>
                  <w:bCs/>
                  <w:u w:val="single"/>
                  <w:lang w:val="en-US"/>
                </w:rPr>
                <w:t>512762429</w:t>
              </w:r>
            </w:hyperlink>
            <w:r w:rsidRPr="006C1AEA">
              <w:rPr>
                <w:rFonts w:asciiTheme="minorHAnsi" w:hAnsiTheme="minorHAnsi" w:cstheme="minorHAnsi"/>
                <w:bCs/>
                <w:lang w:val="en-US"/>
              </w:rPr>
              <w:t>]</w:t>
            </w:r>
            <w:r>
              <w:rPr>
                <w:rFonts w:asciiTheme="minorHAnsi" w:hAnsiTheme="minorHAnsi" w:cstheme="minorHAnsi"/>
                <w:bCs/>
                <w:lang w:val="en-US"/>
              </w:rPr>
              <w:t>.</w:t>
            </w:r>
          </w:p>
        </w:tc>
      </w:tr>
    </w:tbl>
    <w:p w14:paraId="2B55261E" w14:textId="77777777" w:rsidR="005A11E4" w:rsidRDefault="005A11E4" w:rsidP="005A11E4">
      <w:pPr>
        <w:spacing w:after="0"/>
        <w:rPr>
          <w:rFonts w:asciiTheme="minorHAnsi" w:hAnsiTheme="minorHAnsi" w:cstheme="minorHAnsi"/>
          <w:b/>
        </w:rPr>
      </w:pPr>
    </w:p>
    <w:p w14:paraId="01D00855" w14:textId="77777777" w:rsidR="00F57C69" w:rsidRPr="00F57C69" w:rsidRDefault="00F57C69" w:rsidP="00A25CCF">
      <w:pPr>
        <w:pStyle w:val="Pripomba"/>
        <w:rPr>
          <w:color w:val="C00000"/>
        </w:rPr>
      </w:pPr>
    </w:p>
    <w:sectPr w:rsidR="00F57C69" w:rsidRPr="00F57C69" w:rsidSect="00276596">
      <w:footerReference w:type="default" r:id="rId4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3EFE" w14:textId="77777777" w:rsidR="000E0584" w:rsidRDefault="000E0584" w:rsidP="00703ADE">
      <w:pPr>
        <w:spacing w:after="0"/>
      </w:pPr>
      <w:r>
        <w:separator/>
      </w:r>
    </w:p>
  </w:endnote>
  <w:endnote w:type="continuationSeparator" w:id="0">
    <w:p w14:paraId="03001214" w14:textId="77777777" w:rsidR="000E0584" w:rsidRDefault="000E0584"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71774383"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2C7D0D">
      <w:rPr>
        <w:noProof/>
        <w:color w:val="006A8E"/>
        <w:sz w:val="18"/>
      </w:rPr>
      <w:t>3</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2C7D0D">
      <w:rPr>
        <w:noProof/>
        <w:color w:val="006A8E"/>
        <w:sz w:val="18"/>
      </w:rPr>
      <w:t>3</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1E07" w14:textId="77777777" w:rsidR="000E0584" w:rsidRDefault="000E0584" w:rsidP="00703ADE">
      <w:pPr>
        <w:spacing w:after="0"/>
      </w:pPr>
      <w:r>
        <w:separator/>
      </w:r>
    </w:p>
  </w:footnote>
  <w:footnote w:type="continuationSeparator" w:id="0">
    <w:p w14:paraId="53B239C8" w14:textId="77777777" w:rsidR="000E0584" w:rsidRDefault="000E0584"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30C"/>
    <w:multiLevelType w:val="hybridMultilevel"/>
    <w:tmpl w:val="B7409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60CCB"/>
    <w:multiLevelType w:val="hybridMultilevel"/>
    <w:tmpl w:val="CC5C5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36A34"/>
    <w:multiLevelType w:val="hybridMultilevel"/>
    <w:tmpl w:val="0A2EC5FA"/>
    <w:lvl w:ilvl="0" w:tplc="D49018A0">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 w15:restartNumberingAfterBreak="0">
    <w:nsid w:val="10A70481"/>
    <w:multiLevelType w:val="hybridMultilevel"/>
    <w:tmpl w:val="93E2BF6C"/>
    <w:lvl w:ilvl="0" w:tplc="3320AAD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E2233C"/>
    <w:multiLevelType w:val="hybridMultilevel"/>
    <w:tmpl w:val="F7841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524714"/>
    <w:multiLevelType w:val="hybridMultilevel"/>
    <w:tmpl w:val="0EBA54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2A62A5"/>
    <w:multiLevelType w:val="singleLevel"/>
    <w:tmpl w:val="0424000F"/>
    <w:lvl w:ilvl="0">
      <w:start w:val="1"/>
      <w:numFmt w:val="decimal"/>
      <w:lvlText w:val="%1."/>
      <w:lvlJc w:val="left"/>
      <w:pPr>
        <w:tabs>
          <w:tab w:val="num" w:pos="360"/>
        </w:tabs>
        <w:ind w:left="360" w:hanging="360"/>
      </w:pPr>
      <w:rPr>
        <w:rFonts w:hint="default"/>
      </w:rPr>
    </w:lvl>
  </w:abstractNum>
  <w:abstractNum w:abstractNumId="7" w15:restartNumberingAfterBreak="0">
    <w:nsid w:val="1AFE321C"/>
    <w:multiLevelType w:val="hybridMultilevel"/>
    <w:tmpl w:val="41DAA2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D338E4"/>
    <w:multiLevelType w:val="hybridMultilevel"/>
    <w:tmpl w:val="9B2ED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427851"/>
    <w:multiLevelType w:val="hybridMultilevel"/>
    <w:tmpl w:val="0602F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EB2D7A"/>
    <w:multiLevelType w:val="hybridMultilevel"/>
    <w:tmpl w:val="B2922F02"/>
    <w:lvl w:ilvl="0" w:tplc="CED6804A">
      <w:start w:val="1"/>
      <w:numFmt w:val="decimal"/>
      <w:lvlText w:val="%1."/>
      <w:lvlJc w:val="left"/>
      <w:pPr>
        <w:ind w:left="720" w:hanging="360"/>
      </w:pPr>
      <w:rPr>
        <w:rFonts w:ascii="Calibri" w:eastAsia="Times New Roman" w:hAnsi="Calibr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8E0A74"/>
    <w:multiLevelType w:val="hybridMultilevel"/>
    <w:tmpl w:val="468024F2"/>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EA654FD"/>
    <w:multiLevelType w:val="hybridMultilevel"/>
    <w:tmpl w:val="48A65E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D593CC9"/>
    <w:multiLevelType w:val="hybridMultilevel"/>
    <w:tmpl w:val="4E3227A6"/>
    <w:lvl w:ilvl="0" w:tplc="0424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D4FE7"/>
    <w:multiLevelType w:val="hybridMultilevel"/>
    <w:tmpl w:val="19367952"/>
    <w:lvl w:ilvl="0" w:tplc="66BA875E">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7623F"/>
    <w:multiLevelType w:val="hybridMultilevel"/>
    <w:tmpl w:val="C8EEFD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1C158BF"/>
    <w:multiLevelType w:val="hybridMultilevel"/>
    <w:tmpl w:val="36A6E27C"/>
    <w:lvl w:ilvl="0" w:tplc="02D27B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F5A06E0"/>
    <w:multiLevelType w:val="hybridMultilevel"/>
    <w:tmpl w:val="BB7AD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1560A38"/>
    <w:multiLevelType w:val="hybridMultilevel"/>
    <w:tmpl w:val="3398A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465BA9"/>
    <w:multiLevelType w:val="hybridMultilevel"/>
    <w:tmpl w:val="5798C30C"/>
    <w:lvl w:ilvl="0" w:tplc="6E448B16">
      <w:start w:val="6"/>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F80A7E"/>
    <w:multiLevelType w:val="hybridMultilevel"/>
    <w:tmpl w:val="58182656"/>
    <w:lvl w:ilvl="0" w:tplc="798E9E8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066678"/>
    <w:multiLevelType w:val="hybridMultilevel"/>
    <w:tmpl w:val="B7A00A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FE50E99"/>
    <w:multiLevelType w:val="hybridMultilevel"/>
    <w:tmpl w:val="21C4D8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25D5378"/>
    <w:multiLevelType w:val="hybridMultilevel"/>
    <w:tmpl w:val="C658D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384647"/>
    <w:multiLevelType w:val="hybridMultilevel"/>
    <w:tmpl w:val="AE70AD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DB74E48"/>
    <w:multiLevelType w:val="hybridMultilevel"/>
    <w:tmpl w:val="B60223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6A0187"/>
    <w:multiLevelType w:val="hybridMultilevel"/>
    <w:tmpl w:val="A524E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521289"/>
    <w:multiLevelType w:val="hybridMultilevel"/>
    <w:tmpl w:val="BCC8C78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F5249A6"/>
    <w:multiLevelType w:val="singleLevel"/>
    <w:tmpl w:val="0424000F"/>
    <w:lvl w:ilvl="0">
      <w:start w:val="1"/>
      <w:numFmt w:val="decimal"/>
      <w:lvlText w:val="%1."/>
      <w:lvlJc w:val="left"/>
      <w:pPr>
        <w:tabs>
          <w:tab w:val="num" w:pos="360"/>
        </w:tabs>
        <w:ind w:left="360" w:hanging="360"/>
      </w:pPr>
      <w:rPr>
        <w:rFonts w:hint="default"/>
      </w:rPr>
    </w:lvl>
  </w:abstractNum>
  <w:num w:numId="1">
    <w:abstractNumId w:val="28"/>
  </w:num>
  <w:num w:numId="2">
    <w:abstractNumId w:val="6"/>
  </w:num>
  <w:num w:numId="3">
    <w:abstractNumId w:val="19"/>
  </w:num>
  <w:num w:numId="4">
    <w:abstractNumId w:val="16"/>
  </w:num>
  <w:num w:numId="5">
    <w:abstractNumId w:val="17"/>
  </w:num>
  <w:num w:numId="6">
    <w:abstractNumId w:val="9"/>
  </w:num>
  <w:num w:numId="7">
    <w:abstractNumId w:val="11"/>
  </w:num>
  <w:num w:numId="8">
    <w:abstractNumId w:val="10"/>
  </w:num>
  <w:num w:numId="9">
    <w:abstractNumId w:val="2"/>
  </w:num>
  <w:num w:numId="10">
    <w:abstractNumId w:val="25"/>
  </w:num>
  <w:num w:numId="11">
    <w:abstractNumId w:val="7"/>
  </w:num>
  <w:num w:numId="12">
    <w:abstractNumId w:val="5"/>
  </w:num>
  <w:num w:numId="13">
    <w:abstractNumId w:val="26"/>
  </w:num>
  <w:num w:numId="14">
    <w:abstractNumId w:val="8"/>
  </w:num>
  <w:num w:numId="15">
    <w:abstractNumId w:val="20"/>
  </w:num>
  <w:num w:numId="16">
    <w:abstractNumId w:val="3"/>
  </w:num>
  <w:num w:numId="17">
    <w:abstractNumId w:val="18"/>
  </w:num>
  <w:num w:numId="18">
    <w:abstractNumId w:val="27"/>
  </w:num>
  <w:num w:numId="19">
    <w:abstractNumId w:val="1"/>
  </w:num>
  <w:num w:numId="20">
    <w:abstractNumId w:val="15"/>
  </w:num>
  <w:num w:numId="21">
    <w:abstractNumId w:val="12"/>
  </w:num>
  <w:num w:numId="22">
    <w:abstractNumId w:val="0"/>
  </w:num>
  <w:num w:numId="23">
    <w:abstractNumId w:val="22"/>
  </w:num>
  <w:num w:numId="24">
    <w:abstractNumId w:val="23"/>
  </w:num>
  <w:num w:numId="25">
    <w:abstractNumId w:val="21"/>
  </w:num>
  <w:num w:numId="26">
    <w:abstractNumId w:val="4"/>
  </w:num>
  <w:num w:numId="27">
    <w:abstractNumId w:val="24"/>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TUyM7U0NzWzNDJU0lEKTi0uzszPAykwrAUAiSw8uSwAAAA="/>
  </w:docVars>
  <w:rsids>
    <w:rsidRoot w:val="00703ADE"/>
    <w:rsid w:val="00046B40"/>
    <w:rsid w:val="00053C25"/>
    <w:rsid w:val="000625CC"/>
    <w:rsid w:val="00067866"/>
    <w:rsid w:val="000761B7"/>
    <w:rsid w:val="0009073D"/>
    <w:rsid w:val="0009636B"/>
    <w:rsid w:val="000A19DD"/>
    <w:rsid w:val="000A269D"/>
    <w:rsid w:val="000B0A40"/>
    <w:rsid w:val="000B587A"/>
    <w:rsid w:val="000B67E3"/>
    <w:rsid w:val="000B6A23"/>
    <w:rsid w:val="000E0584"/>
    <w:rsid w:val="000E7D4E"/>
    <w:rsid w:val="000F1B74"/>
    <w:rsid w:val="000F40D2"/>
    <w:rsid w:val="000F6746"/>
    <w:rsid w:val="00103E49"/>
    <w:rsid w:val="0010411B"/>
    <w:rsid w:val="001101ED"/>
    <w:rsid w:val="001213B9"/>
    <w:rsid w:val="00135DE0"/>
    <w:rsid w:val="001577DF"/>
    <w:rsid w:val="00160EFE"/>
    <w:rsid w:val="0016104C"/>
    <w:rsid w:val="001710DF"/>
    <w:rsid w:val="001762E9"/>
    <w:rsid w:val="0018344C"/>
    <w:rsid w:val="001848D1"/>
    <w:rsid w:val="0018780C"/>
    <w:rsid w:val="00196F28"/>
    <w:rsid w:val="001B40D3"/>
    <w:rsid w:val="001B4E07"/>
    <w:rsid w:val="001C55C4"/>
    <w:rsid w:val="001C65D2"/>
    <w:rsid w:val="001E2942"/>
    <w:rsid w:val="001E46A5"/>
    <w:rsid w:val="001E5BFE"/>
    <w:rsid w:val="001F39D3"/>
    <w:rsid w:val="001F3E26"/>
    <w:rsid w:val="00205467"/>
    <w:rsid w:val="0021144D"/>
    <w:rsid w:val="00216CD3"/>
    <w:rsid w:val="00217812"/>
    <w:rsid w:val="00217CEC"/>
    <w:rsid w:val="0022024F"/>
    <w:rsid w:val="002235E2"/>
    <w:rsid w:val="00223EAB"/>
    <w:rsid w:val="00250591"/>
    <w:rsid w:val="00252DF2"/>
    <w:rsid w:val="002548DB"/>
    <w:rsid w:val="00273DDF"/>
    <w:rsid w:val="00276596"/>
    <w:rsid w:val="0027778B"/>
    <w:rsid w:val="002805E7"/>
    <w:rsid w:val="0028075A"/>
    <w:rsid w:val="00292898"/>
    <w:rsid w:val="002B19A5"/>
    <w:rsid w:val="002B452B"/>
    <w:rsid w:val="002B668D"/>
    <w:rsid w:val="002C2CE4"/>
    <w:rsid w:val="002C44F3"/>
    <w:rsid w:val="002C7D0D"/>
    <w:rsid w:val="002F418C"/>
    <w:rsid w:val="002F465F"/>
    <w:rsid w:val="002F7EB2"/>
    <w:rsid w:val="003037B1"/>
    <w:rsid w:val="003168D8"/>
    <w:rsid w:val="00317A91"/>
    <w:rsid w:val="00324BE4"/>
    <w:rsid w:val="0033062E"/>
    <w:rsid w:val="00332EA1"/>
    <w:rsid w:val="00341880"/>
    <w:rsid w:val="00344834"/>
    <w:rsid w:val="003463F9"/>
    <w:rsid w:val="00355781"/>
    <w:rsid w:val="00360075"/>
    <w:rsid w:val="00360354"/>
    <w:rsid w:val="0036175E"/>
    <w:rsid w:val="00377D01"/>
    <w:rsid w:val="003874C0"/>
    <w:rsid w:val="003B7EBC"/>
    <w:rsid w:val="003C3F1B"/>
    <w:rsid w:val="003C437B"/>
    <w:rsid w:val="003C5A56"/>
    <w:rsid w:val="003C61AC"/>
    <w:rsid w:val="003D6370"/>
    <w:rsid w:val="003F0EA3"/>
    <w:rsid w:val="003F667E"/>
    <w:rsid w:val="0040317F"/>
    <w:rsid w:val="0040670E"/>
    <w:rsid w:val="004203B7"/>
    <w:rsid w:val="00425A8B"/>
    <w:rsid w:val="00435696"/>
    <w:rsid w:val="00437F49"/>
    <w:rsid w:val="00451CC8"/>
    <w:rsid w:val="00467C3E"/>
    <w:rsid w:val="00467D47"/>
    <w:rsid w:val="0048408C"/>
    <w:rsid w:val="0049183D"/>
    <w:rsid w:val="004A073E"/>
    <w:rsid w:val="004A30A0"/>
    <w:rsid w:val="004A33B9"/>
    <w:rsid w:val="004A4DF3"/>
    <w:rsid w:val="004A69AF"/>
    <w:rsid w:val="004B3297"/>
    <w:rsid w:val="004B41A0"/>
    <w:rsid w:val="004B54C6"/>
    <w:rsid w:val="004B7170"/>
    <w:rsid w:val="004C1D5D"/>
    <w:rsid w:val="004C28F8"/>
    <w:rsid w:val="004C66E8"/>
    <w:rsid w:val="004D11DE"/>
    <w:rsid w:val="004F5050"/>
    <w:rsid w:val="00500DB6"/>
    <w:rsid w:val="005029C6"/>
    <w:rsid w:val="00514311"/>
    <w:rsid w:val="00525A19"/>
    <w:rsid w:val="00525BD5"/>
    <w:rsid w:val="00525C1D"/>
    <w:rsid w:val="00563340"/>
    <w:rsid w:val="005701F4"/>
    <w:rsid w:val="0057190E"/>
    <w:rsid w:val="005745BC"/>
    <w:rsid w:val="00581E1B"/>
    <w:rsid w:val="00587381"/>
    <w:rsid w:val="005A013D"/>
    <w:rsid w:val="005A11E4"/>
    <w:rsid w:val="005A5638"/>
    <w:rsid w:val="005A7A79"/>
    <w:rsid w:val="005C04B5"/>
    <w:rsid w:val="005C15C1"/>
    <w:rsid w:val="005C62B2"/>
    <w:rsid w:val="005D3E13"/>
    <w:rsid w:val="005D7191"/>
    <w:rsid w:val="005E3061"/>
    <w:rsid w:val="005F16AE"/>
    <w:rsid w:val="005F49D5"/>
    <w:rsid w:val="006016DF"/>
    <w:rsid w:val="0060607F"/>
    <w:rsid w:val="00606BB3"/>
    <w:rsid w:val="006135EC"/>
    <w:rsid w:val="0061471B"/>
    <w:rsid w:val="006261BD"/>
    <w:rsid w:val="00627C0D"/>
    <w:rsid w:val="00645458"/>
    <w:rsid w:val="0067410C"/>
    <w:rsid w:val="00683B5F"/>
    <w:rsid w:val="00685B29"/>
    <w:rsid w:val="006863A2"/>
    <w:rsid w:val="0068792F"/>
    <w:rsid w:val="0069578E"/>
    <w:rsid w:val="00697296"/>
    <w:rsid w:val="006A20F0"/>
    <w:rsid w:val="006B5AC7"/>
    <w:rsid w:val="006C1AEA"/>
    <w:rsid w:val="006C734C"/>
    <w:rsid w:val="006E1095"/>
    <w:rsid w:val="006E6646"/>
    <w:rsid w:val="006E732F"/>
    <w:rsid w:val="006F2D77"/>
    <w:rsid w:val="00701B0E"/>
    <w:rsid w:val="00703ADE"/>
    <w:rsid w:val="00707193"/>
    <w:rsid w:val="00714E30"/>
    <w:rsid w:val="0072193C"/>
    <w:rsid w:val="007264DD"/>
    <w:rsid w:val="00743D06"/>
    <w:rsid w:val="0074545B"/>
    <w:rsid w:val="00754FB9"/>
    <w:rsid w:val="0076751A"/>
    <w:rsid w:val="00784B83"/>
    <w:rsid w:val="0078644D"/>
    <w:rsid w:val="00792301"/>
    <w:rsid w:val="0079494D"/>
    <w:rsid w:val="007A28AA"/>
    <w:rsid w:val="007A29FA"/>
    <w:rsid w:val="007A77A3"/>
    <w:rsid w:val="007B0935"/>
    <w:rsid w:val="007C7DAA"/>
    <w:rsid w:val="007E49AE"/>
    <w:rsid w:val="007F2C61"/>
    <w:rsid w:val="00802619"/>
    <w:rsid w:val="008102C2"/>
    <w:rsid w:val="00811EFC"/>
    <w:rsid w:val="00811FB5"/>
    <w:rsid w:val="008157D7"/>
    <w:rsid w:val="008320B1"/>
    <w:rsid w:val="00847982"/>
    <w:rsid w:val="00855585"/>
    <w:rsid w:val="00863826"/>
    <w:rsid w:val="00873A16"/>
    <w:rsid w:val="00873F0D"/>
    <w:rsid w:val="00874CA5"/>
    <w:rsid w:val="008A0A06"/>
    <w:rsid w:val="008A6780"/>
    <w:rsid w:val="008A7904"/>
    <w:rsid w:val="008B2370"/>
    <w:rsid w:val="008C3E23"/>
    <w:rsid w:val="008C735D"/>
    <w:rsid w:val="008C7A40"/>
    <w:rsid w:val="009044E0"/>
    <w:rsid w:val="009060E2"/>
    <w:rsid w:val="00910644"/>
    <w:rsid w:val="00913A49"/>
    <w:rsid w:val="009222E8"/>
    <w:rsid w:val="009322AD"/>
    <w:rsid w:val="00957F7A"/>
    <w:rsid w:val="00961B35"/>
    <w:rsid w:val="00961C9A"/>
    <w:rsid w:val="0096279B"/>
    <w:rsid w:val="00991CF4"/>
    <w:rsid w:val="009958CA"/>
    <w:rsid w:val="009B077A"/>
    <w:rsid w:val="009B26AB"/>
    <w:rsid w:val="009C276B"/>
    <w:rsid w:val="009D11AD"/>
    <w:rsid w:val="009D6D7A"/>
    <w:rsid w:val="009E7CBD"/>
    <w:rsid w:val="009F24ED"/>
    <w:rsid w:val="009F37EA"/>
    <w:rsid w:val="009F4070"/>
    <w:rsid w:val="00A000D4"/>
    <w:rsid w:val="00A019CC"/>
    <w:rsid w:val="00A0202D"/>
    <w:rsid w:val="00A13321"/>
    <w:rsid w:val="00A25CCF"/>
    <w:rsid w:val="00A340FC"/>
    <w:rsid w:val="00A47212"/>
    <w:rsid w:val="00A52D9A"/>
    <w:rsid w:val="00A5557A"/>
    <w:rsid w:val="00A56956"/>
    <w:rsid w:val="00A604B1"/>
    <w:rsid w:val="00A722F0"/>
    <w:rsid w:val="00A81452"/>
    <w:rsid w:val="00A87467"/>
    <w:rsid w:val="00A87ADF"/>
    <w:rsid w:val="00A87CC4"/>
    <w:rsid w:val="00AC243A"/>
    <w:rsid w:val="00AC50D7"/>
    <w:rsid w:val="00AC7DE5"/>
    <w:rsid w:val="00AF382F"/>
    <w:rsid w:val="00B01725"/>
    <w:rsid w:val="00B05658"/>
    <w:rsid w:val="00B07275"/>
    <w:rsid w:val="00B07A68"/>
    <w:rsid w:val="00B32886"/>
    <w:rsid w:val="00B342D0"/>
    <w:rsid w:val="00B41FC2"/>
    <w:rsid w:val="00B44133"/>
    <w:rsid w:val="00B63E7C"/>
    <w:rsid w:val="00B70B70"/>
    <w:rsid w:val="00B733D9"/>
    <w:rsid w:val="00BC1823"/>
    <w:rsid w:val="00BC3476"/>
    <w:rsid w:val="00BC4876"/>
    <w:rsid w:val="00BC74F8"/>
    <w:rsid w:val="00BC7DC9"/>
    <w:rsid w:val="00BD50BF"/>
    <w:rsid w:val="00BE08A0"/>
    <w:rsid w:val="00BE32A6"/>
    <w:rsid w:val="00BF5A0E"/>
    <w:rsid w:val="00BF7B2D"/>
    <w:rsid w:val="00C06952"/>
    <w:rsid w:val="00C23384"/>
    <w:rsid w:val="00C26205"/>
    <w:rsid w:val="00C31227"/>
    <w:rsid w:val="00C35629"/>
    <w:rsid w:val="00C4086F"/>
    <w:rsid w:val="00C63A16"/>
    <w:rsid w:val="00C65B60"/>
    <w:rsid w:val="00C72B00"/>
    <w:rsid w:val="00C73CAE"/>
    <w:rsid w:val="00C83735"/>
    <w:rsid w:val="00C92969"/>
    <w:rsid w:val="00CB3DE3"/>
    <w:rsid w:val="00CB4FA1"/>
    <w:rsid w:val="00CC2E15"/>
    <w:rsid w:val="00CC7B6E"/>
    <w:rsid w:val="00CC7D6E"/>
    <w:rsid w:val="00CD3B38"/>
    <w:rsid w:val="00CD40B9"/>
    <w:rsid w:val="00CE0FA9"/>
    <w:rsid w:val="00CE20E4"/>
    <w:rsid w:val="00CE4CA3"/>
    <w:rsid w:val="00D023A0"/>
    <w:rsid w:val="00D07034"/>
    <w:rsid w:val="00D1099E"/>
    <w:rsid w:val="00D12BC2"/>
    <w:rsid w:val="00D176A8"/>
    <w:rsid w:val="00D17CFB"/>
    <w:rsid w:val="00D216BD"/>
    <w:rsid w:val="00D36EFF"/>
    <w:rsid w:val="00D4141E"/>
    <w:rsid w:val="00D56DEF"/>
    <w:rsid w:val="00D634CF"/>
    <w:rsid w:val="00D656E4"/>
    <w:rsid w:val="00D822FB"/>
    <w:rsid w:val="00D94920"/>
    <w:rsid w:val="00DA0F49"/>
    <w:rsid w:val="00DA4423"/>
    <w:rsid w:val="00DC294C"/>
    <w:rsid w:val="00DD03F7"/>
    <w:rsid w:val="00DF0B31"/>
    <w:rsid w:val="00E03C39"/>
    <w:rsid w:val="00E12B7D"/>
    <w:rsid w:val="00E24F2B"/>
    <w:rsid w:val="00E26379"/>
    <w:rsid w:val="00E32D7E"/>
    <w:rsid w:val="00E3517F"/>
    <w:rsid w:val="00E61420"/>
    <w:rsid w:val="00E61E60"/>
    <w:rsid w:val="00E6704B"/>
    <w:rsid w:val="00E70FEA"/>
    <w:rsid w:val="00E76AEB"/>
    <w:rsid w:val="00E84030"/>
    <w:rsid w:val="00E8487A"/>
    <w:rsid w:val="00E856E6"/>
    <w:rsid w:val="00E919CA"/>
    <w:rsid w:val="00E935CE"/>
    <w:rsid w:val="00EB6B47"/>
    <w:rsid w:val="00EB7E3F"/>
    <w:rsid w:val="00EC0DAE"/>
    <w:rsid w:val="00ED74DD"/>
    <w:rsid w:val="00EF335F"/>
    <w:rsid w:val="00EF375E"/>
    <w:rsid w:val="00F02874"/>
    <w:rsid w:val="00F12416"/>
    <w:rsid w:val="00F128BD"/>
    <w:rsid w:val="00F36598"/>
    <w:rsid w:val="00F4075A"/>
    <w:rsid w:val="00F44BC1"/>
    <w:rsid w:val="00F51390"/>
    <w:rsid w:val="00F57C69"/>
    <w:rsid w:val="00F66AD1"/>
    <w:rsid w:val="00F734B4"/>
    <w:rsid w:val="00F734DA"/>
    <w:rsid w:val="00F74CD5"/>
    <w:rsid w:val="00FA00CC"/>
    <w:rsid w:val="00FA10EF"/>
    <w:rsid w:val="00FA2FAA"/>
    <w:rsid w:val="00FA7685"/>
    <w:rsid w:val="00FA7E0F"/>
    <w:rsid w:val="00FB7865"/>
    <w:rsid w:val="00FC4F71"/>
    <w:rsid w:val="00FD4503"/>
    <w:rsid w:val="00FD7078"/>
    <w:rsid w:val="00FE166B"/>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2">
    <w:name w:val="heading 2"/>
    <w:basedOn w:val="Navaden"/>
    <w:link w:val="Naslov2Znak"/>
    <w:uiPriority w:val="9"/>
    <w:qFormat/>
    <w:rsid w:val="0060607F"/>
    <w:pPr>
      <w:spacing w:before="100" w:beforeAutospacing="1" w:after="100" w:afterAutospacing="1"/>
      <w:outlineLvl w:val="1"/>
    </w:pPr>
    <w:rPr>
      <w:rFonts w:ascii="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character" w:customStyle="1" w:styleId="Naslov2Znak">
    <w:name w:val="Naslov 2 Znak"/>
    <w:basedOn w:val="Privzetapisavaodstavka"/>
    <w:link w:val="Naslov2"/>
    <w:uiPriority w:val="9"/>
    <w:rsid w:val="0060607F"/>
    <w:rPr>
      <w:rFonts w:ascii="Times New Roman" w:eastAsia="Times New Roman" w:hAnsi="Times New Roman" w:cs="Times New Roman"/>
      <w:b/>
      <w:bCs/>
      <w:sz w:val="36"/>
      <w:szCs w:val="36"/>
      <w:lang w:eastAsia="sl-SI"/>
    </w:rPr>
  </w:style>
  <w:style w:type="character" w:customStyle="1" w:styleId="ztplmc">
    <w:name w:val="ztplmc"/>
    <w:basedOn w:val="Privzetapisavaodstavka"/>
    <w:rsid w:val="0060607F"/>
  </w:style>
  <w:style w:type="character" w:customStyle="1" w:styleId="jlqj4b">
    <w:name w:val="jlqj4b"/>
    <w:basedOn w:val="Privzetapisavaodstavka"/>
    <w:rsid w:val="0060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154">
      <w:bodyDiv w:val="1"/>
      <w:marLeft w:val="0"/>
      <w:marRight w:val="0"/>
      <w:marTop w:val="0"/>
      <w:marBottom w:val="0"/>
      <w:divBdr>
        <w:top w:val="none" w:sz="0" w:space="0" w:color="auto"/>
        <w:left w:val="none" w:sz="0" w:space="0" w:color="auto"/>
        <w:bottom w:val="none" w:sz="0" w:space="0" w:color="auto"/>
        <w:right w:val="none" w:sz="0" w:space="0" w:color="auto"/>
      </w:divBdr>
    </w:div>
    <w:div w:id="1342320459">
      <w:bodyDiv w:val="1"/>
      <w:marLeft w:val="0"/>
      <w:marRight w:val="0"/>
      <w:marTop w:val="0"/>
      <w:marBottom w:val="0"/>
      <w:divBdr>
        <w:top w:val="none" w:sz="0" w:space="0" w:color="auto"/>
        <w:left w:val="none" w:sz="0" w:space="0" w:color="auto"/>
        <w:bottom w:val="none" w:sz="0" w:space="0" w:color="auto"/>
        <w:right w:val="none" w:sz="0" w:space="0" w:color="auto"/>
      </w:divBdr>
      <w:divsChild>
        <w:div w:id="1587107179">
          <w:marLeft w:val="0"/>
          <w:marRight w:val="0"/>
          <w:marTop w:val="100"/>
          <w:marBottom w:val="0"/>
          <w:divBdr>
            <w:top w:val="none" w:sz="0" w:space="0" w:color="auto"/>
            <w:left w:val="none" w:sz="0" w:space="0" w:color="auto"/>
            <w:bottom w:val="none" w:sz="0" w:space="0" w:color="auto"/>
            <w:right w:val="none" w:sz="0" w:space="0" w:color="auto"/>
          </w:divBdr>
        </w:div>
        <w:div w:id="960763537">
          <w:marLeft w:val="0"/>
          <w:marRight w:val="0"/>
          <w:marTop w:val="0"/>
          <w:marBottom w:val="0"/>
          <w:divBdr>
            <w:top w:val="none" w:sz="0" w:space="0" w:color="auto"/>
            <w:left w:val="none" w:sz="0" w:space="0" w:color="auto"/>
            <w:bottom w:val="none" w:sz="0" w:space="0" w:color="auto"/>
            <w:right w:val="none" w:sz="0" w:space="0" w:color="auto"/>
          </w:divBdr>
          <w:divsChild>
            <w:div w:id="1290551769">
              <w:marLeft w:val="0"/>
              <w:marRight w:val="0"/>
              <w:marTop w:val="0"/>
              <w:marBottom w:val="0"/>
              <w:divBdr>
                <w:top w:val="none" w:sz="0" w:space="0" w:color="auto"/>
                <w:left w:val="none" w:sz="0" w:space="0" w:color="auto"/>
                <w:bottom w:val="none" w:sz="0" w:space="0" w:color="auto"/>
                <w:right w:val="none" w:sz="0" w:space="0" w:color="auto"/>
              </w:divBdr>
              <w:divsChild>
                <w:div w:id="21233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x.doi.org/10.1080/03088839.2020.1748242" TargetMode="External"/><Relationship Id="rId18" Type="http://schemas.openxmlformats.org/officeDocument/2006/relationships/hyperlink" Target="http://www.scopus.com/inward/record.url?partnerID=2dRBettD&amp;eid=2-s2.0-85083587179" TargetMode="External"/><Relationship Id="rId26" Type="http://schemas.openxmlformats.org/officeDocument/2006/relationships/hyperlink" Target="https://plus.si.cobiss.net/opac7/jcr?c=sc=1092-7026+and+PY=2019&amp;r1=true&amp;lang=sl" TargetMode="External"/><Relationship Id="rId39" Type="http://schemas.openxmlformats.org/officeDocument/2006/relationships/hyperlink" Target="https://plus.si.cobiss.net/opac7/snip?c=sc=0353-5320+and+PY=2017&amp;r1=true&amp;lang=sl" TargetMode="External"/><Relationship Id="rId21" Type="http://schemas.openxmlformats.org/officeDocument/2006/relationships/hyperlink" Target="https://plus.si.cobiss.net/opac7/bib/513008701?lang=sl" TargetMode="External"/><Relationship Id="rId34" Type="http://schemas.openxmlformats.org/officeDocument/2006/relationships/hyperlink" Target="https://doi.org/10.1515/jlst-2017-0001" TargetMode="External"/><Relationship Id="rId42" Type="http://schemas.openxmlformats.org/officeDocument/2006/relationships/hyperlink" Target="http://www.igi-global.com/book/sustainable-logistics-strategic-transportation-planning/141939" TargetMode="External"/><Relationship Id="rId47" Type="http://schemas.openxmlformats.org/officeDocument/2006/relationships/hyperlink" Target="https://plus.si.cobiss.net/opac7/bib/512762429?lang=sl" TargetMode="External"/><Relationship Id="rId50" Type="http://schemas.openxmlformats.org/officeDocument/2006/relationships/theme" Target="theme/theme1.xml"/><Relationship Id="rId7" Type="http://schemas.openxmlformats.org/officeDocument/2006/relationships/hyperlink" Target="https://plus.si.cobiss.net/opac7/bib/7989779?lang=sl" TargetMode="External"/><Relationship Id="rId2" Type="http://schemas.openxmlformats.org/officeDocument/2006/relationships/styles" Target="styles.xml"/><Relationship Id="rId16" Type="http://schemas.openxmlformats.org/officeDocument/2006/relationships/hyperlink" Target="https://plus.si.cobiss.net/opac7/snip?c=sc=0308-8839+and+PY=2019&amp;r1=true&amp;lang=sl" TargetMode="External"/><Relationship Id="rId29" Type="http://schemas.openxmlformats.org/officeDocument/2006/relationships/hyperlink" Target="http://www.scopus.com/inward/record.url?partnerID=2dRBettD&amp;eid=2-s2.0-85074975148" TargetMode="External"/><Relationship Id="rId11" Type="http://schemas.openxmlformats.org/officeDocument/2006/relationships/hyperlink" Target="https://plus.si.cobiss.net/opac7/bib/513089597?lang=sl" TargetMode="External"/><Relationship Id="rId24" Type="http://schemas.openxmlformats.org/officeDocument/2006/relationships/hyperlink" Target="https://dx.doi.org/10.1002/sres.2646" TargetMode="External"/><Relationship Id="rId32" Type="http://schemas.openxmlformats.org/officeDocument/2006/relationships/hyperlink" Target="https://plus.si.cobiss.net/opac7/bib/512918845?lang=sl" TargetMode="External"/><Relationship Id="rId37" Type="http://schemas.openxmlformats.org/officeDocument/2006/relationships/hyperlink" Target="https://plus.si.cobiss.net/opac7/bib/512879421?lang=sl" TargetMode="External"/><Relationship Id="rId40" Type="http://schemas.openxmlformats.org/officeDocument/2006/relationships/hyperlink" Target="http://gateway.isiknowledge.com/gateway/Gateway.cgi?GWVersion=2&amp;SrcAuth=Alerting&amp;SrcApp=Alerting&amp;DestApp=WOS&amp;DestLinkType=FullRecord&amp;UT=000417113800007" TargetMode="External"/><Relationship Id="rId45" Type="http://schemas.openxmlformats.org/officeDocument/2006/relationships/hyperlink" Target="http://www.igi-global.com/book/sustainable-logistics-strategic-transportation-planning/141939" TargetMode="External"/><Relationship Id="rId5" Type="http://schemas.openxmlformats.org/officeDocument/2006/relationships/footnotes" Target="footnotes.xml"/><Relationship Id="rId15" Type="http://schemas.openxmlformats.org/officeDocument/2006/relationships/hyperlink" Target="https://plus.si.cobiss.net/opac7/jcr?c=sc=0308-8839+and+PY=2019&amp;r1=true&amp;lang=sl" TargetMode="External"/><Relationship Id="rId23" Type="http://schemas.openxmlformats.org/officeDocument/2006/relationships/hyperlink" Target="https://onlinelibrary.wiley.com/doi/pdf/10.1002/sres.2646" TargetMode="External"/><Relationship Id="rId28" Type="http://schemas.openxmlformats.org/officeDocument/2006/relationships/hyperlink" Target="http://gateway.isiknowledge.com/gateway/Gateway.cgi?GWVersion=2&amp;SrcAuth=Alerting&amp;SrcApp=Alerting&amp;DestApp=WOS&amp;DestLinkType=FullRecord&amp;UT=000495541200001" TargetMode="External"/><Relationship Id="rId36" Type="http://schemas.openxmlformats.org/officeDocument/2006/relationships/hyperlink" Target="https://plus.si.cobiss.net/opac7/bib/512846141?lang=sl" TargetMode="External"/><Relationship Id="rId49" Type="http://schemas.openxmlformats.org/officeDocument/2006/relationships/fontTable" Target="fontTable.xml"/><Relationship Id="rId10" Type="http://schemas.openxmlformats.org/officeDocument/2006/relationships/hyperlink" Target="https://dx.doi.org/10.2478/jlst-2020-0004" TargetMode="External"/><Relationship Id="rId19" Type="http://schemas.openxmlformats.org/officeDocument/2006/relationships/hyperlink" Target="https://doi.org/10.2478/jlst-2019-0002" TargetMode="External"/><Relationship Id="rId31" Type="http://schemas.openxmlformats.org/officeDocument/2006/relationships/hyperlink" Target="https://dx.doi.org/10.1504/IJVCM.2018.10013594" TargetMode="External"/><Relationship Id="rId44" Type="http://schemas.openxmlformats.org/officeDocument/2006/relationships/hyperlink" Target="https://plus.si.cobiss.net/opac7/bib/512762173?lang=sl" TargetMode="External"/><Relationship Id="rId4" Type="http://schemas.openxmlformats.org/officeDocument/2006/relationships/webSettings" Target="webSettings.xml"/><Relationship Id="rId9" Type="http://schemas.openxmlformats.org/officeDocument/2006/relationships/hyperlink" Target="https://doi.org/10.2478/jlst-2020-0004" TargetMode="External"/><Relationship Id="rId14" Type="http://schemas.openxmlformats.org/officeDocument/2006/relationships/hyperlink" Target="https://plus.si.cobiss.net/opac7/bib/513118781?lang=sl" TargetMode="External"/><Relationship Id="rId22" Type="http://schemas.openxmlformats.org/officeDocument/2006/relationships/hyperlink" Target="https://doi.org/10.1002/sres.2646" TargetMode="External"/><Relationship Id="rId27" Type="http://schemas.openxmlformats.org/officeDocument/2006/relationships/hyperlink" Target="https://plus.si.cobiss.net/opac7/snip?c=sc=1092-7026+and+PY=2019&amp;r1=true&amp;lang=sl" TargetMode="External"/><Relationship Id="rId30" Type="http://schemas.openxmlformats.org/officeDocument/2006/relationships/hyperlink" Target="http://www.inderscience.com/info/ingeneral/forthcoming.php?jcode=ijvcm" TargetMode="External"/><Relationship Id="rId35" Type="http://schemas.openxmlformats.org/officeDocument/2006/relationships/hyperlink" Target="https://dx.doi.org/10.1515/jlst-2017-0001" TargetMode="External"/><Relationship Id="rId43" Type="http://schemas.openxmlformats.org/officeDocument/2006/relationships/hyperlink" Target="https://dx.doi.org/10.4018/978-1-5225-0001-8.ch010" TargetMode="External"/><Relationship Id="rId48" Type="http://schemas.openxmlformats.org/officeDocument/2006/relationships/footer" Target="footer1.xml"/><Relationship Id="rId8" Type="http://schemas.openxmlformats.org/officeDocument/2006/relationships/hyperlink" Target="https://doi.org/10.3390/su13042021" TargetMode="External"/><Relationship Id="rId3" Type="http://schemas.openxmlformats.org/officeDocument/2006/relationships/settings" Target="settings.xml"/><Relationship Id="rId12" Type="http://schemas.openxmlformats.org/officeDocument/2006/relationships/hyperlink" Target="https://doi.org/10.1080/03088839.2020.1748242" TargetMode="External"/><Relationship Id="rId17" Type="http://schemas.openxmlformats.org/officeDocument/2006/relationships/hyperlink" Target="http://gateway.isiknowledge.com/gateway/Gateway.cgi?GWVersion=2&amp;SrcAuth=Alerting&amp;SrcApp=Alerting&amp;DestApp=WOS&amp;DestLinkType=FullRecord&amp;UT=000526348100001" TargetMode="External"/><Relationship Id="rId25" Type="http://schemas.openxmlformats.org/officeDocument/2006/relationships/hyperlink" Target="https://plus.si.cobiss.net/opac7/bib/513043261?lang=sl" TargetMode="External"/><Relationship Id="rId33" Type="http://schemas.openxmlformats.org/officeDocument/2006/relationships/hyperlink" Target="https://plus.si.cobiss.net/opac7/snip?c=sc=1741-5357+and+PY=2018&amp;r1=true&amp;lang=sl" TargetMode="External"/><Relationship Id="rId38" Type="http://schemas.openxmlformats.org/officeDocument/2006/relationships/hyperlink" Target="https://plus.si.cobiss.net/opac7/jcr?c=sc=0353-5320+and+PY=2017&amp;r1=true&amp;lang=sl" TargetMode="External"/><Relationship Id="rId46" Type="http://schemas.openxmlformats.org/officeDocument/2006/relationships/hyperlink" Target="https://dx.doi.org/10.4018/978-1-5225-0001-8.ch019" TargetMode="External"/><Relationship Id="rId20" Type="http://schemas.openxmlformats.org/officeDocument/2006/relationships/hyperlink" Target="https://dx.doi.org/10.2478/jlst-2019-0002" TargetMode="External"/><Relationship Id="rId41" Type="http://schemas.openxmlformats.org/officeDocument/2006/relationships/hyperlink" Target="http://www.scopus.com/inward/record.url?partnerID=2dRBettD&amp;eid=2-s2.0-8504251065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3196</Words>
  <Characters>18223</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8</cp:revision>
  <cp:lastPrinted>2019-01-30T13:00:00Z</cp:lastPrinted>
  <dcterms:created xsi:type="dcterms:W3CDTF">2023-10-23T17:54:00Z</dcterms:created>
  <dcterms:modified xsi:type="dcterms:W3CDTF">2024-08-22T11:01:00Z</dcterms:modified>
</cp:coreProperties>
</file>